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b/>
          <w:bCs/>
          <w:sz w:val="24"/>
        </w:rPr>
      </w:pPr>
    </w:p>
    <w:p>
      <w:pPr>
        <w:jc w:val="center"/>
        <w:rPr>
          <w:rFonts w:hint="eastAsia" w:asciiTheme="minorEastAsia" w:hAnsiTheme="minorEastAsia" w:eastAsiaTheme="minorEastAsia" w:cstheme="minorEastAsia"/>
          <w:b/>
          <w:bCs/>
          <w:sz w:val="24"/>
          <w:lang w:eastAsia="zh-CN"/>
        </w:rPr>
      </w:pPr>
      <w:r>
        <w:rPr>
          <w:rFonts w:hint="eastAsia" w:asciiTheme="minorEastAsia" w:hAnsiTheme="minorEastAsia" w:cstheme="minorEastAsia"/>
          <w:b/>
          <w:bCs/>
          <w:sz w:val="24"/>
        </w:rPr>
        <w:t>福田区第二人民医院医疗设备投标单位须知</w:t>
      </w:r>
      <w:r>
        <w:rPr>
          <w:rFonts w:hint="eastAsia" w:asciiTheme="minorEastAsia" w:hAnsiTheme="minorEastAsia" w:cstheme="minorEastAsia"/>
          <w:b/>
          <w:bCs/>
          <w:sz w:val="24"/>
          <w:lang w:eastAsia="zh-CN"/>
        </w:rPr>
        <w:t>（含招标文件）</w:t>
      </w:r>
    </w:p>
    <w:p>
      <w:pPr>
        <w:jc w:val="center"/>
        <w:rPr>
          <w:rFonts w:asciiTheme="minorEastAsia" w:hAnsiTheme="minorEastAsia" w:cstheme="minorEastAsia"/>
          <w:b/>
          <w:bCs/>
          <w:sz w:val="24"/>
        </w:rPr>
      </w:pPr>
    </w:p>
    <w:p>
      <w:pPr>
        <w:rPr>
          <w:rFonts w:asciiTheme="minorEastAsia" w:hAnsiTheme="minorEastAsia" w:cstheme="minorEastAsia"/>
          <w:szCs w:val="21"/>
        </w:rPr>
      </w:pPr>
      <w:r>
        <w:rPr>
          <w:rFonts w:hint="eastAsia" w:asciiTheme="minorEastAsia" w:hAnsiTheme="minorEastAsia" w:cstheme="minorEastAsia"/>
          <w:szCs w:val="21"/>
        </w:rPr>
        <w:t xml:space="preserve">   1、深圳市福田区第二人民医院对本单位部分医疗设备采购公开招标。欢迎各有医疗器械经营许可权或医疗设备生产许可权的经营企业或生产企业参加投标。 </w:t>
      </w:r>
    </w:p>
    <w:p>
      <w:pPr>
        <w:rPr>
          <w:rFonts w:asciiTheme="minorEastAsia" w:hAnsiTheme="minorEastAsia" w:cstheme="minorEastAsia"/>
          <w:szCs w:val="21"/>
        </w:rPr>
      </w:pPr>
      <w:r>
        <w:rPr>
          <w:rFonts w:hint="eastAsia" w:asciiTheme="minorEastAsia" w:hAnsiTheme="minorEastAsia" w:cstheme="minorEastAsia"/>
          <w:szCs w:val="21"/>
        </w:rPr>
        <w:t>  2、供应商可根据自身的经营情况，选择投一个或多个采购条目，但不允许将一个采购条目流水号的内容拆散判。</w:t>
      </w:r>
      <w:r>
        <w:rPr>
          <w:rFonts w:hint="eastAsia" w:asciiTheme="minorEastAsia" w:hAnsiTheme="minorEastAsia" w:cstheme="minorEastAsia"/>
          <w:b/>
          <w:bCs/>
          <w:szCs w:val="21"/>
        </w:rPr>
        <w:t>请准备投标文件三份（一份正本二份副本）。</w:t>
      </w:r>
    </w:p>
    <w:p>
      <w:pPr>
        <w:rPr>
          <w:rFonts w:asciiTheme="minorEastAsia" w:hAnsiTheme="minorEastAsia" w:cstheme="minorEastAsia"/>
          <w:color w:val="000000" w:themeColor="text1"/>
          <w:szCs w:val="21"/>
        </w:rPr>
      </w:pPr>
      <w:r>
        <w:rPr>
          <w:rFonts w:hint="eastAsia" w:asciiTheme="minorEastAsia" w:hAnsiTheme="minorEastAsia" w:cstheme="minorEastAsia"/>
          <w:szCs w:val="21"/>
        </w:rPr>
        <w:t xml:space="preserve">   3、应标供应商资质查验：参</w:t>
      </w:r>
      <w:r>
        <w:rPr>
          <w:rFonts w:hint="eastAsia" w:asciiTheme="minorEastAsia" w:hAnsiTheme="minorEastAsia" w:cstheme="minorEastAsia"/>
          <w:color w:val="000000" w:themeColor="text1"/>
          <w:szCs w:val="21"/>
        </w:rPr>
        <w:t>加投标的供应商须按照要求编制投标文件，包含以下资质证明文件(请按照以下顺序排列)，并做好封面及目录。</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(1)参加应标的供应商法人证明书；</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(2)参加应标的供应商法人代表授权书；</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(3) 参加应标公司法入及被授权人身份证复印件(正反面、加盖公司公章)；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(4)参加应标的供应商营业执照副本复印件(加盖公章)；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(5) 参加应标的供应商医疗器械经营许可证复印件(加盖公章)；</w:t>
      </w:r>
    </w:p>
    <w:p>
      <w:pPr>
        <w:rPr>
          <w:rFonts w:asciiTheme="minorEastAsia" w:hAnsiTheme="minorEastAsia" w:cstheme="minorEastAsia"/>
          <w:color w:val="000000" w:themeColor="text1"/>
          <w:szCs w:val="21"/>
        </w:rPr>
      </w:pPr>
      <w:r>
        <w:rPr>
          <w:rFonts w:hint="eastAsia" w:asciiTheme="minorEastAsia" w:hAnsiTheme="minorEastAsia" w:cstheme="minorEastAsia"/>
          <w:color w:val="000000" w:themeColor="text1"/>
          <w:szCs w:val="21"/>
        </w:rPr>
        <w:t xml:space="preserve">  (6) 参加应标的供应商必须为制造商或制造商对项目指定的唯一合法代理商，必须提供制造授权书；</w:t>
      </w:r>
    </w:p>
    <w:p>
      <w:pPr>
        <w:spacing w:line="500" w:lineRule="exact"/>
        <w:jc w:val="left"/>
        <w:rPr>
          <w:rFonts w:ascii="宋体" w:hAnsi="宋体"/>
          <w:b/>
          <w:bCs/>
          <w:color w:val="FF0000"/>
          <w:sz w:val="28"/>
        </w:rPr>
      </w:pPr>
      <w:r>
        <w:rPr>
          <w:rFonts w:hint="eastAsia" w:asciiTheme="minorEastAsia" w:hAnsiTheme="minorEastAsia" w:cstheme="minorEastAsia"/>
          <w:color w:val="000000" w:themeColor="text1"/>
          <w:szCs w:val="21"/>
        </w:rPr>
        <w:t xml:space="preserve">  (7)报价表(标书第2项)、技术参数规格偏离表(标书第3项)、产品三证、</w:t>
      </w:r>
      <w:r>
        <w:rPr>
          <w:rFonts w:hint="eastAsia" w:asciiTheme="minorEastAsia" w:hAnsiTheme="minorEastAsia" w:cstheme="minorEastAsia"/>
          <w:color w:val="000000" w:themeColor="text1"/>
          <w:szCs w:val="21"/>
          <w:lang w:eastAsia="zh-CN"/>
        </w:rPr>
        <w:t>同类业绩（</w:t>
      </w:r>
      <w:r>
        <w:rPr>
          <w:rFonts w:hint="eastAsia" w:asciiTheme="minorEastAsia" w:hAnsiTheme="minorEastAsia" w:cstheme="minorEastAsia"/>
          <w:b/>
          <w:bCs/>
          <w:color w:val="000000" w:themeColor="text1"/>
          <w:szCs w:val="21"/>
          <w:lang w:eastAsia="zh-CN"/>
        </w:rPr>
        <w:t>需提供中标通知书或者合同）</w:t>
      </w:r>
      <w:r>
        <w:rPr>
          <w:rFonts w:hint="eastAsia" w:asciiTheme="minorEastAsia" w:hAnsiTheme="minorEastAsia" w:cstheme="minorEastAsia"/>
          <w:color w:val="000000" w:themeColor="text1"/>
          <w:szCs w:val="21"/>
        </w:rPr>
        <w:t>、售后服务</w:t>
      </w:r>
      <w:r>
        <w:rPr>
          <w:rFonts w:hint="eastAsia" w:asciiTheme="minorEastAsia" w:hAnsiTheme="minorEastAsia" w:cstheme="minorEastAsia"/>
          <w:color w:val="000000" w:themeColor="text1"/>
          <w:szCs w:val="21"/>
          <w:lang w:eastAsia="zh-CN"/>
        </w:rPr>
        <w:t>计划、每年两次的维保承诺</w:t>
      </w:r>
      <w:r>
        <w:rPr>
          <w:rFonts w:hint="eastAsia" w:asciiTheme="minorEastAsia" w:hAnsiTheme="minorEastAsia" w:cstheme="minorEastAsia"/>
          <w:color w:val="000000" w:themeColor="text1"/>
          <w:szCs w:val="21"/>
        </w:rPr>
        <w:t>；</w:t>
      </w:r>
      <w:r>
        <w:rPr>
          <w:rFonts w:hint="eastAsia" w:asciiTheme="minorEastAsia" w:hAnsiTheme="minorEastAsia" w:cstheme="minorEastAsia"/>
          <w:b/>
          <w:bCs/>
          <w:color w:val="000000" w:themeColor="text1"/>
          <w:szCs w:val="21"/>
        </w:rPr>
        <w:t>开标当天纸质版报价表需做双份，一份为开标一览表单独密封投递，一份为纸质报价表装订在标书内</w:t>
      </w:r>
      <w:r>
        <w:rPr>
          <w:rFonts w:hint="eastAsia" w:asciiTheme="minorEastAsia" w:hAnsiTheme="minorEastAsia" w:cstheme="minorEastAsia"/>
          <w:color w:val="000000" w:themeColor="text1"/>
          <w:szCs w:val="21"/>
        </w:rPr>
        <w:t>。</w:t>
      </w:r>
    </w:p>
    <w:p>
      <w:pPr>
        <w:rPr>
          <w:rFonts w:asciiTheme="minorEastAsia" w:hAnsiTheme="minorEastAsia" w:cstheme="minorEastAsia"/>
          <w:b w:val="0"/>
          <w:bCs w:val="0"/>
          <w:color w:val="000000" w:themeColor="text1"/>
          <w:szCs w:val="21"/>
        </w:rPr>
      </w:pPr>
      <w:r>
        <w:rPr>
          <w:rFonts w:hint="eastAsia" w:asciiTheme="minorEastAsia" w:hAnsiTheme="minorEastAsia" w:cstheme="minorEastAsia"/>
          <w:color w:val="000000" w:themeColor="text1"/>
          <w:szCs w:val="21"/>
        </w:rPr>
        <w:t xml:space="preserve"> (8</w:t>
      </w:r>
      <w:r>
        <w:rPr>
          <w:rFonts w:hint="eastAsia" w:asciiTheme="minorEastAsia" w:hAnsiTheme="minorEastAsia" w:cstheme="minorEastAsia"/>
          <w:b/>
          <w:bCs/>
          <w:color w:val="000000" w:themeColor="text1"/>
          <w:szCs w:val="21"/>
        </w:rPr>
        <w:t>)</w:t>
      </w:r>
      <w:r>
        <w:rPr>
          <w:rFonts w:hint="eastAsia" w:asciiTheme="minorEastAsia" w:hAnsiTheme="minorEastAsia" w:cstheme="minorEastAsia"/>
          <w:b w:val="0"/>
          <w:bCs w:val="0"/>
          <w:color w:val="000000" w:themeColor="text1"/>
          <w:szCs w:val="21"/>
        </w:rPr>
        <w:t>货比三家资料(发票复印件)、</w:t>
      </w:r>
      <w:r>
        <w:rPr>
          <w:rFonts w:hint="eastAsia" w:asciiTheme="minorEastAsia" w:hAnsiTheme="minorEastAsia" w:cstheme="minorEastAsia"/>
          <w:b w:val="0"/>
          <w:bCs w:val="0"/>
          <w:color w:val="000000" w:themeColor="text1"/>
          <w:szCs w:val="21"/>
          <w:lang w:eastAsia="zh-CN"/>
        </w:rPr>
        <w:t>合同、中标通知书</w:t>
      </w:r>
      <w:r>
        <w:rPr>
          <w:rFonts w:hint="eastAsia" w:asciiTheme="minorEastAsia" w:hAnsiTheme="minorEastAsia" w:cstheme="minorEastAsia"/>
          <w:b w:val="0"/>
          <w:bCs w:val="0"/>
          <w:color w:val="000000" w:themeColor="text1"/>
          <w:szCs w:val="21"/>
        </w:rPr>
        <w:t>彩页等，设备类提供产品彩页。</w:t>
      </w:r>
    </w:p>
    <w:p>
      <w:pPr>
        <w:rPr>
          <w:rFonts w:asciiTheme="minorEastAsia" w:hAnsiTheme="minorEastAsia" w:cstheme="minorEastAsia"/>
          <w:szCs w:val="21"/>
        </w:rPr>
      </w:pPr>
      <w:r>
        <w:rPr>
          <w:rFonts w:hint="eastAsia" w:asciiTheme="minorEastAsia" w:hAnsiTheme="minorEastAsia" w:cstheme="minorEastAsia"/>
          <w:color w:val="000000" w:themeColor="text1"/>
          <w:szCs w:val="21"/>
        </w:rPr>
        <w:t xml:space="preserve"> (9)属于国家强制计量检测设备项目需提供有效期内</w:t>
      </w:r>
      <w:r>
        <w:rPr>
          <w:rFonts w:hint="eastAsia" w:asciiTheme="minorEastAsia" w:hAnsiTheme="minorEastAsia" w:cstheme="minorEastAsia"/>
          <w:szCs w:val="21"/>
        </w:rPr>
        <w:t>的第三方检测报告及检测合格证；   （1</w:t>
      </w:r>
      <w:r>
        <w:rPr>
          <w:rFonts w:hint="eastAsia" w:asciiTheme="minorEastAsia" w:hAnsiTheme="minorEastAsia" w:cstheme="minorEastAsia"/>
          <w:szCs w:val="21"/>
          <w:lang w:val="en-US" w:eastAsia="zh-CN"/>
        </w:rPr>
        <w:t>0</w:t>
      </w:r>
      <w:r>
        <w:rPr>
          <w:rFonts w:hint="eastAsia" w:asciiTheme="minorEastAsia" w:hAnsiTheme="minorEastAsia" w:cstheme="minorEastAsia"/>
          <w:szCs w:val="21"/>
        </w:rPr>
        <w:t xml:space="preserve">）每家经销公司参与投标的同品名、同规格的品种，不得超过1个。 </w:t>
      </w:r>
    </w:p>
    <w:p>
      <w:pP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1</w:t>
      </w:r>
      <w:r>
        <w:rPr>
          <w:rFonts w:hint="eastAsia" w:asciiTheme="minorEastAsia" w:hAnsiTheme="minorEastAsia" w:cstheme="minorEastAsia"/>
          <w:szCs w:val="21"/>
        </w:rPr>
        <w:t xml:space="preserve">）投标价格一经公布，不得更改，如有错误，作废标处理 </w:t>
      </w:r>
    </w:p>
    <w:p>
      <w:pP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2</w:t>
      </w:r>
      <w:r>
        <w:rPr>
          <w:rFonts w:hint="eastAsia" w:asciiTheme="minorEastAsia" w:hAnsiTheme="minorEastAsia" w:cstheme="minorEastAsia"/>
          <w:szCs w:val="21"/>
        </w:rPr>
        <w:t xml:space="preserve">）投标文件中不许有加行、涂改，否则作废标处理。 </w:t>
      </w:r>
    </w:p>
    <w:p>
      <w:pP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3</w:t>
      </w:r>
      <w:r>
        <w:rPr>
          <w:rFonts w:hint="eastAsia" w:asciiTheme="minorEastAsia" w:hAnsiTheme="minorEastAsia" w:cstheme="minorEastAsia"/>
          <w:szCs w:val="21"/>
        </w:rPr>
        <w:t xml:space="preserve">）招标单位不向落标方解释原因，不退还投标文件。 </w:t>
      </w:r>
    </w:p>
    <w:p>
      <w:pP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4</w:t>
      </w:r>
      <w:r>
        <w:rPr>
          <w:rFonts w:hint="eastAsia" w:asciiTheme="minorEastAsia" w:hAnsiTheme="minorEastAsia" w:cstheme="minorEastAsia"/>
          <w:szCs w:val="21"/>
        </w:rPr>
        <w:t xml:space="preserve">）中标单位在中标公告发出两周内与招标方确定签订合同事宜，逾期作废。 </w:t>
      </w:r>
    </w:p>
    <w:p>
      <w:pP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5</w:t>
      </w:r>
      <w:r>
        <w:rPr>
          <w:rFonts w:hint="eastAsia" w:asciiTheme="minorEastAsia" w:hAnsiTheme="minorEastAsia" w:cstheme="minorEastAsia"/>
          <w:szCs w:val="21"/>
        </w:rPr>
        <w:t>）设备保修期限</w:t>
      </w:r>
      <w:r>
        <w:rPr>
          <w:rFonts w:hint="eastAsia" w:asciiTheme="minorEastAsia" w:hAnsiTheme="minorEastAsia" w:cstheme="minorEastAsia"/>
          <w:szCs w:val="21"/>
          <w:lang w:val="en-US" w:eastAsia="zh-CN"/>
        </w:rPr>
        <w:t>36</w:t>
      </w:r>
      <w:r>
        <w:rPr>
          <w:rFonts w:hint="eastAsia" w:asciiTheme="minorEastAsia" w:hAnsiTheme="minorEastAsia" w:cstheme="minorEastAsia"/>
          <w:szCs w:val="21"/>
        </w:rPr>
        <w:t>个月</w:t>
      </w:r>
      <w:r>
        <w:rPr>
          <w:rFonts w:hint="eastAsia" w:asciiTheme="minorEastAsia" w:hAnsiTheme="minorEastAsia" w:cstheme="minorEastAsia"/>
          <w:szCs w:val="21"/>
          <w:lang w:eastAsia="zh-CN"/>
        </w:rPr>
        <w:t>以上</w:t>
      </w:r>
      <w:r>
        <w:rPr>
          <w:rFonts w:hint="eastAsia" w:asciiTheme="minorEastAsia" w:hAnsiTheme="minorEastAsia" w:cstheme="minorEastAsia"/>
          <w:szCs w:val="21"/>
        </w:rPr>
        <w:t xml:space="preserve">； </w:t>
      </w:r>
    </w:p>
    <w:p>
      <w:pP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6</w:t>
      </w:r>
      <w:r>
        <w:rPr>
          <w:rFonts w:hint="eastAsia" w:asciiTheme="minorEastAsia" w:hAnsiTheme="minorEastAsia" w:cstheme="minorEastAsia"/>
          <w:szCs w:val="21"/>
        </w:rPr>
        <w:t xml:space="preserve">）合同有效期内，如政府调价或市政府统一招标，双方应无条件按上级文件执行，并相应修改合同的有关条款，招标方不向投标方作任何补偿与解释。否则，招标方有权终止合同。 </w:t>
      </w:r>
    </w:p>
    <w:p>
      <w:pP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7</w:t>
      </w:r>
      <w:r>
        <w:rPr>
          <w:rFonts w:hint="eastAsia" w:asciiTheme="minorEastAsia" w:hAnsiTheme="minorEastAsia" w:cstheme="minorEastAsia"/>
          <w:szCs w:val="21"/>
        </w:rPr>
        <w:t xml:space="preserve">）企业参加投标，即表示接受本次招标的各项要求。 </w:t>
      </w:r>
    </w:p>
    <w:p>
      <w:pPr>
        <w:rPr>
          <w:rFonts w:asciiTheme="minorEastAsia" w:hAnsiTheme="minorEastAsia" w:cstheme="minorEastAsia"/>
          <w:szCs w:val="21"/>
        </w:rPr>
      </w:pPr>
      <w:r>
        <w:rPr>
          <w:rFonts w:hint="eastAsia" w:asciiTheme="minorEastAsia" w:hAnsiTheme="minorEastAsia" w:cstheme="minorEastAsia"/>
          <w:szCs w:val="21"/>
        </w:rPr>
        <w:t>（1</w:t>
      </w:r>
      <w:r>
        <w:rPr>
          <w:rFonts w:hint="eastAsia" w:asciiTheme="minorEastAsia" w:hAnsiTheme="minorEastAsia" w:cstheme="minorEastAsia"/>
          <w:szCs w:val="21"/>
          <w:lang w:val="en-US" w:eastAsia="zh-CN"/>
        </w:rPr>
        <w:t>8</w:t>
      </w:r>
      <w:r>
        <w:rPr>
          <w:rFonts w:hint="eastAsia" w:asciiTheme="minorEastAsia" w:hAnsiTheme="minorEastAsia" w:cstheme="minorEastAsia"/>
          <w:szCs w:val="21"/>
        </w:rPr>
        <w:t xml:space="preserve">）招标活动的最终解释权属于深圳市福田区第二人民医院。 </w:t>
      </w:r>
    </w:p>
    <w:p>
      <w:pPr>
        <w:rPr>
          <w:rFonts w:hint="eastAsia" w:asciiTheme="minorEastAsia" w:hAnsiTheme="minorEastAsia" w:cstheme="minorEastAsia"/>
          <w:szCs w:val="21"/>
        </w:rPr>
      </w:pP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19</w:t>
      </w:r>
      <w:r>
        <w:rPr>
          <w:rFonts w:hint="eastAsia" w:asciiTheme="minorEastAsia" w:hAnsiTheme="minorEastAsia" w:cstheme="minorEastAsia"/>
          <w:szCs w:val="21"/>
        </w:rPr>
        <w:t xml:space="preserve">）招标评审组由院领导、相关科室专家、设备科、财务科、医院纪检部门等组成。 </w:t>
      </w:r>
    </w:p>
    <w:p>
      <w:pPr>
        <w:rPr>
          <w:rFonts w:asciiTheme="minorEastAsia" w:hAnsiTheme="minorEastAsia" w:cstheme="minorEastAsia"/>
          <w:szCs w:val="21"/>
        </w:rPr>
      </w:pP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20</w:t>
      </w:r>
      <w:r>
        <w:rPr>
          <w:rFonts w:hint="eastAsia" w:asciiTheme="minorEastAsia" w:hAnsiTheme="minorEastAsia" w:cstheme="minorEastAsia"/>
          <w:szCs w:val="21"/>
        </w:rPr>
        <w:t>）参加投标企业需投标前15分钟到达开标地点。</w:t>
      </w: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 xml:space="preserve"> </w:t>
      </w:r>
    </w:p>
    <w:p>
      <w:pPr>
        <w:rPr>
          <w:rFonts w:asciiTheme="minorEastAsia" w:hAnsiTheme="minorEastAsia" w:cstheme="minorEastAsia"/>
          <w:szCs w:val="21"/>
        </w:rPr>
      </w:pPr>
      <w:r>
        <w:rPr>
          <w:rFonts w:hint="eastAsia" w:asciiTheme="minorEastAsia" w:hAnsiTheme="minorEastAsia" w:cstheme="minorEastAsia"/>
          <w:szCs w:val="21"/>
        </w:rPr>
        <w:t xml:space="preserve">                                             </w:t>
      </w:r>
    </w:p>
    <w:p>
      <w:pPr>
        <w:rPr>
          <w:rFonts w:asciiTheme="minorEastAsia" w:hAnsiTheme="minorEastAsia" w:cstheme="minorEastAsia"/>
          <w:sz w:val="28"/>
          <w:szCs w:val="28"/>
        </w:rPr>
      </w:pPr>
    </w:p>
    <w:p>
      <w:pPr>
        <w:rPr>
          <w:rFonts w:asciiTheme="minorEastAsia" w:hAnsiTheme="minorEastAsia" w:cstheme="minorEastAsia"/>
          <w:sz w:val="28"/>
          <w:szCs w:val="28"/>
        </w:rPr>
      </w:pPr>
    </w:p>
    <w:p>
      <w:pPr>
        <w:rPr>
          <w:rFonts w:asciiTheme="minorEastAsia" w:hAnsiTheme="minorEastAsia" w:cstheme="minorEastAsia"/>
          <w:szCs w:val="21"/>
        </w:rPr>
      </w:pPr>
    </w:p>
    <w:p>
      <w:pPr>
        <w:jc w:val="center"/>
        <w:rPr>
          <w:rFonts w:asciiTheme="minorEastAsia" w:hAnsiTheme="minorEastAsia" w:cstheme="minorEastAsia"/>
          <w:sz w:val="24"/>
        </w:rPr>
      </w:pPr>
      <w:r>
        <w:rPr>
          <w:rFonts w:hint="eastAsia" w:asciiTheme="minorEastAsia" w:hAnsiTheme="minorEastAsia" w:cstheme="minorEastAsia"/>
          <w:sz w:val="24"/>
          <w:lang w:eastAsia="zh-CN"/>
        </w:rPr>
        <w:t>一、</w:t>
      </w:r>
      <w:r>
        <w:rPr>
          <w:rFonts w:hint="eastAsia" w:asciiTheme="minorEastAsia" w:hAnsiTheme="minorEastAsia" w:cstheme="minorEastAsia"/>
          <w:sz w:val="24"/>
        </w:rPr>
        <w:t>福田区第二人民医院报价表</w:t>
      </w:r>
    </w:p>
    <w:p>
      <w:pPr>
        <w:jc w:val="center"/>
        <w:rPr>
          <w:rFonts w:asciiTheme="minorEastAsia" w:hAnsiTheme="minorEastAsia" w:cstheme="minorEastAsia"/>
          <w:sz w:val="24"/>
        </w:rPr>
      </w:pPr>
    </w:p>
    <w:p>
      <w:pPr>
        <w:rPr>
          <w:rFonts w:asciiTheme="minorEastAsia" w:hAnsiTheme="minorEastAsia" w:cstheme="minorEastAsia"/>
          <w:szCs w:val="21"/>
        </w:rPr>
      </w:pPr>
      <w:r>
        <w:rPr>
          <w:rFonts w:hint="eastAsia" w:asciiTheme="minorEastAsia" w:hAnsiTheme="minorEastAsia" w:cstheme="minorEastAsia"/>
          <w:szCs w:val="21"/>
        </w:rPr>
        <w:t>投标人名称：                     单位：人民币元</w:t>
      </w:r>
    </w:p>
    <w:tbl>
      <w:tblPr>
        <w:tblStyle w:val="6"/>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40"/>
        <w:gridCol w:w="1238"/>
        <w:gridCol w:w="1238"/>
        <w:gridCol w:w="640"/>
        <w:gridCol w:w="640"/>
        <w:gridCol w:w="1238"/>
        <w:gridCol w:w="2061"/>
        <w:gridCol w:w="641"/>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blHeader/>
        </w:trPr>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设备名称</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品牌型号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数量</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单价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投标总价</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质保期</w:t>
            </w:r>
            <w:r>
              <w:rPr>
                <w:rFonts w:hint="eastAsia" w:asciiTheme="minorEastAsia" w:hAnsiTheme="minorEastAsia" w:cstheme="minorEastAsia"/>
                <w:szCs w:val="21"/>
              </w:rPr>
              <w:br w:type="textWrapping"/>
            </w:r>
            <w:r>
              <w:rPr>
                <w:rFonts w:hint="eastAsia" w:asciiTheme="minorEastAsia" w:hAnsiTheme="minorEastAsia" w:cstheme="minorEastAsia"/>
                <w:szCs w:val="21"/>
              </w:rPr>
              <w:t>（</w:t>
            </w:r>
            <w:r>
              <w:rPr>
                <w:rFonts w:hint="eastAsia" w:asciiTheme="minorEastAsia" w:hAnsiTheme="minorEastAsia" w:cstheme="minorEastAsia"/>
                <w:szCs w:val="21"/>
                <w:lang w:val="en-US" w:eastAsia="zh-CN"/>
              </w:rPr>
              <w:t>5</w:t>
            </w:r>
            <w:r>
              <w:rPr>
                <w:rFonts w:hint="eastAsia" w:asciiTheme="minorEastAsia" w:hAnsiTheme="minorEastAsia" w:cstheme="minorEastAsia"/>
                <w:szCs w:val="21"/>
              </w:rPr>
              <w:t>年或以上）</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备注</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gridSpan w:val="7"/>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r>
              <w:rPr>
                <w:rFonts w:hint="eastAsia" w:asciiTheme="minorEastAsia" w:hAnsiTheme="minorEastAsia" w:cstheme="minorEastAsia"/>
                <w:szCs w:val="21"/>
              </w:rPr>
              <w:t>投标报价</w:t>
            </w:r>
            <w:r>
              <w:rPr>
                <w:rFonts w:hint="eastAsia" w:asciiTheme="minorEastAsia" w:hAnsiTheme="minorEastAsia" w:cstheme="minorEastAsia"/>
                <w:szCs w:val="21"/>
                <w:lang w:eastAsia="zh-CN"/>
              </w:rPr>
              <w:t>总价</w:t>
            </w:r>
            <w:r>
              <w:rPr>
                <w:rFonts w:hint="eastAsia" w:asciiTheme="minorEastAsia" w:hAnsiTheme="minorEastAsia" w:cstheme="minorEastAsia"/>
                <w:szCs w:val="21"/>
              </w:rPr>
              <w:t>（大写）：</w:t>
            </w:r>
          </w:p>
        </w:tc>
      </w:tr>
    </w:tbl>
    <w:p>
      <w:pPr>
        <w:rPr>
          <w:rFonts w:asciiTheme="minorEastAsia" w:hAnsiTheme="minorEastAsia" w:cstheme="minorEastAsia"/>
          <w:szCs w:val="21"/>
        </w:rPr>
      </w:pPr>
      <w:r>
        <w:rPr>
          <w:rFonts w:hint="eastAsia" w:asciiTheme="minorEastAsia" w:hAnsiTheme="minorEastAsia" w:cstheme="minorEastAsia"/>
          <w:szCs w:val="21"/>
        </w:rPr>
        <w:t xml:space="preserve">                                               投标人：（公章） </w:t>
      </w:r>
    </w:p>
    <w:p>
      <w:pPr>
        <w:rPr>
          <w:rFonts w:asciiTheme="minorEastAsia" w:hAnsiTheme="minorEastAsia" w:cstheme="minorEastAsia"/>
          <w:szCs w:val="21"/>
        </w:rPr>
      </w:pPr>
      <w:r>
        <w:rPr>
          <w:rFonts w:hint="eastAsia" w:asciiTheme="minorEastAsia" w:hAnsiTheme="minorEastAsia" w:cstheme="minorEastAsia"/>
          <w:szCs w:val="21"/>
        </w:rPr>
        <w:t xml:space="preserve">                                               法定代表人或其授权代表签名： </w:t>
      </w:r>
    </w:p>
    <w:p>
      <w:pPr>
        <w:rPr>
          <w:rFonts w:asciiTheme="minorEastAsia" w:hAnsiTheme="minorEastAsia" w:cstheme="minorEastAsia"/>
          <w:szCs w:val="21"/>
        </w:rPr>
      </w:pPr>
      <w:r>
        <w:rPr>
          <w:rFonts w:hint="eastAsia" w:asciiTheme="minorEastAsia" w:hAnsiTheme="minorEastAsia" w:cstheme="minorEastAsia"/>
          <w:szCs w:val="21"/>
        </w:rPr>
        <w:t xml:space="preserve">                                               日期： </w:t>
      </w:r>
    </w:p>
    <w:p>
      <w:pPr>
        <w:rPr>
          <w:rFonts w:hint="eastAsia" w:asciiTheme="minorEastAsia" w:hAnsiTheme="minorEastAsia" w:cstheme="minorEastAsia"/>
          <w:sz w:val="24"/>
        </w:rPr>
      </w:pPr>
      <w:r>
        <w:rPr>
          <w:rFonts w:hint="eastAsia" w:asciiTheme="minorEastAsia" w:hAnsiTheme="minorEastAsia" w:cstheme="minorEastAsia"/>
          <w:sz w:val="24"/>
        </w:rPr>
        <w:t xml:space="preserve">                 </w:t>
      </w: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rPr>
          <w:rFonts w:hint="eastAsia" w:asciiTheme="minorEastAsia" w:hAnsiTheme="minorEastAsia" w:cstheme="minorEastAsia"/>
          <w:sz w:val="24"/>
        </w:rPr>
      </w:pPr>
    </w:p>
    <w:p>
      <w:pPr>
        <w:jc w:val="center"/>
        <w:rPr>
          <w:rFonts w:asciiTheme="minorEastAsia" w:hAnsiTheme="minorEastAsia" w:cstheme="minorEastAsia"/>
          <w:sz w:val="24"/>
        </w:rPr>
      </w:pPr>
    </w:p>
    <w:p>
      <w:pPr>
        <w:jc w:val="center"/>
        <w:rPr>
          <w:rFonts w:asciiTheme="minorEastAsia" w:hAnsiTheme="minorEastAsia" w:cstheme="minorEastAsia"/>
          <w:sz w:val="24"/>
        </w:rPr>
      </w:pPr>
    </w:p>
    <w:p>
      <w:pPr>
        <w:numPr>
          <w:ilvl w:val="0"/>
          <w:numId w:val="1"/>
        </w:numPr>
        <w:jc w:val="center"/>
        <w:rPr>
          <w:rFonts w:hint="eastAsia" w:asciiTheme="minorEastAsia" w:hAnsiTheme="minorEastAsia" w:cstheme="minorEastAsia"/>
          <w:sz w:val="24"/>
        </w:rPr>
      </w:pPr>
      <w:r>
        <w:rPr>
          <w:rFonts w:hint="eastAsia" w:asciiTheme="minorEastAsia" w:hAnsiTheme="minorEastAsia" w:cstheme="minorEastAsia"/>
          <w:sz w:val="24"/>
        </w:rPr>
        <w:t>福田区第二人民医院技术规格偏离表</w:t>
      </w:r>
    </w:p>
    <w:p>
      <w:pPr>
        <w:numPr>
          <w:ilvl w:val="0"/>
          <w:numId w:val="0"/>
        </w:numPr>
        <w:jc w:val="both"/>
        <w:rPr>
          <w:rFonts w:hint="eastAsia" w:asciiTheme="minorEastAsia" w:hAnsiTheme="minorEastAsia" w:cstheme="minorEastAsia"/>
          <w:sz w:val="24"/>
        </w:rPr>
      </w:pPr>
    </w:p>
    <w:p>
      <w:pPr>
        <w:rPr>
          <w:rFonts w:hint="eastAsia" w:asciiTheme="minorEastAsia" w:hAnsiTheme="minorEastAsia" w:cstheme="minorEastAsia"/>
          <w:szCs w:val="21"/>
        </w:rPr>
      </w:pPr>
      <w:r>
        <w:rPr>
          <w:rFonts w:hint="eastAsia" w:asciiTheme="minorEastAsia" w:hAnsiTheme="minorEastAsia" w:cstheme="minorEastAsia"/>
          <w:szCs w:val="21"/>
        </w:rPr>
        <w:t>货物名称:</w:t>
      </w:r>
      <w:r>
        <w:rPr>
          <w:rFonts w:hint="eastAsia" w:ascii="宋体" w:hAnsi="宋体" w:eastAsia="宋体" w:cs="宋体"/>
          <w:szCs w:val="21"/>
          <w:lang w:val="en-US" w:eastAsia="zh-CN"/>
        </w:rPr>
        <w:t>睡眠呼吸记录仪</w:t>
      </w:r>
    </w:p>
    <w:p>
      <w:pPr>
        <w:rPr>
          <w:rFonts w:asciiTheme="minorEastAsia" w:hAnsiTheme="minorEastAsia" w:cstheme="minorEastAsia"/>
          <w:szCs w:val="21"/>
        </w:rPr>
      </w:pPr>
    </w:p>
    <w:tbl>
      <w:tblPr>
        <w:tblStyle w:val="7"/>
        <w:tblW w:w="9008" w:type="dxa"/>
        <w:tblInd w:w="-1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1560"/>
        <w:gridCol w:w="4620"/>
        <w:gridCol w:w="739"/>
        <w:gridCol w:w="12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tcPr>
          <w:p>
            <w:p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序号</w:t>
            </w:r>
          </w:p>
        </w:tc>
        <w:tc>
          <w:tcPr>
            <w:tcW w:w="1560" w:type="dxa"/>
          </w:tcPr>
          <w:p>
            <w:p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货物名称</w:t>
            </w:r>
          </w:p>
        </w:tc>
        <w:tc>
          <w:tcPr>
            <w:tcW w:w="4620" w:type="dxa"/>
          </w:tcPr>
          <w:p>
            <w:p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技术要求</w:t>
            </w:r>
          </w:p>
        </w:tc>
        <w:tc>
          <w:tcPr>
            <w:tcW w:w="739" w:type="dxa"/>
          </w:tcPr>
          <w:p>
            <w:p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标注</w:t>
            </w:r>
          </w:p>
        </w:tc>
        <w:tc>
          <w:tcPr>
            <w:tcW w:w="1248" w:type="dxa"/>
          </w:tcPr>
          <w:p>
            <w:p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偏离情况</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841" w:type="dxa"/>
            <w:vMerge w:val="restart"/>
          </w:tcPr>
          <w:p>
            <w:pPr>
              <w:jc w:val="left"/>
              <w:rPr>
                <w:rFonts w:hint="eastAsia" w:ascii="宋体" w:hAnsi="宋体" w:eastAsia="宋体" w:cs="宋体"/>
                <w:b w:val="0"/>
                <w:bCs/>
                <w:sz w:val="24"/>
                <w:szCs w:val="24"/>
                <w:vertAlign w:val="baseline"/>
                <w:lang w:val="en-US" w:eastAsia="zh-CN"/>
              </w:rPr>
            </w:pPr>
          </w:p>
          <w:p>
            <w:pPr>
              <w:jc w:val="left"/>
              <w:rPr>
                <w:rFonts w:hint="eastAsia" w:ascii="宋体" w:hAnsi="宋体" w:eastAsia="宋体" w:cs="宋体"/>
                <w:b w:val="0"/>
                <w:bCs/>
                <w:sz w:val="24"/>
                <w:szCs w:val="24"/>
                <w:vertAlign w:val="baseline"/>
                <w:lang w:val="en-US" w:eastAsia="zh-CN"/>
              </w:rPr>
            </w:pPr>
          </w:p>
          <w:p>
            <w:pPr>
              <w:jc w:val="left"/>
              <w:rPr>
                <w:rFonts w:hint="eastAsia" w:ascii="宋体" w:hAnsi="宋体" w:eastAsia="宋体" w:cs="宋体"/>
                <w:b w:val="0"/>
                <w:bCs/>
                <w:sz w:val="24"/>
                <w:szCs w:val="24"/>
                <w:vertAlign w:val="baseline"/>
                <w:lang w:val="en-US" w:eastAsia="zh-CN"/>
              </w:rPr>
            </w:pPr>
          </w:p>
          <w:p>
            <w:pPr>
              <w:jc w:val="left"/>
              <w:rPr>
                <w:rFonts w:hint="eastAsia" w:ascii="宋体" w:hAnsi="宋体" w:eastAsia="宋体" w:cs="宋体"/>
                <w:b w:val="0"/>
                <w:bCs/>
                <w:sz w:val="24"/>
                <w:szCs w:val="24"/>
                <w:vertAlign w:val="baseline"/>
                <w:lang w:val="en-US" w:eastAsia="zh-CN"/>
              </w:rPr>
            </w:pPr>
          </w:p>
          <w:p>
            <w:pPr>
              <w:jc w:val="left"/>
              <w:rPr>
                <w:rFonts w:hint="eastAsia" w:ascii="宋体" w:hAnsi="宋体" w:eastAsia="宋体" w:cs="宋体"/>
                <w:b w:val="0"/>
                <w:bCs/>
                <w:sz w:val="24"/>
                <w:szCs w:val="24"/>
                <w:vertAlign w:val="baseline"/>
                <w:lang w:val="en-US" w:eastAsia="zh-CN"/>
              </w:rPr>
            </w:pPr>
          </w:p>
          <w:p>
            <w:pPr>
              <w:jc w:val="left"/>
              <w:rPr>
                <w:rFonts w:hint="eastAsia" w:ascii="宋体" w:hAnsi="宋体" w:eastAsia="宋体" w:cs="宋体"/>
                <w:b w:val="0"/>
                <w:bCs/>
                <w:sz w:val="24"/>
                <w:szCs w:val="24"/>
                <w:vertAlign w:val="baseline"/>
                <w:lang w:val="en-US" w:eastAsia="zh-CN"/>
              </w:rPr>
            </w:pPr>
          </w:p>
          <w:p>
            <w:pPr>
              <w:jc w:val="left"/>
              <w:rPr>
                <w:rFonts w:hint="eastAsia" w:ascii="宋体" w:hAnsi="宋体" w:eastAsia="宋体" w:cs="宋体"/>
                <w:b w:val="0"/>
                <w:bCs/>
                <w:sz w:val="24"/>
                <w:szCs w:val="24"/>
                <w:vertAlign w:val="baseline"/>
                <w:lang w:val="en-US" w:eastAsia="zh-CN"/>
              </w:rPr>
            </w:pPr>
          </w:p>
          <w:p>
            <w:pPr>
              <w:jc w:val="left"/>
              <w:rPr>
                <w:rFonts w:hint="eastAsia" w:ascii="宋体" w:hAnsi="宋体" w:eastAsia="宋体" w:cs="宋体"/>
                <w:b w:val="0"/>
                <w:bCs/>
                <w:sz w:val="24"/>
                <w:szCs w:val="24"/>
                <w:vertAlign w:val="baseline"/>
                <w:lang w:val="en-US" w:eastAsia="zh-CN"/>
              </w:rPr>
            </w:pPr>
          </w:p>
          <w:p>
            <w:pPr>
              <w:jc w:val="left"/>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w:t>
            </w:r>
          </w:p>
        </w:tc>
        <w:tc>
          <w:tcPr>
            <w:tcW w:w="1560" w:type="dxa"/>
            <w:vMerge w:val="restart"/>
            <w:vAlign w:val="center"/>
          </w:tcPr>
          <w:p>
            <w:pPr>
              <w:keepNext w:val="0"/>
              <w:keepLines w:val="0"/>
              <w:widowControl/>
              <w:suppressLineNumbers w:val="0"/>
              <w:jc w:val="center"/>
              <w:textAlignment w:val="center"/>
              <w:rPr>
                <w:rFonts w:hint="eastAsia" w:ascii="宋体" w:hAnsi="宋体" w:eastAsia="宋体" w:cs="宋体"/>
                <w:b w:val="0"/>
                <w:bCs/>
                <w:sz w:val="24"/>
                <w:szCs w:val="24"/>
                <w:vertAlign w:val="baseline"/>
                <w:lang w:val="en-US" w:eastAsia="zh-CN"/>
              </w:rPr>
            </w:pPr>
            <w:r>
              <w:rPr>
                <w:rFonts w:hint="eastAsia" w:ascii="宋体" w:hAnsi="宋体" w:eastAsia="宋体" w:cs="宋体"/>
                <w:szCs w:val="21"/>
                <w:lang w:val="en-US" w:eastAsia="zh-CN"/>
              </w:rPr>
              <w:t>睡眠呼吸记录仪</w:t>
            </w:r>
          </w:p>
        </w:tc>
        <w:tc>
          <w:tcPr>
            <w:tcW w:w="4620" w:type="dxa"/>
            <w:vAlign w:val="center"/>
          </w:tcPr>
          <w:p>
            <w:pPr>
              <w:jc w:val="both"/>
              <w:rPr>
                <w:rFonts w:hint="eastAsia" w:ascii="宋体" w:hAnsi="宋体" w:eastAsia="宋体" w:cs="宋体"/>
                <w:b/>
                <w:kern w:val="2"/>
                <w:sz w:val="24"/>
                <w:szCs w:val="24"/>
                <w:lang w:val="en-US" w:eastAsia="zh-CN" w:bidi="ar-SA"/>
              </w:rPr>
            </w:pPr>
            <w:r>
              <w:rPr>
                <w:rFonts w:hint="eastAsia" w:ascii="宋体" w:hAnsi="宋体" w:eastAsia="宋体" w:cs="宋体"/>
                <w:sz w:val="24"/>
                <w:szCs w:val="21"/>
                <w:lang w:eastAsia="zh-CN"/>
              </w:rPr>
              <w:t>一、用途：</w:t>
            </w:r>
            <w:r>
              <w:rPr>
                <w:rFonts w:hint="eastAsia" w:ascii="宋体" w:hAnsi="宋体" w:eastAsia="宋体" w:cs="宋体"/>
                <w:sz w:val="24"/>
                <w:szCs w:val="21"/>
              </w:rPr>
              <w:t>适用于睡眠呼吸暂停的诊断与治疗，方便临床便携使用。</w:t>
            </w:r>
          </w:p>
        </w:tc>
        <w:tc>
          <w:tcPr>
            <w:tcW w:w="739" w:type="dxa"/>
            <w:vAlign w:val="center"/>
          </w:tcPr>
          <w:p>
            <w:pPr>
              <w:jc w:val="center"/>
              <w:rPr>
                <w:rFonts w:hint="eastAsia" w:ascii="宋体" w:hAnsi="宋体" w:eastAsia="宋体" w:cs="宋体"/>
                <w:b/>
                <w:kern w:val="2"/>
                <w:sz w:val="24"/>
                <w:szCs w:val="24"/>
                <w:lang w:val="en-US" w:eastAsia="zh-CN" w:bidi="ar-SA"/>
              </w:rPr>
            </w:pPr>
          </w:p>
        </w:tc>
        <w:tc>
          <w:tcPr>
            <w:tcW w:w="1248" w:type="dxa"/>
            <w:vAlign w:val="center"/>
          </w:tcPr>
          <w:p>
            <w:pPr>
              <w:jc w:val="center"/>
              <w:rPr>
                <w:rFonts w:hint="eastAsia" w:ascii="宋体" w:hAnsi="宋体" w:eastAsia="宋体" w:cs="宋体"/>
                <w:b/>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41" w:type="dxa"/>
            <w:vMerge w:val="continue"/>
          </w:tcPr>
          <w:p>
            <w:pPr>
              <w:jc w:val="left"/>
              <w:rPr>
                <w:rFonts w:hint="eastAsia" w:ascii="宋体" w:hAnsi="宋体" w:eastAsia="宋体" w:cs="宋体"/>
                <w:b w:val="0"/>
                <w:bCs/>
                <w:sz w:val="24"/>
                <w:szCs w:val="24"/>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620" w:type="dxa"/>
            <w:vAlign w:val="bottom"/>
          </w:tcPr>
          <w:p>
            <w:pPr>
              <w:pStyle w:val="13"/>
              <w:keepNext w:val="0"/>
              <w:keepLines w:val="0"/>
              <w:pageBreakBefore w:val="0"/>
              <w:widowControl/>
              <w:kinsoku/>
              <w:wordWrap/>
              <w:overflowPunct/>
              <w:topLinePunct w:val="0"/>
              <w:bidi w:val="0"/>
              <w:snapToGrid/>
              <w:spacing w:after="181" w:afterLines="50" w:line="240" w:lineRule="auto"/>
              <w:ind w:left="0" w:leftChars="0" w:right="0" w:rightChars="0" w:firstLine="0" w:firstLineChars="0"/>
              <w:jc w:val="left"/>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b/>
                <w:bCs/>
                <w:sz w:val="24"/>
                <w:szCs w:val="21"/>
              </w:rPr>
              <w:t>二、 设备技术规格及配置：</w:t>
            </w:r>
          </w:p>
        </w:tc>
        <w:tc>
          <w:tcPr>
            <w:tcW w:w="739" w:type="dxa"/>
            <w:vAlign w:val="center"/>
          </w:tcPr>
          <w:p>
            <w:pPr>
              <w:rPr>
                <w:rFonts w:hint="eastAsia" w:ascii="宋体" w:hAnsi="宋体" w:eastAsia="宋体" w:cs="宋体"/>
                <w:bCs/>
                <w:kern w:val="2"/>
                <w:sz w:val="24"/>
                <w:szCs w:val="24"/>
                <w:lang w:val="en-US" w:eastAsia="zh-CN" w:bidi="ar-SA"/>
              </w:rPr>
            </w:pPr>
          </w:p>
        </w:tc>
        <w:tc>
          <w:tcPr>
            <w:tcW w:w="1248" w:type="dxa"/>
            <w:vAlign w:val="center"/>
          </w:tcPr>
          <w:p>
            <w:pP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1" w:type="dxa"/>
            <w:vMerge w:val="continue"/>
          </w:tcPr>
          <w:p>
            <w:pPr>
              <w:jc w:val="left"/>
              <w:rPr>
                <w:rFonts w:hint="eastAsia" w:ascii="宋体" w:hAnsi="宋体" w:eastAsia="宋体" w:cs="宋体"/>
                <w:b w:val="0"/>
                <w:bCs/>
                <w:sz w:val="24"/>
                <w:szCs w:val="24"/>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620" w:type="dxa"/>
            <w:vAlign w:val="bottom"/>
          </w:tcPr>
          <w:p>
            <w:pPr>
              <w:pStyle w:val="13"/>
              <w:keepNext w:val="0"/>
              <w:keepLines w:val="0"/>
              <w:pageBreakBefore w:val="0"/>
              <w:widowControl/>
              <w:numPr>
                <w:ilvl w:val="0"/>
                <w:numId w:val="0"/>
              </w:numPr>
              <w:kinsoku/>
              <w:wordWrap/>
              <w:overflowPunct/>
              <w:topLinePunct w:val="0"/>
              <w:bidi w:val="0"/>
              <w:snapToGrid/>
              <w:spacing w:after="181" w:afterLines="50" w:line="240" w:lineRule="auto"/>
              <w:ind w:left="0" w:leftChars="0" w:right="0" w:rightChars="0" w:firstLine="0" w:firstLineChars="0"/>
              <w:jc w:val="left"/>
              <w:textAlignment w:val="auto"/>
              <w:outlineLvl w:val="9"/>
              <w:rPr>
                <w:rFonts w:hint="eastAsia" w:ascii="宋体" w:hAnsi="宋体" w:eastAsia="宋体" w:cs="宋体"/>
                <w:bCs/>
                <w:kern w:val="2"/>
                <w:sz w:val="24"/>
                <w:szCs w:val="24"/>
                <w:lang w:val="en-US" w:eastAsia="zh-CN" w:bidi="ar-SA"/>
              </w:rPr>
            </w:pPr>
            <w:r>
              <w:rPr>
                <w:rFonts w:hint="eastAsia" w:ascii="宋体" w:hAnsi="宋体" w:eastAsia="宋体" w:cs="宋体"/>
                <w:sz w:val="24"/>
                <w:szCs w:val="21"/>
              </w:rPr>
              <w:t>1、导联数：≥7导；包括：口鼻气流1导、鼾声1导、呼吸运动1导、体位1导、血氧1导、脉搏率1导、脉搏波1导、数据良好指示标识1导、PAP压力滴定</w:t>
            </w:r>
            <w:r>
              <w:rPr>
                <w:rFonts w:hint="eastAsia" w:ascii="宋体" w:hAnsi="宋体" w:eastAsia="宋体" w:cs="宋体"/>
                <w:sz w:val="24"/>
                <w:szCs w:val="21"/>
                <w:lang w:val="en-US" w:eastAsia="zh-CN"/>
              </w:rPr>
              <w:t>4</w:t>
            </w:r>
            <w:r>
              <w:rPr>
                <w:rFonts w:hint="eastAsia" w:ascii="宋体" w:hAnsi="宋体" w:eastAsia="宋体" w:cs="宋体"/>
                <w:sz w:val="24"/>
                <w:szCs w:val="21"/>
              </w:rPr>
              <w:t xml:space="preserve">导； </w:t>
            </w:r>
          </w:p>
        </w:tc>
        <w:tc>
          <w:tcPr>
            <w:tcW w:w="739" w:type="dxa"/>
            <w:vAlign w:val="center"/>
          </w:tcPr>
          <w:p>
            <w:pPr>
              <w:rPr>
                <w:rFonts w:hint="eastAsia" w:ascii="宋体" w:hAnsi="宋体" w:eastAsia="宋体" w:cs="宋体"/>
                <w:bCs/>
                <w:kern w:val="2"/>
                <w:sz w:val="24"/>
                <w:szCs w:val="24"/>
                <w:lang w:val="en-US" w:eastAsia="zh-CN" w:bidi="ar-SA"/>
              </w:rPr>
            </w:pPr>
          </w:p>
        </w:tc>
        <w:tc>
          <w:tcPr>
            <w:tcW w:w="1248" w:type="dxa"/>
            <w:vAlign w:val="center"/>
          </w:tcPr>
          <w:p>
            <w:pP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41" w:type="dxa"/>
            <w:vMerge w:val="continue"/>
          </w:tcPr>
          <w:p>
            <w:pPr>
              <w:jc w:val="left"/>
              <w:rPr>
                <w:rFonts w:hint="eastAsia" w:ascii="宋体" w:hAnsi="宋体" w:eastAsia="宋体" w:cs="宋体"/>
                <w:b w:val="0"/>
                <w:bCs/>
                <w:sz w:val="24"/>
                <w:szCs w:val="24"/>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620" w:type="dxa"/>
            <w:vAlign w:val="bottom"/>
          </w:tcPr>
          <w:p>
            <w:pPr>
              <w:pStyle w:val="13"/>
              <w:keepNext w:val="0"/>
              <w:keepLines w:val="0"/>
              <w:pageBreakBefore w:val="0"/>
              <w:widowControl/>
              <w:kinsoku/>
              <w:wordWrap/>
              <w:overflowPunct/>
              <w:topLinePunct w:val="0"/>
              <w:bidi w:val="0"/>
              <w:snapToGrid/>
              <w:spacing w:after="181" w:afterLines="50" w:line="240" w:lineRule="auto"/>
              <w:ind w:left="0" w:leftChars="0" w:right="0" w:rightChars="0" w:firstLine="0" w:firstLineChars="0"/>
              <w:jc w:val="left"/>
              <w:textAlignment w:val="auto"/>
              <w:outlineLvl w:val="9"/>
              <w:rPr>
                <w:rFonts w:hint="eastAsia" w:ascii="宋体" w:hAnsi="宋体" w:eastAsia="宋体" w:cs="宋体"/>
                <w:sz w:val="24"/>
                <w:szCs w:val="21"/>
              </w:rPr>
            </w:pPr>
            <w:r>
              <w:rPr>
                <w:rFonts w:hint="eastAsia" w:ascii="宋体" w:hAnsi="宋体" w:eastAsia="宋体" w:cs="宋体"/>
                <w:sz w:val="24"/>
                <w:szCs w:val="21"/>
              </w:rPr>
              <w:t xml:space="preserve"> 2、主机重量小于90克，要求设备可在医院或家庭诊断使用；（提供《医疗器械产品注册证》证明，原件备查） </w:t>
            </w:r>
          </w:p>
          <w:p>
            <w:pPr>
              <w:pStyle w:val="13"/>
              <w:keepNext w:val="0"/>
              <w:keepLines w:val="0"/>
              <w:pageBreakBefore w:val="0"/>
              <w:widowControl/>
              <w:kinsoku/>
              <w:wordWrap/>
              <w:overflowPunct/>
              <w:topLinePunct w:val="0"/>
              <w:bidi w:val="0"/>
              <w:snapToGrid/>
              <w:spacing w:after="181" w:afterLines="50" w:line="240" w:lineRule="auto"/>
              <w:ind w:left="0" w:leftChars="0" w:right="0" w:rightChars="0" w:firstLine="0" w:firstLineChars="0"/>
              <w:jc w:val="left"/>
              <w:textAlignment w:val="auto"/>
              <w:outlineLvl w:val="9"/>
              <w:rPr>
                <w:rFonts w:hint="eastAsia" w:ascii="宋体" w:hAnsi="宋体" w:eastAsia="宋体" w:cs="宋体"/>
                <w:bCs/>
                <w:kern w:val="2"/>
                <w:sz w:val="24"/>
                <w:szCs w:val="24"/>
                <w:lang w:val="en-US" w:eastAsia="zh-CN" w:bidi="ar-SA"/>
              </w:rPr>
            </w:pPr>
          </w:p>
        </w:tc>
        <w:tc>
          <w:tcPr>
            <w:tcW w:w="739" w:type="dxa"/>
            <w:vAlign w:val="center"/>
          </w:tcPr>
          <w:p>
            <w:pPr>
              <w:jc w:val="center"/>
              <w:rPr>
                <w:rFonts w:hint="eastAsia" w:ascii="宋体" w:hAnsi="宋体" w:eastAsia="宋体" w:cs="宋体"/>
                <w:bCs/>
                <w:kern w:val="2"/>
                <w:sz w:val="24"/>
                <w:szCs w:val="24"/>
                <w:lang w:val="en-US" w:eastAsia="zh-CN" w:bidi="ar-SA"/>
              </w:rPr>
            </w:pPr>
            <w:r>
              <w:rPr>
                <w:rFonts w:hint="eastAsia" w:ascii="宋体" w:hAnsi="宋体" w:eastAsia="宋体" w:cs="宋体"/>
                <w:sz w:val="24"/>
                <w:szCs w:val="21"/>
              </w:rPr>
              <w:t>▲</w:t>
            </w:r>
          </w:p>
        </w:tc>
        <w:tc>
          <w:tcPr>
            <w:tcW w:w="1248" w:type="dxa"/>
            <w:vAlign w:val="center"/>
          </w:tcPr>
          <w:p>
            <w:pP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41" w:type="dxa"/>
            <w:vMerge w:val="continue"/>
          </w:tcPr>
          <w:p>
            <w:pPr>
              <w:jc w:val="left"/>
              <w:rPr>
                <w:rFonts w:hint="eastAsia" w:ascii="宋体" w:hAnsi="宋体" w:eastAsia="宋体" w:cs="宋体"/>
                <w:b w:val="0"/>
                <w:bCs/>
                <w:sz w:val="24"/>
                <w:szCs w:val="24"/>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620" w:type="dxa"/>
            <w:vAlign w:val="bottom"/>
          </w:tcPr>
          <w:p>
            <w:pPr>
              <w:numPr>
                <w:ilvl w:val="0"/>
                <w:numId w:val="0"/>
              </w:numPr>
              <w:ind w:left="0" w:leftChars="0" w:firstLine="0" w:firstLineChars="0"/>
              <w:rPr>
                <w:rFonts w:hint="eastAsia" w:ascii="宋体" w:hAnsi="宋体" w:eastAsia="宋体" w:cs="宋体"/>
                <w:bCs/>
                <w:kern w:val="2"/>
                <w:sz w:val="24"/>
                <w:szCs w:val="24"/>
                <w:lang w:val="en-US" w:eastAsia="zh-CN" w:bidi="ar-SA"/>
              </w:rPr>
            </w:pPr>
            <w:r>
              <w:rPr>
                <w:rFonts w:hint="eastAsia" w:ascii="宋体" w:hAnsi="宋体" w:eastAsia="宋体" w:cs="宋体"/>
                <w:sz w:val="24"/>
                <w:szCs w:val="21"/>
              </w:rPr>
              <w:t>3、设备具备≥4GB内存，可同时存储≥500小时的多段数据；</w:t>
            </w:r>
          </w:p>
        </w:tc>
        <w:tc>
          <w:tcPr>
            <w:tcW w:w="739" w:type="dxa"/>
            <w:vAlign w:val="center"/>
          </w:tcPr>
          <w:p>
            <w:pPr>
              <w:rPr>
                <w:rFonts w:hint="eastAsia" w:ascii="宋体" w:hAnsi="宋体" w:eastAsia="宋体" w:cs="宋体"/>
                <w:bCs/>
                <w:kern w:val="2"/>
                <w:sz w:val="24"/>
                <w:szCs w:val="24"/>
                <w:lang w:val="en-US" w:eastAsia="zh-CN" w:bidi="ar-SA"/>
              </w:rPr>
            </w:pPr>
          </w:p>
        </w:tc>
        <w:tc>
          <w:tcPr>
            <w:tcW w:w="1248" w:type="dxa"/>
            <w:vAlign w:val="center"/>
          </w:tcPr>
          <w:p>
            <w:pP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41" w:type="dxa"/>
            <w:vMerge w:val="continue"/>
          </w:tcPr>
          <w:p>
            <w:pPr>
              <w:jc w:val="left"/>
              <w:rPr>
                <w:rFonts w:hint="eastAsia" w:ascii="宋体" w:hAnsi="宋体" w:eastAsia="宋体" w:cs="宋体"/>
                <w:b w:val="0"/>
                <w:bCs/>
                <w:sz w:val="24"/>
                <w:szCs w:val="24"/>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620" w:type="dxa"/>
            <w:vAlign w:val="bottom"/>
          </w:tcPr>
          <w:p>
            <w:pPr>
              <w:numPr>
                <w:ilvl w:val="0"/>
                <w:numId w:val="0"/>
              </w:numPr>
              <w:ind w:left="0" w:leftChars="0" w:firstLine="0" w:firstLineChars="0"/>
              <w:rPr>
                <w:rFonts w:hint="eastAsia" w:ascii="宋体" w:hAnsi="宋体" w:eastAsia="宋体" w:cs="宋体"/>
                <w:bCs/>
                <w:kern w:val="2"/>
                <w:sz w:val="24"/>
                <w:szCs w:val="24"/>
                <w:lang w:val="en-US" w:eastAsia="zh-CN" w:bidi="ar-SA"/>
              </w:rPr>
            </w:pPr>
            <w:r>
              <w:rPr>
                <w:rFonts w:hint="eastAsia" w:ascii="宋体" w:hAnsi="宋体" w:eastAsia="宋体" w:cs="宋体"/>
                <w:sz w:val="24"/>
                <w:szCs w:val="21"/>
              </w:rPr>
              <w:t>4、设备主机具有良好数据指示功能，信号指示灯要求具备气流五官形状图标，血氧饱和度手指形状图标，呼吸努力度人体形状图标，无需软件，就可以显示有效记录时长和问题导联。方便医生在记录完成后未进行数据分析的情况下，及时了解数据的良好程度，极大的节省了设备在医院和家庭患者之间的转运时间；（提供产品彩页扫描件或说明书扫描件，原件备查）</w:t>
            </w:r>
          </w:p>
        </w:tc>
        <w:tc>
          <w:tcPr>
            <w:tcW w:w="739" w:type="dxa"/>
            <w:vAlign w:val="center"/>
          </w:tcPr>
          <w:p>
            <w:pPr>
              <w:rPr>
                <w:rFonts w:hint="eastAsia" w:ascii="宋体" w:hAnsi="宋体" w:eastAsia="宋体" w:cs="宋体"/>
                <w:bCs/>
                <w:kern w:val="2"/>
                <w:sz w:val="24"/>
                <w:szCs w:val="24"/>
                <w:lang w:val="en-US" w:eastAsia="zh-CN" w:bidi="ar-SA"/>
              </w:rPr>
            </w:pPr>
            <w:r>
              <w:rPr>
                <w:rFonts w:hint="eastAsia" w:ascii="宋体" w:hAnsi="宋体" w:eastAsia="宋体" w:cs="宋体"/>
                <w:sz w:val="24"/>
                <w:szCs w:val="21"/>
              </w:rPr>
              <w:t>▲</w:t>
            </w:r>
          </w:p>
        </w:tc>
        <w:tc>
          <w:tcPr>
            <w:tcW w:w="1248" w:type="dxa"/>
            <w:vAlign w:val="center"/>
          </w:tcPr>
          <w:p>
            <w:pP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41" w:type="dxa"/>
            <w:vMerge w:val="continue"/>
          </w:tcPr>
          <w:p>
            <w:pPr>
              <w:jc w:val="left"/>
              <w:rPr>
                <w:rFonts w:hint="eastAsia" w:ascii="宋体" w:hAnsi="宋体" w:eastAsia="宋体" w:cs="宋体"/>
                <w:b w:val="0"/>
                <w:bCs/>
                <w:sz w:val="24"/>
                <w:szCs w:val="24"/>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620" w:type="dxa"/>
            <w:vAlign w:val="bottom"/>
          </w:tcPr>
          <w:p>
            <w:pPr>
              <w:pStyle w:val="13"/>
              <w:keepNext w:val="0"/>
              <w:keepLines w:val="0"/>
              <w:pageBreakBefore w:val="0"/>
              <w:widowControl/>
              <w:kinsoku/>
              <w:wordWrap/>
              <w:overflowPunct/>
              <w:topLinePunct w:val="0"/>
              <w:bidi w:val="0"/>
              <w:snapToGrid/>
              <w:spacing w:after="181" w:afterLines="50" w:line="240" w:lineRule="auto"/>
              <w:ind w:left="0" w:leftChars="0" w:right="0" w:rightChars="0" w:firstLine="0" w:firstLineChars="0"/>
              <w:jc w:val="left"/>
              <w:textAlignment w:val="auto"/>
              <w:outlineLvl w:val="9"/>
              <w:rPr>
                <w:rFonts w:hint="eastAsia" w:ascii="宋体" w:hAnsi="宋体" w:eastAsia="宋体" w:cs="宋体"/>
                <w:sz w:val="24"/>
                <w:szCs w:val="21"/>
              </w:rPr>
            </w:pPr>
            <w:r>
              <w:rPr>
                <w:rFonts w:hint="eastAsia" w:ascii="宋体" w:hAnsi="宋体" w:eastAsia="宋体" w:cs="宋体"/>
                <w:sz w:val="24"/>
                <w:szCs w:val="21"/>
              </w:rPr>
              <w:t xml:space="preserve">5、记录与分析软件系统，可以自定义操作者的权限，可以个性化设置软件界面，具有领先的自动分析功能，全面满足AASM最新标准，同时具有数据库管理系统和远程云服务功能，能够高效的进行临床数据统计，提高临床科研工作量； </w:t>
            </w:r>
          </w:p>
          <w:p>
            <w:pPr>
              <w:rPr>
                <w:rFonts w:hint="eastAsia" w:ascii="宋体" w:hAnsi="宋体" w:eastAsia="宋体" w:cs="宋体"/>
                <w:bCs/>
                <w:kern w:val="2"/>
                <w:sz w:val="24"/>
                <w:szCs w:val="24"/>
                <w:lang w:val="en-US" w:eastAsia="zh-CN" w:bidi="ar-SA"/>
              </w:rPr>
            </w:pPr>
          </w:p>
        </w:tc>
        <w:tc>
          <w:tcPr>
            <w:tcW w:w="739" w:type="dxa"/>
            <w:vAlign w:val="center"/>
          </w:tcPr>
          <w:p>
            <w:pPr>
              <w:rPr>
                <w:rFonts w:hint="eastAsia" w:ascii="宋体" w:hAnsi="宋体" w:eastAsia="宋体" w:cs="宋体"/>
                <w:bCs/>
                <w:kern w:val="2"/>
                <w:sz w:val="24"/>
                <w:szCs w:val="24"/>
                <w:lang w:val="en-US" w:eastAsia="zh-CN" w:bidi="ar-SA"/>
              </w:rPr>
            </w:pPr>
          </w:p>
        </w:tc>
        <w:tc>
          <w:tcPr>
            <w:tcW w:w="1248" w:type="dxa"/>
            <w:vAlign w:val="center"/>
          </w:tcPr>
          <w:p>
            <w:pP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41" w:type="dxa"/>
            <w:vMerge w:val="continue"/>
          </w:tcPr>
          <w:p>
            <w:pPr>
              <w:jc w:val="left"/>
              <w:rPr>
                <w:rFonts w:hint="eastAsia" w:ascii="宋体" w:hAnsi="宋体" w:eastAsia="宋体" w:cs="宋体"/>
                <w:b w:val="0"/>
                <w:bCs/>
                <w:sz w:val="24"/>
                <w:szCs w:val="24"/>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620" w:type="dxa"/>
            <w:vAlign w:val="bottom"/>
          </w:tcPr>
          <w:p>
            <w:pPr>
              <w:pStyle w:val="13"/>
              <w:keepNext w:val="0"/>
              <w:keepLines w:val="0"/>
              <w:pageBreakBefore w:val="0"/>
              <w:widowControl/>
              <w:kinsoku/>
              <w:wordWrap/>
              <w:overflowPunct/>
              <w:topLinePunct w:val="0"/>
              <w:bidi w:val="0"/>
              <w:snapToGrid/>
              <w:spacing w:after="181" w:afterLines="50" w:line="240" w:lineRule="auto"/>
              <w:ind w:left="0" w:leftChars="0" w:right="0" w:rightChars="0" w:firstLine="0" w:firstLineChars="0"/>
              <w:jc w:val="left"/>
              <w:textAlignment w:val="auto"/>
              <w:outlineLvl w:val="9"/>
              <w:rPr>
                <w:rFonts w:hint="eastAsia" w:ascii="宋体" w:hAnsi="宋体" w:eastAsia="宋体" w:cs="宋体"/>
                <w:sz w:val="24"/>
                <w:szCs w:val="21"/>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1"/>
                <w:lang w:val="en-US" w:eastAsia="zh-CN"/>
              </w:rPr>
              <w:t>6、传感器附件，保证高质量的血氧监测技术，可重复使用的体积描记式胸腹绑带，以及带过滤器的鼻气流导管；</w:t>
            </w:r>
          </w:p>
          <w:p>
            <w:pPr>
              <w:numPr>
                <w:ilvl w:val="0"/>
                <w:numId w:val="0"/>
              </w:numPr>
              <w:ind w:left="0" w:leftChars="0" w:firstLine="0" w:firstLineChars="0"/>
              <w:rPr>
                <w:rFonts w:hint="eastAsia" w:ascii="宋体" w:hAnsi="宋体" w:eastAsia="宋体" w:cs="宋体"/>
                <w:bCs/>
                <w:kern w:val="2"/>
                <w:sz w:val="24"/>
                <w:szCs w:val="24"/>
                <w:lang w:val="en-US" w:eastAsia="zh-CN" w:bidi="ar-SA"/>
              </w:rPr>
            </w:pPr>
          </w:p>
        </w:tc>
        <w:tc>
          <w:tcPr>
            <w:tcW w:w="739" w:type="dxa"/>
            <w:vAlign w:val="center"/>
          </w:tcPr>
          <w:p>
            <w:pPr>
              <w:rPr>
                <w:rFonts w:hint="eastAsia" w:ascii="宋体" w:hAnsi="宋体" w:eastAsia="宋体" w:cs="宋体"/>
                <w:bCs/>
                <w:kern w:val="2"/>
                <w:sz w:val="24"/>
                <w:szCs w:val="24"/>
                <w:lang w:val="en-US" w:eastAsia="zh-CN" w:bidi="ar-SA"/>
              </w:rPr>
            </w:pPr>
          </w:p>
        </w:tc>
        <w:tc>
          <w:tcPr>
            <w:tcW w:w="1248" w:type="dxa"/>
            <w:vAlign w:val="center"/>
          </w:tcPr>
          <w:p>
            <w:pP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41" w:type="dxa"/>
            <w:vMerge w:val="continue"/>
          </w:tcPr>
          <w:p>
            <w:pPr>
              <w:jc w:val="left"/>
              <w:rPr>
                <w:rFonts w:hint="eastAsia" w:ascii="宋体" w:hAnsi="宋体" w:eastAsia="宋体" w:cs="宋体"/>
                <w:b w:val="0"/>
                <w:bCs/>
                <w:sz w:val="24"/>
                <w:szCs w:val="24"/>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620" w:type="dxa"/>
            <w:vAlign w:val="bottom"/>
          </w:tcPr>
          <w:p>
            <w:pPr>
              <w:pStyle w:val="13"/>
              <w:keepNext w:val="0"/>
              <w:keepLines w:val="0"/>
              <w:pageBreakBefore w:val="0"/>
              <w:widowControl/>
              <w:kinsoku/>
              <w:wordWrap/>
              <w:overflowPunct/>
              <w:topLinePunct w:val="0"/>
              <w:bidi w:val="0"/>
              <w:snapToGrid/>
              <w:spacing w:after="181" w:afterLines="50" w:line="240" w:lineRule="auto"/>
              <w:ind w:left="0" w:leftChars="0" w:right="0" w:rightChars="0" w:firstLine="0" w:firstLineChars="0"/>
              <w:jc w:val="left"/>
              <w:textAlignment w:val="auto"/>
              <w:outlineLvl w:val="9"/>
              <w:rPr>
                <w:rFonts w:hint="eastAsia" w:ascii="宋体" w:hAnsi="宋体" w:eastAsia="宋体" w:cs="宋体"/>
                <w:sz w:val="24"/>
                <w:szCs w:val="21"/>
                <w:lang w:val="en-US" w:eastAsia="zh-CN"/>
              </w:rPr>
            </w:pPr>
            <w:r>
              <w:rPr>
                <w:rFonts w:hint="eastAsia" w:ascii="宋体" w:hAnsi="宋体" w:eastAsia="宋体" w:cs="宋体"/>
                <w:sz w:val="24"/>
                <w:szCs w:val="21"/>
                <w:lang w:val="en-US" w:eastAsia="zh-CN"/>
              </w:rPr>
              <w:t>7、可蓝牙无线联机同一品牌的CPAP或BiPAP呼吸机进行压力滴定；（提供产品彩页扫描件或说明书扫描件，原件备查）</w:t>
            </w:r>
          </w:p>
          <w:p>
            <w:pPr>
              <w:numPr>
                <w:ilvl w:val="0"/>
                <w:numId w:val="0"/>
              </w:numPr>
              <w:ind w:left="0" w:leftChars="0" w:firstLine="0" w:firstLineChars="0"/>
              <w:rPr>
                <w:rFonts w:hint="eastAsia" w:ascii="宋体" w:hAnsi="宋体" w:eastAsia="宋体" w:cs="宋体"/>
                <w:bCs/>
                <w:kern w:val="2"/>
                <w:sz w:val="24"/>
                <w:szCs w:val="24"/>
                <w:lang w:val="en-US" w:eastAsia="zh-CN" w:bidi="ar-SA"/>
              </w:rPr>
            </w:pPr>
          </w:p>
        </w:tc>
        <w:tc>
          <w:tcPr>
            <w:tcW w:w="739" w:type="dxa"/>
            <w:vAlign w:val="center"/>
          </w:tcPr>
          <w:p>
            <w:pPr>
              <w:jc w:val="center"/>
              <w:rPr>
                <w:rFonts w:hint="eastAsia" w:ascii="宋体" w:hAnsi="宋体" w:eastAsia="宋体" w:cs="宋体"/>
                <w:bCs/>
                <w:kern w:val="2"/>
                <w:sz w:val="24"/>
                <w:szCs w:val="24"/>
                <w:lang w:val="en-US" w:eastAsia="zh-CN" w:bidi="ar-SA"/>
              </w:rPr>
            </w:pPr>
            <w:r>
              <w:rPr>
                <w:rFonts w:hint="eastAsia" w:ascii="宋体" w:hAnsi="宋体" w:eastAsia="宋体" w:cs="宋体"/>
                <w:sz w:val="24"/>
                <w:szCs w:val="21"/>
                <w:lang w:val="en-US" w:eastAsia="zh-CN"/>
              </w:rPr>
              <w:t>▲</w:t>
            </w:r>
          </w:p>
        </w:tc>
        <w:tc>
          <w:tcPr>
            <w:tcW w:w="1248" w:type="dxa"/>
            <w:vAlign w:val="center"/>
          </w:tcPr>
          <w:p>
            <w:pP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41" w:type="dxa"/>
            <w:vMerge w:val="continue"/>
          </w:tcPr>
          <w:p>
            <w:pPr>
              <w:jc w:val="left"/>
              <w:rPr>
                <w:rFonts w:hint="eastAsia" w:ascii="宋体" w:hAnsi="宋体" w:eastAsia="宋体" w:cs="宋体"/>
                <w:b w:val="0"/>
                <w:bCs/>
                <w:sz w:val="24"/>
                <w:szCs w:val="24"/>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620" w:type="dxa"/>
            <w:vAlign w:val="bottom"/>
          </w:tcPr>
          <w:p>
            <w:pPr>
              <w:rPr>
                <w:rFonts w:hint="eastAsia" w:ascii="宋体" w:hAnsi="宋体" w:eastAsia="宋体" w:cs="宋体"/>
                <w:bCs/>
                <w:kern w:val="2"/>
                <w:sz w:val="24"/>
                <w:szCs w:val="24"/>
                <w:lang w:val="en-US" w:eastAsia="zh-CN" w:bidi="ar-SA"/>
              </w:rPr>
            </w:pPr>
            <w:r>
              <w:rPr>
                <w:rFonts w:hint="eastAsia" w:ascii="宋体" w:hAnsi="宋体" w:eastAsia="宋体" w:cs="宋体"/>
                <w:sz w:val="24"/>
                <w:szCs w:val="21"/>
                <w:lang w:val="en-US" w:eastAsia="zh-CN"/>
              </w:rPr>
              <w:t>8、具有在电脑上调压的压力滴定控制软件；并且能够记录实时潮气量，压力变化，漏气量等数据；（提供产品软件界面截图证明，原件备查）</w:t>
            </w:r>
          </w:p>
        </w:tc>
        <w:tc>
          <w:tcPr>
            <w:tcW w:w="739" w:type="dxa"/>
            <w:vAlign w:val="center"/>
          </w:tcPr>
          <w:p>
            <w:pPr>
              <w:jc w:val="center"/>
              <w:rPr>
                <w:rFonts w:hint="eastAsia" w:ascii="宋体" w:hAnsi="宋体" w:eastAsia="宋体" w:cs="宋体"/>
                <w:bCs/>
                <w:kern w:val="2"/>
                <w:sz w:val="24"/>
                <w:szCs w:val="24"/>
                <w:lang w:val="en-US" w:eastAsia="zh-CN" w:bidi="ar-SA"/>
              </w:rPr>
            </w:pPr>
            <w:r>
              <w:rPr>
                <w:rFonts w:hint="eastAsia" w:ascii="宋体" w:hAnsi="宋体" w:eastAsia="宋体" w:cs="宋体"/>
                <w:sz w:val="24"/>
                <w:szCs w:val="21"/>
                <w:lang w:val="en-US" w:eastAsia="zh-CN"/>
              </w:rPr>
              <w:t>▲</w:t>
            </w:r>
          </w:p>
        </w:tc>
        <w:tc>
          <w:tcPr>
            <w:tcW w:w="1248" w:type="dxa"/>
            <w:vAlign w:val="center"/>
          </w:tcPr>
          <w:p>
            <w:pP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41" w:type="dxa"/>
            <w:vMerge w:val="continue"/>
          </w:tcPr>
          <w:p>
            <w:pPr>
              <w:jc w:val="left"/>
              <w:rPr>
                <w:rFonts w:hint="eastAsia" w:ascii="宋体" w:hAnsi="宋体" w:eastAsia="宋体" w:cs="宋体"/>
                <w:b w:val="0"/>
                <w:bCs/>
                <w:sz w:val="24"/>
                <w:szCs w:val="24"/>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620" w:type="dxa"/>
            <w:vAlign w:val="bottom"/>
          </w:tcPr>
          <w:p>
            <w:pPr>
              <w:rPr>
                <w:rFonts w:hint="eastAsia" w:ascii="宋体" w:hAnsi="宋体" w:eastAsia="宋体" w:cs="宋体"/>
                <w:bCs/>
                <w:kern w:val="2"/>
                <w:sz w:val="24"/>
                <w:szCs w:val="24"/>
                <w:lang w:val="en-US" w:eastAsia="zh-CN" w:bidi="ar-SA"/>
              </w:rPr>
            </w:pPr>
            <w:r>
              <w:rPr>
                <w:rFonts w:hint="eastAsia" w:ascii="宋体" w:hAnsi="宋体" w:eastAsia="宋体" w:cs="宋体"/>
                <w:sz w:val="24"/>
                <w:szCs w:val="22"/>
                <w:lang w:val="en-US" w:eastAsia="zh-CN"/>
              </w:rPr>
              <w:t>9、呼吸努力度传感器采用一体式呼吸绑带，绑带两端金属插头插入主机自动开机监测，无需额外连接线连接主机；</w:t>
            </w:r>
          </w:p>
        </w:tc>
        <w:tc>
          <w:tcPr>
            <w:tcW w:w="739" w:type="dxa"/>
            <w:vAlign w:val="center"/>
          </w:tcPr>
          <w:p>
            <w:pPr>
              <w:rPr>
                <w:rFonts w:hint="eastAsia" w:ascii="宋体" w:hAnsi="宋体" w:eastAsia="宋体" w:cs="宋体"/>
                <w:bCs/>
                <w:kern w:val="2"/>
                <w:sz w:val="24"/>
                <w:szCs w:val="24"/>
                <w:lang w:val="en-US" w:eastAsia="zh-CN" w:bidi="ar-SA"/>
              </w:rPr>
            </w:pPr>
          </w:p>
        </w:tc>
        <w:tc>
          <w:tcPr>
            <w:tcW w:w="1248" w:type="dxa"/>
            <w:vAlign w:val="center"/>
          </w:tcPr>
          <w:p>
            <w:pP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41" w:type="dxa"/>
            <w:vMerge w:val="continue"/>
          </w:tcPr>
          <w:p>
            <w:pPr>
              <w:jc w:val="left"/>
              <w:rPr>
                <w:rFonts w:hint="eastAsia" w:ascii="宋体" w:hAnsi="宋体" w:eastAsia="宋体" w:cs="宋体"/>
                <w:b w:val="0"/>
                <w:bCs/>
                <w:sz w:val="24"/>
                <w:szCs w:val="24"/>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620" w:type="dxa"/>
            <w:vAlign w:val="bottom"/>
          </w:tcPr>
          <w:p>
            <w:pPr>
              <w:keepNext w:val="0"/>
              <w:keepLines w:val="0"/>
              <w:pageBreakBefore w:val="0"/>
              <w:widowControl/>
              <w:kinsoku/>
              <w:wordWrap/>
              <w:overflowPunct/>
              <w:topLinePunct w:val="0"/>
              <w:bidi w:val="0"/>
              <w:snapToGrid/>
              <w:spacing w:after="181" w:afterLines="50" w:line="240" w:lineRule="auto"/>
              <w:ind w:left="0" w:leftChars="0" w:right="0" w:rightChars="0" w:firstLine="0" w:firstLineChars="0"/>
              <w:jc w:val="left"/>
              <w:textAlignment w:val="auto"/>
              <w:outlineLvl w:val="9"/>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10、具备自动记录功能：当呼吸绑带插入主机即可触发芯片感应，设备自动开始记录数据；</w:t>
            </w:r>
          </w:p>
          <w:p>
            <w:pPr>
              <w:rPr>
                <w:rFonts w:hint="eastAsia" w:ascii="宋体" w:hAnsi="宋体" w:eastAsia="宋体" w:cs="宋体"/>
                <w:bCs/>
                <w:kern w:val="2"/>
                <w:sz w:val="24"/>
                <w:szCs w:val="24"/>
                <w:lang w:val="en-US" w:eastAsia="zh-CN" w:bidi="ar-SA"/>
              </w:rPr>
            </w:pPr>
          </w:p>
        </w:tc>
        <w:tc>
          <w:tcPr>
            <w:tcW w:w="739" w:type="dxa"/>
            <w:vAlign w:val="center"/>
          </w:tcPr>
          <w:p>
            <w:pPr>
              <w:rPr>
                <w:rFonts w:hint="eastAsia" w:ascii="宋体" w:hAnsi="宋体" w:eastAsia="宋体" w:cs="宋体"/>
                <w:bCs/>
                <w:kern w:val="2"/>
                <w:sz w:val="24"/>
                <w:szCs w:val="24"/>
                <w:lang w:val="en-US" w:eastAsia="zh-CN" w:bidi="ar-SA"/>
              </w:rPr>
            </w:pPr>
          </w:p>
        </w:tc>
        <w:tc>
          <w:tcPr>
            <w:tcW w:w="1248" w:type="dxa"/>
            <w:vAlign w:val="center"/>
          </w:tcPr>
          <w:p>
            <w:pP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41" w:type="dxa"/>
            <w:vMerge w:val="continue"/>
          </w:tcPr>
          <w:p>
            <w:pPr>
              <w:jc w:val="left"/>
              <w:rPr>
                <w:rFonts w:hint="eastAsia" w:ascii="宋体" w:hAnsi="宋体" w:eastAsia="宋体" w:cs="宋体"/>
                <w:b w:val="0"/>
                <w:bCs/>
                <w:sz w:val="24"/>
                <w:szCs w:val="24"/>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620" w:type="dxa"/>
            <w:vAlign w:val="bottom"/>
          </w:tcPr>
          <w:p>
            <w:pPr>
              <w:rPr>
                <w:rFonts w:hint="eastAsia" w:ascii="宋体" w:hAnsi="宋体" w:eastAsia="宋体" w:cs="宋体"/>
                <w:bCs/>
                <w:kern w:val="2"/>
                <w:sz w:val="24"/>
                <w:szCs w:val="24"/>
                <w:lang w:val="en-US" w:eastAsia="zh-CN" w:bidi="ar-SA"/>
              </w:rPr>
            </w:pPr>
            <w:r>
              <w:rPr>
                <w:rFonts w:hint="eastAsia" w:ascii="宋体" w:hAnsi="宋体" w:eastAsia="宋体" w:cs="宋体"/>
                <w:sz w:val="24"/>
                <w:szCs w:val="22"/>
                <w:lang w:val="en-US" w:eastAsia="zh-CN"/>
              </w:rPr>
              <w:t>11、主机鼻气流接头要求金属材质，坚固耐用；</w:t>
            </w:r>
          </w:p>
        </w:tc>
        <w:tc>
          <w:tcPr>
            <w:tcW w:w="739" w:type="dxa"/>
            <w:vAlign w:val="center"/>
          </w:tcPr>
          <w:p>
            <w:pPr>
              <w:rPr>
                <w:rFonts w:hint="eastAsia" w:ascii="宋体" w:hAnsi="宋体" w:eastAsia="宋体" w:cs="宋体"/>
                <w:bCs/>
                <w:kern w:val="2"/>
                <w:sz w:val="24"/>
                <w:szCs w:val="24"/>
                <w:lang w:val="en-US" w:eastAsia="zh-CN" w:bidi="ar-SA"/>
              </w:rPr>
            </w:pPr>
          </w:p>
        </w:tc>
        <w:tc>
          <w:tcPr>
            <w:tcW w:w="1248" w:type="dxa"/>
            <w:vAlign w:val="center"/>
          </w:tcPr>
          <w:p>
            <w:pP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41" w:type="dxa"/>
            <w:vMerge w:val="continue"/>
          </w:tcPr>
          <w:p>
            <w:pPr>
              <w:jc w:val="left"/>
              <w:rPr>
                <w:rFonts w:hint="eastAsia" w:ascii="宋体" w:hAnsi="宋体" w:eastAsia="宋体" w:cs="宋体"/>
                <w:b w:val="0"/>
                <w:bCs/>
                <w:sz w:val="24"/>
                <w:szCs w:val="24"/>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620" w:type="dxa"/>
            <w:vAlign w:val="bottom"/>
          </w:tcPr>
          <w:p>
            <w:pPr>
              <w:keepNext w:val="0"/>
              <w:keepLines w:val="0"/>
              <w:pageBreakBefore w:val="0"/>
              <w:widowControl/>
              <w:kinsoku/>
              <w:wordWrap/>
              <w:overflowPunct/>
              <w:topLinePunct w:val="0"/>
              <w:bidi w:val="0"/>
              <w:snapToGrid/>
              <w:spacing w:after="181" w:afterLines="50" w:line="240" w:lineRule="auto"/>
              <w:ind w:left="0" w:leftChars="0" w:right="0" w:rightChars="0" w:firstLine="0" w:firstLineChars="0"/>
              <w:jc w:val="left"/>
              <w:textAlignment w:val="auto"/>
              <w:outlineLvl w:val="9"/>
              <w:rPr>
                <w:rFonts w:hint="eastAsia" w:ascii="宋体" w:hAnsi="宋体" w:eastAsia="宋体" w:cs="宋体"/>
                <w:sz w:val="24"/>
                <w:szCs w:val="22"/>
                <w:lang w:val="en-US" w:eastAsia="zh-CN"/>
              </w:rPr>
            </w:pPr>
            <w:r>
              <w:rPr>
                <w:rFonts w:hint="eastAsia" w:ascii="宋体" w:hAnsi="宋体" w:eastAsia="宋体" w:cs="宋体"/>
                <w:sz w:val="24"/>
                <w:szCs w:val="22"/>
                <w:lang w:val="en-US" w:eastAsia="zh-CN"/>
              </w:rPr>
              <w:t>12、探头信号质量检查功能，在记录过程中，可以随时显示探头佩戴情况，无需停止记录；</w:t>
            </w:r>
          </w:p>
          <w:p>
            <w:pPr>
              <w:rPr>
                <w:rFonts w:hint="eastAsia" w:ascii="宋体" w:hAnsi="宋体" w:eastAsia="宋体" w:cs="宋体"/>
                <w:bCs/>
                <w:kern w:val="2"/>
                <w:sz w:val="24"/>
                <w:szCs w:val="24"/>
                <w:lang w:val="en-US" w:eastAsia="zh-CN" w:bidi="ar-SA"/>
              </w:rPr>
            </w:pPr>
          </w:p>
        </w:tc>
        <w:tc>
          <w:tcPr>
            <w:tcW w:w="739" w:type="dxa"/>
            <w:vAlign w:val="center"/>
          </w:tcPr>
          <w:p>
            <w:pPr>
              <w:rPr>
                <w:rFonts w:hint="eastAsia" w:ascii="宋体" w:hAnsi="宋体" w:eastAsia="宋体" w:cs="宋体"/>
                <w:bCs/>
                <w:kern w:val="2"/>
                <w:sz w:val="24"/>
                <w:szCs w:val="24"/>
                <w:lang w:val="en-US" w:eastAsia="zh-CN" w:bidi="ar-SA"/>
              </w:rPr>
            </w:pPr>
          </w:p>
        </w:tc>
        <w:tc>
          <w:tcPr>
            <w:tcW w:w="1248" w:type="dxa"/>
            <w:vAlign w:val="center"/>
          </w:tcPr>
          <w:p>
            <w:pP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41" w:type="dxa"/>
            <w:vMerge w:val="continue"/>
          </w:tcPr>
          <w:p>
            <w:pPr>
              <w:jc w:val="left"/>
              <w:rPr>
                <w:rFonts w:hint="eastAsia" w:ascii="宋体" w:hAnsi="宋体" w:eastAsia="宋体" w:cs="宋体"/>
                <w:b w:val="0"/>
                <w:bCs/>
                <w:sz w:val="24"/>
                <w:szCs w:val="24"/>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620" w:type="dxa"/>
            <w:vAlign w:val="bottom"/>
          </w:tcPr>
          <w:p>
            <w:pPr>
              <w:keepNext w:val="0"/>
              <w:keepLines w:val="0"/>
              <w:pageBreakBefore w:val="0"/>
              <w:widowControl/>
              <w:kinsoku/>
              <w:wordWrap/>
              <w:overflowPunct/>
              <w:topLinePunct w:val="0"/>
              <w:bidi w:val="0"/>
              <w:snapToGrid/>
              <w:spacing w:after="181" w:afterLines="50" w:line="240" w:lineRule="auto"/>
              <w:ind w:left="0" w:leftChars="0" w:right="0" w:rightChars="0" w:firstLine="0" w:firstLineChars="0"/>
              <w:jc w:val="left"/>
              <w:textAlignment w:val="auto"/>
              <w:outlineLvl w:val="9"/>
              <w:rPr>
                <w:rFonts w:hint="eastAsia" w:ascii="宋体" w:hAnsi="宋体" w:eastAsia="宋体" w:cs="宋体"/>
                <w:color w:val="000000"/>
                <w:sz w:val="24"/>
                <w:szCs w:val="21"/>
              </w:rPr>
            </w:pPr>
            <w:r>
              <w:rPr>
                <w:rFonts w:hint="eastAsia" w:ascii="宋体" w:hAnsi="宋体" w:eastAsia="宋体" w:cs="宋体"/>
                <w:sz w:val="24"/>
                <w:szCs w:val="22"/>
                <w:lang w:val="en-US" w:eastAsia="zh-CN"/>
              </w:rPr>
              <w:t>13、可将生理数据采用EDF数据格式存储，方便数据共享和学术交流</w:t>
            </w:r>
            <w:r>
              <w:rPr>
                <w:rFonts w:hint="eastAsia" w:ascii="宋体" w:hAnsi="宋体" w:eastAsia="宋体" w:cs="宋体"/>
                <w:color w:val="000000"/>
                <w:sz w:val="24"/>
                <w:szCs w:val="21"/>
                <w:lang w:eastAsia="zh-CN"/>
              </w:rPr>
              <w:t>；</w:t>
            </w:r>
          </w:p>
          <w:p>
            <w:pPr>
              <w:rPr>
                <w:rFonts w:hint="eastAsia" w:ascii="宋体" w:hAnsi="宋体" w:eastAsia="宋体" w:cs="宋体"/>
                <w:bCs/>
                <w:kern w:val="2"/>
                <w:sz w:val="24"/>
                <w:szCs w:val="24"/>
                <w:lang w:val="en-US" w:eastAsia="zh-CN" w:bidi="ar-SA"/>
              </w:rPr>
            </w:pPr>
          </w:p>
        </w:tc>
        <w:tc>
          <w:tcPr>
            <w:tcW w:w="739" w:type="dxa"/>
            <w:vAlign w:val="center"/>
          </w:tcPr>
          <w:p>
            <w:pPr>
              <w:rPr>
                <w:rFonts w:hint="eastAsia" w:ascii="宋体" w:hAnsi="宋体" w:eastAsia="宋体" w:cs="宋体"/>
                <w:bCs/>
                <w:kern w:val="2"/>
                <w:sz w:val="24"/>
                <w:szCs w:val="24"/>
                <w:lang w:val="en-US" w:eastAsia="zh-CN" w:bidi="ar-SA"/>
              </w:rPr>
            </w:pPr>
          </w:p>
        </w:tc>
        <w:tc>
          <w:tcPr>
            <w:tcW w:w="1248" w:type="dxa"/>
            <w:vAlign w:val="center"/>
          </w:tcPr>
          <w:p>
            <w:pP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41" w:type="dxa"/>
            <w:vMerge w:val="continue"/>
          </w:tcPr>
          <w:p>
            <w:pPr>
              <w:jc w:val="left"/>
              <w:rPr>
                <w:rFonts w:hint="eastAsia" w:ascii="宋体" w:hAnsi="宋体" w:eastAsia="宋体" w:cs="宋体"/>
                <w:b w:val="0"/>
                <w:bCs/>
                <w:sz w:val="24"/>
                <w:szCs w:val="24"/>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620" w:type="dxa"/>
            <w:vAlign w:val="bottom"/>
          </w:tcPr>
          <w:p>
            <w:pPr>
              <w:rPr>
                <w:rFonts w:hint="eastAsia" w:ascii="宋体" w:hAnsi="宋体" w:eastAsia="宋体" w:cs="宋体"/>
                <w:color w:val="000000"/>
                <w:sz w:val="24"/>
                <w:szCs w:val="21"/>
              </w:rPr>
            </w:pPr>
            <w:r>
              <w:rPr>
                <w:rFonts w:hint="eastAsia" w:ascii="宋体" w:hAnsi="宋体" w:eastAsia="宋体" w:cs="宋体"/>
                <w:color w:val="000000"/>
                <w:sz w:val="24"/>
                <w:szCs w:val="21"/>
                <w:lang w:val="en-US" w:eastAsia="zh-CN"/>
              </w:rPr>
              <w:t>14、</w:t>
            </w:r>
            <w:r>
              <w:rPr>
                <w:rFonts w:hint="eastAsia" w:ascii="宋体" w:hAnsi="宋体" w:eastAsia="宋体" w:cs="宋体"/>
                <w:color w:val="000000"/>
                <w:sz w:val="24"/>
                <w:szCs w:val="21"/>
              </w:rPr>
              <w:t>可联机睡眠呼吸机，该呼吸机可通过蓝牙连接同品牌HST设备做压力滴定，并具备无线传输数据功能，传输方式包括但不限于：蓝牙、WiFi，可在手机和电脑APP上查看患者使用情况，便于医院医生跟踪患者。</w:t>
            </w:r>
          </w:p>
          <w:p>
            <w:pPr>
              <w:rPr>
                <w:rFonts w:hint="eastAsia" w:ascii="宋体" w:hAnsi="宋体" w:eastAsia="宋体" w:cs="宋体"/>
                <w:bCs/>
                <w:kern w:val="2"/>
                <w:sz w:val="24"/>
                <w:szCs w:val="24"/>
                <w:lang w:val="en-US" w:eastAsia="zh-CN" w:bidi="ar-SA"/>
              </w:rPr>
            </w:pPr>
          </w:p>
        </w:tc>
        <w:tc>
          <w:tcPr>
            <w:tcW w:w="739" w:type="dxa"/>
            <w:vAlign w:val="center"/>
          </w:tcPr>
          <w:p>
            <w:pPr>
              <w:rPr>
                <w:rFonts w:hint="eastAsia" w:ascii="宋体" w:hAnsi="宋体" w:eastAsia="宋体" w:cs="宋体"/>
                <w:bCs/>
                <w:kern w:val="2"/>
                <w:sz w:val="24"/>
                <w:szCs w:val="24"/>
                <w:lang w:val="en-US" w:eastAsia="zh-CN" w:bidi="ar-SA"/>
              </w:rPr>
            </w:pPr>
          </w:p>
        </w:tc>
        <w:tc>
          <w:tcPr>
            <w:tcW w:w="1248" w:type="dxa"/>
            <w:vAlign w:val="center"/>
          </w:tcPr>
          <w:p>
            <w:pP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41" w:type="dxa"/>
            <w:vMerge w:val="continue"/>
          </w:tcPr>
          <w:p>
            <w:pPr>
              <w:jc w:val="left"/>
              <w:rPr>
                <w:rFonts w:hint="eastAsia" w:ascii="宋体" w:hAnsi="宋体" w:eastAsia="宋体" w:cs="宋体"/>
                <w:b w:val="0"/>
                <w:bCs/>
                <w:sz w:val="24"/>
                <w:szCs w:val="24"/>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620" w:type="dxa"/>
            <w:vAlign w:val="bottom"/>
          </w:tcPr>
          <w:p>
            <w:pPr>
              <w:numPr>
                <w:ilvl w:val="0"/>
                <w:numId w:val="0"/>
              </w:numPr>
              <w:spacing w:line="380" w:lineRule="exact"/>
              <w:ind w:left="107" w:leftChars="0"/>
              <w:rPr>
                <w:rFonts w:hint="eastAsia" w:ascii="宋体" w:hAnsi="宋体" w:eastAsia="宋体" w:cs="宋体"/>
                <w:sz w:val="22"/>
                <w:szCs w:val="22"/>
              </w:rPr>
            </w:pPr>
            <w:r>
              <w:rPr>
                <w:rFonts w:hint="eastAsia" w:ascii="宋体" w:hAnsi="宋体" w:eastAsia="宋体" w:cs="宋体"/>
                <w:sz w:val="22"/>
                <w:szCs w:val="22"/>
                <w:lang w:val="en-US" w:eastAsia="zh-CN"/>
              </w:rPr>
              <w:t xml:space="preserve">15. </w:t>
            </w:r>
            <w:r>
              <w:rPr>
                <w:rFonts w:hint="eastAsia" w:ascii="宋体" w:hAnsi="宋体" w:eastAsia="宋体" w:cs="宋体"/>
                <w:sz w:val="22"/>
                <w:szCs w:val="22"/>
              </w:rPr>
              <w:t xml:space="preserve">通气模式要求: </w:t>
            </w:r>
          </w:p>
          <w:p>
            <w:pPr>
              <w:spacing w:line="380" w:lineRule="exact"/>
              <w:rPr>
                <w:rFonts w:hint="eastAsia" w:ascii="宋体" w:hAnsi="宋体" w:eastAsia="宋体" w:cs="宋体"/>
                <w:sz w:val="22"/>
                <w:szCs w:val="22"/>
              </w:rPr>
            </w:pPr>
            <w:r>
              <w:rPr>
                <w:rFonts w:hint="eastAsia" w:ascii="宋体" w:hAnsi="宋体" w:eastAsia="宋体" w:cs="宋体"/>
                <w:sz w:val="22"/>
                <w:szCs w:val="22"/>
              </w:rPr>
              <w:t>全自动双水平模式  Auto-BiPAP</w:t>
            </w:r>
          </w:p>
          <w:p>
            <w:pPr>
              <w:spacing w:line="380" w:lineRule="exact"/>
              <w:rPr>
                <w:rFonts w:hint="eastAsia" w:ascii="宋体" w:hAnsi="宋体" w:eastAsia="宋体" w:cs="宋体"/>
                <w:sz w:val="22"/>
                <w:szCs w:val="22"/>
              </w:rPr>
            </w:pPr>
            <w:r>
              <w:rPr>
                <w:rFonts w:hint="eastAsia" w:ascii="宋体" w:hAnsi="宋体" w:eastAsia="宋体" w:cs="宋体"/>
                <w:sz w:val="22"/>
                <w:szCs w:val="22"/>
              </w:rPr>
              <w:t>固定双水平模式Fixed BiPAP；</w:t>
            </w:r>
          </w:p>
          <w:p>
            <w:pPr>
              <w:spacing w:line="380" w:lineRule="exact"/>
              <w:rPr>
                <w:rFonts w:hint="eastAsia" w:ascii="宋体" w:hAnsi="宋体" w:eastAsia="宋体" w:cs="宋体"/>
                <w:sz w:val="22"/>
                <w:szCs w:val="22"/>
              </w:rPr>
            </w:pPr>
            <w:r>
              <w:rPr>
                <w:rFonts w:hint="eastAsia" w:ascii="宋体" w:hAnsi="宋体" w:eastAsia="宋体" w:cs="宋体"/>
                <w:sz w:val="22"/>
                <w:szCs w:val="22"/>
              </w:rPr>
              <w:t>固定单水平模式 Fixed CPAP</w:t>
            </w:r>
          </w:p>
          <w:p>
            <w:pPr>
              <w:spacing w:line="380" w:lineRule="exact"/>
              <w:rPr>
                <w:rFonts w:hint="eastAsia" w:ascii="宋体" w:hAnsi="宋体" w:eastAsia="宋体" w:cs="宋体"/>
                <w:sz w:val="22"/>
                <w:szCs w:val="22"/>
              </w:rPr>
            </w:pPr>
            <w:r>
              <w:rPr>
                <w:rFonts w:hint="eastAsia" w:ascii="宋体" w:hAnsi="宋体" w:eastAsia="宋体" w:cs="宋体"/>
                <w:sz w:val="22"/>
                <w:szCs w:val="22"/>
              </w:rPr>
              <w:t>压力释放模式:Bi-Flex，C-Flex，C-Flex+</w:t>
            </w:r>
          </w:p>
          <w:p>
            <w:pPr>
              <w:rPr>
                <w:rFonts w:hint="eastAsia" w:ascii="宋体" w:hAnsi="宋体" w:eastAsia="宋体" w:cs="宋体"/>
                <w:bCs/>
                <w:kern w:val="2"/>
                <w:sz w:val="24"/>
                <w:szCs w:val="24"/>
                <w:lang w:val="en-US" w:eastAsia="zh-CN" w:bidi="ar-SA"/>
              </w:rPr>
            </w:pPr>
          </w:p>
        </w:tc>
        <w:tc>
          <w:tcPr>
            <w:tcW w:w="739" w:type="dxa"/>
            <w:vAlign w:val="center"/>
          </w:tcPr>
          <w:p>
            <w:pPr>
              <w:rPr>
                <w:rFonts w:hint="eastAsia" w:ascii="宋体" w:hAnsi="宋体" w:eastAsia="宋体" w:cs="宋体"/>
                <w:bCs/>
                <w:kern w:val="2"/>
                <w:sz w:val="24"/>
                <w:szCs w:val="24"/>
                <w:lang w:val="en-US" w:eastAsia="zh-CN" w:bidi="ar-SA"/>
              </w:rPr>
            </w:pPr>
            <w:r>
              <w:rPr>
                <w:rFonts w:hint="eastAsia" w:ascii="宋体" w:hAnsi="宋体" w:eastAsia="宋体" w:cs="宋体"/>
                <w:sz w:val="22"/>
                <w:szCs w:val="22"/>
              </w:rPr>
              <w:t>▲</w:t>
            </w:r>
          </w:p>
        </w:tc>
        <w:tc>
          <w:tcPr>
            <w:tcW w:w="1248" w:type="dxa"/>
            <w:vAlign w:val="center"/>
          </w:tcPr>
          <w:p>
            <w:pP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41" w:type="dxa"/>
            <w:vMerge w:val="continue"/>
          </w:tcPr>
          <w:p>
            <w:pPr>
              <w:jc w:val="left"/>
              <w:rPr>
                <w:rFonts w:hint="eastAsia" w:ascii="宋体" w:hAnsi="宋体" w:eastAsia="宋体" w:cs="宋体"/>
                <w:b w:val="0"/>
                <w:bCs/>
                <w:sz w:val="24"/>
                <w:szCs w:val="24"/>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620" w:type="dxa"/>
            <w:vAlign w:val="bottom"/>
          </w:tcPr>
          <w:p>
            <w:pPr>
              <w:rPr>
                <w:rFonts w:hint="eastAsia" w:ascii="宋体" w:hAnsi="宋体" w:eastAsia="宋体" w:cs="宋体"/>
                <w:b/>
                <w:bCs/>
                <w:kern w:val="2"/>
                <w:sz w:val="24"/>
                <w:szCs w:val="24"/>
                <w:lang w:val="en-US" w:eastAsia="zh-CN" w:bidi="ar-SA"/>
              </w:rPr>
            </w:pPr>
            <w:r>
              <w:rPr>
                <w:rFonts w:hint="eastAsia" w:ascii="宋体" w:hAnsi="宋体" w:eastAsia="宋体" w:cs="宋体"/>
                <w:b/>
                <w:bCs/>
                <w:sz w:val="22"/>
                <w:szCs w:val="22"/>
                <w:lang w:val="en-US" w:eastAsia="zh-CN"/>
              </w:rPr>
              <w:t>16</w:t>
            </w:r>
            <w:r>
              <w:rPr>
                <w:rFonts w:hint="eastAsia" w:ascii="宋体" w:hAnsi="宋体" w:eastAsia="宋体" w:cs="宋体"/>
                <w:b/>
                <w:bCs/>
                <w:sz w:val="22"/>
                <w:szCs w:val="22"/>
              </w:rPr>
              <w:t>. 参数调节要求：</w:t>
            </w:r>
          </w:p>
        </w:tc>
        <w:tc>
          <w:tcPr>
            <w:tcW w:w="739" w:type="dxa"/>
            <w:vAlign w:val="center"/>
          </w:tcPr>
          <w:p>
            <w:pPr>
              <w:rPr>
                <w:rFonts w:hint="eastAsia" w:ascii="宋体" w:hAnsi="宋体" w:eastAsia="宋体" w:cs="宋体"/>
                <w:bCs/>
                <w:kern w:val="2"/>
                <w:sz w:val="24"/>
                <w:szCs w:val="24"/>
                <w:lang w:val="en-US" w:eastAsia="zh-CN" w:bidi="ar-SA"/>
              </w:rPr>
            </w:pPr>
          </w:p>
        </w:tc>
        <w:tc>
          <w:tcPr>
            <w:tcW w:w="1248" w:type="dxa"/>
            <w:vAlign w:val="center"/>
          </w:tcPr>
          <w:p>
            <w:pP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41" w:type="dxa"/>
            <w:vMerge w:val="continue"/>
          </w:tcPr>
          <w:p>
            <w:pPr>
              <w:jc w:val="left"/>
              <w:rPr>
                <w:rFonts w:hint="eastAsia" w:ascii="宋体" w:hAnsi="宋体" w:eastAsia="宋体" w:cs="宋体"/>
                <w:b w:val="0"/>
                <w:bCs/>
                <w:sz w:val="24"/>
                <w:szCs w:val="24"/>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620" w:type="dxa"/>
            <w:vAlign w:val="bottom"/>
          </w:tcPr>
          <w:p>
            <w:pPr>
              <w:spacing w:line="380" w:lineRule="exact"/>
              <w:ind w:left="315" w:hanging="330" w:hangingChars="150"/>
              <w:rPr>
                <w:rFonts w:hint="eastAsia" w:ascii="宋体" w:hAnsi="宋体" w:eastAsia="宋体" w:cs="宋体"/>
                <w:sz w:val="22"/>
                <w:szCs w:val="22"/>
              </w:rPr>
            </w:pPr>
            <w:r>
              <w:rPr>
                <w:rFonts w:hint="eastAsia" w:ascii="宋体" w:hAnsi="宋体" w:eastAsia="宋体" w:cs="宋体"/>
                <w:sz w:val="22"/>
                <w:szCs w:val="22"/>
                <w:lang w:val="en-US" w:eastAsia="zh-CN"/>
              </w:rPr>
              <w:t xml:space="preserve">16.1 </w:t>
            </w:r>
            <w:r>
              <w:rPr>
                <w:rFonts w:hint="eastAsia" w:ascii="宋体" w:hAnsi="宋体" w:eastAsia="宋体" w:cs="宋体"/>
                <w:sz w:val="22"/>
                <w:szCs w:val="22"/>
              </w:rPr>
              <w:t>压力范围：吸气压力:  4-25 cmH</w:t>
            </w:r>
            <w:r>
              <w:rPr>
                <w:rFonts w:hint="eastAsia" w:ascii="宋体" w:hAnsi="宋体" w:eastAsia="宋体" w:cs="宋体"/>
                <w:sz w:val="22"/>
                <w:szCs w:val="22"/>
                <w:vertAlign w:val="subscript"/>
              </w:rPr>
              <w:t>2</w:t>
            </w:r>
            <w:r>
              <w:rPr>
                <w:rFonts w:hint="eastAsia" w:ascii="宋体" w:hAnsi="宋体" w:eastAsia="宋体" w:cs="宋体"/>
                <w:sz w:val="22"/>
                <w:szCs w:val="22"/>
              </w:rPr>
              <w:t>O；</w:t>
            </w:r>
          </w:p>
          <w:p>
            <w:pPr>
              <w:rPr>
                <w:rFonts w:hint="eastAsia" w:ascii="宋体" w:hAnsi="宋体" w:eastAsia="宋体" w:cs="宋体"/>
                <w:bCs/>
                <w:kern w:val="2"/>
                <w:sz w:val="24"/>
                <w:szCs w:val="24"/>
                <w:lang w:val="en-US" w:eastAsia="zh-CN" w:bidi="ar-SA"/>
              </w:rPr>
            </w:pPr>
          </w:p>
        </w:tc>
        <w:tc>
          <w:tcPr>
            <w:tcW w:w="739" w:type="dxa"/>
            <w:vAlign w:val="center"/>
          </w:tcPr>
          <w:p>
            <w:pPr>
              <w:rPr>
                <w:rFonts w:hint="eastAsia" w:ascii="宋体" w:hAnsi="宋体" w:eastAsia="宋体" w:cs="宋体"/>
                <w:bCs/>
                <w:kern w:val="2"/>
                <w:sz w:val="24"/>
                <w:szCs w:val="24"/>
                <w:lang w:val="en-US" w:eastAsia="zh-CN" w:bidi="ar-SA"/>
              </w:rPr>
            </w:pPr>
          </w:p>
        </w:tc>
        <w:tc>
          <w:tcPr>
            <w:tcW w:w="1248" w:type="dxa"/>
            <w:vAlign w:val="center"/>
          </w:tcPr>
          <w:p>
            <w:pP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41" w:type="dxa"/>
            <w:vMerge w:val="continue"/>
          </w:tcPr>
          <w:p>
            <w:pPr>
              <w:jc w:val="left"/>
              <w:rPr>
                <w:rFonts w:hint="eastAsia" w:ascii="宋体" w:hAnsi="宋体" w:eastAsia="宋体" w:cs="宋体"/>
                <w:b w:val="0"/>
                <w:bCs/>
                <w:sz w:val="24"/>
                <w:szCs w:val="24"/>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620" w:type="dxa"/>
            <w:vAlign w:val="bottom"/>
          </w:tcPr>
          <w:p>
            <w:pPr>
              <w:spacing w:line="380" w:lineRule="exact"/>
              <w:rPr>
                <w:rFonts w:hint="eastAsia" w:ascii="宋体" w:hAnsi="宋体" w:eastAsia="宋体" w:cs="宋体"/>
                <w:sz w:val="22"/>
                <w:szCs w:val="22"/>
              </w:rPr>
            </w:pPr>
            <w:r>
              <w:rPr>
                <w:rFonts w:hint="eastAsia" w:ascii="宋体" w:hAnsi="宋体" w:eastAsia="宋体" w:cs="宋体"/>
                <w:sz w:val="22"/>
                <w:szCs w:val="22"/>
                <w:lang w:val="en-US" w:eastAsia="zh-CN"/>
              </w:rPr>
              <w:t>16</w:t>
            </w:r>
            <w:r>
              <w:rPr>
                <w:rFonts w:hint="eastAsia" w:ascii="宋体" w:hAnsi="宋体" w:eastAsia="宋体" w:cs="宋体"/>
                <w:sz w:val="22"/>
                <w:szCs w:val="22"/>
              </w:rPr>
              <w:t>.2</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具备压力延迟上升RAMP功能,0-45分钟</w:t>
            </w:r>
          </w:p>
          <w:p>
            <w:pPr>
              <w:rPr>
                <w:rFonts w:hint="eastAsia" w:ascii="宋体" w:hAnsi="宋体" w:eastAsia="宋体" w:cs="宋体"/>
                <w:bCs/>
                <w:kern w:val="2"/>
                <w:sz w:val="24"/>
                <w:szCs w:val="24"/>
                <w:lang w:val="en-US" w:eastAsia="zh-CN" w:bidi="ar-SA"/>
              </w:rPr>
            </w:pPr>
          </w:p>
        </w:tc>
        <w:tc>
          <w:tcPr>
            <w:tcW w:w="739" w:type="dxa"/>
            <w:vAlign w:val="center"/>
          </w:tcPr>
          <w:p>
            <w:pPr>
              <w:rPr>
                <w:rFonts w:hint="eastAsia" w:ascii="宋体" w:hAnsi="宋体" w:eastAsia="宋体" w:cs="宋体"/>
                <w:bCs/>
                <w:kern w:val="2"/>
                <w:sz w:val="24"/>
                <w:szCs w:val="24"/>
                <w:lang w:val="en-US" w:eastAsia="zh-CN" w:bidi="ar-SA"/>
              </w:rPr>
            </w:pPr>
          </w:p>
        </w:tc>
        <w:tc>
          <w:tcPr>
            <w:tcW w:w="1248" w:type="dxa"/>
            <w:vAlign w:val="center"/>
          </w:tcPr>
          <w:p>
            <w:pP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41" w:type="dxa"/>
            <w:vMerge w:val="continue"/>
          </w:tcPr>
          <w:p>
            <w:pPr>
              <w:jc w:val="left"/>
              <w:rPr>
                <w:rFonts w:hint="eastAsia" w:ascii="宋体" w:hAnsi="宋体" w:eastAsia="宋体" w:cs="宋体"/>
                <w:b w:val="0"/>
                <w:bCs/>
                <w:sz w:val="24"/>
                <w:szCs w:val="24"/>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620" w:type="dxa"/>
            <w:vAlign w:val="bottom"/>
          </w:tcPr>
          <w:p>
            <w:pPr>
              <w:spacing w:line="380" w:lineRule="exact"/>
              <w:rPr>
                <w:rFonts w:hint="eastAsia" w:ascii="宋体" w:hAnsi="宋体" w:eastAsia="宋体" w:cs="宋体"/>
                <w:b/>
                <w:bCs/>
                <w:sz w:val="22"/>
                <w:szCs w:val="22"/>
              </w:rPr>
            </w:pPr>
            <w:r>
              <w:rPr>
                <w:rFonts w:hint="eastAsia" w:ascii="宋体" w:hAnsi="宋体" w:eastAsia="宋体" w:cs="宋体"/>
                <w:sz w:val="22"/>
                <w:szCs w:val="22"/>
                <w:lang w:val="en-US" w:eastAsia="zh-CN"/>
              </w:rPr>
              <w:t>16</w:t>
            </w:r>
            <w:r>
              <w:rPr>
                <w:rFonts w:hint="eastAsia" w:ascii="宋体" w:hAnsi="宋体" w:eastAsia="宋体" w:cs="宋体"/>
                <w:sz w:val="22"/>
                <w:szCs w:val="22"/>
              </w:rPr>
              <w:t>.3 监测参数要求：</w:t>
            </w:r>
          </w:p>
          <w:p>
            <w:pPr>
              <w:spacing w:line="380" w:lineRule="exact"/>
              <w:rPr>
                <w:rFonts w:hint="eastAsia" w:ascii="宋体" w:hAnsi="宋体" w:eastAsia="宋体" w:cs="宋体"/>
                <w:sz w:val="22"/>
                <w:szCs w:val="22"/>
              </w:rPr>
            </w:pPr>
            <w:r>
              <w:rPr>
                <w:rFonts w:hint="eastAsia" w:ascii="宋体" w:hAnsi="宋体" w:eastAsia="宋体" w:cs="宋体"/>
                <w:sz w:val="22"/>
                <w:szCs w:val="22"/>
              </w:rPr>
              <w:t>持续气道正压 4 cmH</w:t>
            </w:r>
            <w:r>
              <w:rPr>
                <w:rFonts w:hint="eastAsia" w:ascii="宋体" w:hAnsi="宋体" w:eastAsia="宋体" w:cs="宋体"/>
                <w:sz w:val="22"/>
                <w:szCs w:val="22"/>
                <w:vertAlign w:val="subscript"/>
              </w:rPr>
              <w:t>2</w:t>
            </w:r>
            <w:r>
              <w:rPr>
                <w:rFonts w:hint="eastAsia" w:ascii="宋体" w:hAnsi="宋体" w:eastAsia="宋体" w:cs="宋体"/>
                <w:sz w:val="22"/>
                <w:szCs w:val="22"/>
              </w:rPr>
              <w:t>O-20 cmH</w:t>
            </w:r>
            <w:r>
              <w:rPr>
                <w:rFonts w:hint="eastAsia" w:ascii="宋体" w:hAnsi="宋体" w:eastAsia="宋体" w:cs="宋体"/>
                <w:sz w:val="22"/>
                <w:szCs w:val="22"/>
                <w:vertAlign w:val="subscript"/>
              </w:rPr>
              <w:t>2</w:t>
            </w:r>
            <w:r>
              <w:rPr>
                <w:rFonts w:hint="eastAsia" w:ascii="宋体" w:hAnsi="宋体" w:eastAsia="宋体" w:cs="宋体"/>
                <w:sz w:val="22"/>
                <w:szCs w:val="22"/>
              </w:rPr>
              <w:t>O</w:t>
            </w:r>
          </w:p>
          <w:p>
            <w:pPr>
              <w:spacing w:line="380" w:lineRule="exact"/>
              <w:rPr>
                <w:rFonts w:hint="eastAsia" w:ascii="宋体" w:hAnsi="宋体" w:eastAsia="宋体" w:cs="宋体"/>
                <w:sz w:val="22"/>
                <w:szCs w:val="22"/>
              </w:rPr>
            </w:pPr>
            <w:r>
              <w:rPr>
                <w:rFonts w:hint="eastAsia" w:ascii="宋体" w:hAnsi="宋体" w:eastAsia="宋体" w:cs="宋体"/>
                <w:sz w:val="22"/>
                <w:szCs w:val="22"/>
              </w:rPr>
              <w:t>双水平模式   4 cmH</w:t>
            </w:r>
            <w:r>
              <w:rPr>
                <w:rFonts w:hint="eastAsia" w:ascii="宋体" w:hAnsi="宋体" w:eastAsia="宋体" w:cs="宋体"/>
                <w:sz w:val="22"/>
                <w:szCs w:val="22"/>
                <w:vertAlign w:val="subscript"/>
              </w:rPr>
              <w:t>2</w:t>
            </w:r>
            <w:r>
              <w:rPr>
                <w:rFonts w:hint="eastAsia" w:ascii="宋体" w:hAnsi="宋体" w:eastAsia="宋体" w:cs="宋体"/>
                <w:sz w:val="22"/>
                <w:szCs w:val="22"/>
              </w:rPr>
              <w:t>O-25cmH</w:t>
            </w:r>
            <w:r>
              <w:rPr>
                <w:rFonts w:hint="eastAsia" w:ascii="宋体" w:hAnsi="宋体" w:eastAsia="宋体" w:cs="宋体"/>
                <w:sz w:val="22"/>
                <w:szCs w:val="22"/>
                <w:vertAlign w:val="subscript"/>
              </w:rPr>
              <w:t>2</w:t>
            </w:r>
            <w:r>
              <w:rPr>
                <w:rFonts w:hint="eastAsia" w:ascii="宋体" w:hAnsi="宋体" w:eastAsia="宋体" w:cs="宋体"/>
                <w:sz w:val="22"/>
                <w:szCs w:val="22"/>
              </w:rPr>
              <w:t>O</w:t>
            </w:r>
          </w:p>
          <w:p>
            <w:pPr>
              <w:rPr>
                <w:rFonts w:hint="eastAsia" w:ascii="宋体" w:hAnsi="宋体" w:eastAsia="宋体" w:cs="宋体"/>
                <w:bCs/>
                <w:kern w:val="2"/>
                <w:sz w:val="24"/>
                <w:szCs w:val="24"/>
                <w:lang w:val="en-US" w:eastAsia="zh-CN" w:bidi="ar-SA"/>
              </w:rPr>
            </w:pPr>
          </w:p>
        </w:tc>
        <w:tc>
          <w:tcPr>
            <w:tcW w:w="739" w:type="dxa"/>
            <w:vAlign w:val="center"/>
          </w:tcPr>
          <w:p>
            <w:pPr>
              <w:rPr>
                <w:rFonts w:hint="eastAsia" w:ascii="宋体" w:hAnsi="宋体" w:eastAsia="宋体" w:cs="宋体"/>
                <w:bCs/>
                <w:kern w:val="2"/>
                <w:sz w:val="24"/>
                <w:szCs w:val="24"/>
                <w:lang w:val="en-US" w:eastAsia="zh-CN" w:bidi="ar-SA"/>
              </w:rPr>
            </w:pPr>
          </w:p>
        </w:tc>
        <w:tc>
          <w:tcPr>
            <w:tcW w:w="1248" w:type="dxa"/>
            <w:vAlign w:val="center"/>
          </w:tcPr>
          <w:p>
            <w:pP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41" w:type="dxa"/>
            <w:vMerge w:val="continue"/>
          </w:tcPr>
          <w:p>
            <w:pPr>
              <w:jc w:val="left"/>
              <w:rPr>
                <w:rFonts w:hint="eastAsia" w:ascii="宋体" w:hAnsi="宋体" w:eastAsia="宋体" w:cs="宋体"/>
                <w:b w:val="0"/>
                <w:bCs/>
                <w:sz w:val="24"/>
                <w:szCs w:val="24"/>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620" w:type="dxa"/>
            <w:vAlign w:val="bottom"/>
          </w:tcPr>
          <w:p>
            <w:pPr>
              <w:spacing w:line="380" w:lineRule="exact"/>
              <w:rPr>
                <w:rFonts w:hint="eastAsia" w:ascii="宋体" w:hAnsi="宋体" w:eastAsia="宋体" w:cs="宋体"/>
                <w:b/>
                <w:bCs/>
                <w:sz w:val="22"/>
                <w:szCs w:val="22"/>
              </w:rPr>
            </w:pPr>
            <w:r>
              <w:rPr>
                <w:rFonts w:hint="eastAsia" w:ascii="宋体" w:hAnsi="宋体" w:eastAsia="宋体" w:cs="宋体"/>
                <w:b/>
                <w:bCs/>
                <w:sz w:val="22"/>
                <w:szCs w:val="22"/>
                <w:lang w:val="en-US" w:eastAsia="zh-CN"/>
              </w:rPr>
              <w:t>16</w:t>
            </w:r>
            <w:r>
              <w:rPr>
                <w:rFonts w:hint="eastAsia" w:ascii="宋体" w:hAnsi="宋体" w:eastAsia="宋体" w:cs="宋体"/>
                <w:b/>
                <w:bCs/>
                <w:sz w:val="22"/>
                <w:szCs w:val="22"/>
              </w:rPr>
              <w:t>.4</w:t>
            </w:r>
            <w:r>
              <w:rPr>
                <w:rFonts w:hint="eastAsia" w:ascii="宋体" w:hAnsi="宋体" w:eastAsia="宋体" w:cs="宋体"/>
                <w:b/>
                <w:bCs/>
                <w:sz w:val="22"/>
                <w:szCs w:val="22"/>
                <w:lang w:val="en-US" w:eastAsia="zh-CN"/>
              </w:rPr>
              <w:t xml:space="preserve"> </w:t>
            </w:r>
            <w:r>
              <w:rPr>
                <w:rFonts w:hint="eastAsia" w:ascii="宋体" w:hAnsi="宋体" w:eastAsia="宋体" w:cs="宋体"/>
                <w:b/>
                <w:bCs/>
                <w:sz w:val="22"/>
                <w:szCs w:val="22"/>
              </w:rPr>
              <w:t>依从性技术：</w:t>
            </w:r>
          </w:p>
          <w:p>
            <w:pPr>
              <w:rPr>
                <w:rFonts w:hint="eastAsia" w:ascii="宋体" w:hAnsi="宋体" w:eastAsia="宋体" w:cs="宋体"/>
                <w:bCs/>
                <w:kern w:val="2"/>
                <w:sz w:val="24"/>
                <w:szCs w:val="24"/>
                <w:lang w:val="en-US" w:eastAsia="zh-CN" w:bidi="ar-SA"/>
              </w:rPr>
            </w:pPr>
          </w:p>
        </w:tc>
        <w:tc>
          <w:tcPr>
            <w:tcW w:w="739" w:type="dxa"/>
            <w:vAlign w:val="center"/>
          </w:tcPr>
          <w:p>
            <w:pPr>
              <w:rPr>
                <w:rFonts w:hint="eastAsia" w:ascii="宋体" w:hAnsi="宋体" w:eastAsia="宋体" w:cs="宋体"/>
                <w:bCs/>
                <w:kern w:val="2"/>
                <w:sz w:val="24"/>
                <w:szCs w:val="24"/>
                <w:lang w:val="en-US" w:eastAsia="zh-CN" w:bidi="ar-SA"/>
              </w:rPr>
            </w:pPr>
          </w:p>
        </w:tc>
        <w:tc>
          <w:tcPr>
            <w:tcW w:w="1248" w:type="dxa"/>
            <w:vAlign w:val="center"/>
          </w:tcPr>
          <w:p>
            <w:pP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41" w:type="dxa"/>
            <w:vMerge w:val="continue"/>
          </w:tcPr>
          <w:p>
            <w:pPr>
              <w:jc w:val="left"/>
              <w:rPr>
                <w:rFonts w:hint="eastAsia" w:ascii="宋体" w:hAnsi="宋体" w:eastAsia="宋体" w:cs="宋体"/>
                <w:b w:val="0"/>
                <w:bCs/>
                <w:sz w:val="24"/>
                <w:szCs w:val="24"/>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620" w:type="dxa"/>
            <w:vAlign w:val="bottom"/>
          </w:tcPr>
          <w:p>
            <w:pPr>
              <w:spacing w:line="380" w:lineRule="exact"/>
              <w:rPr>
                <w:rFonts w:hint="eastAsia" w:ascii="宋体" w:hAnsi="宋体" w:eastAsia="宋体" w:cs="宋体"/>
                <w:sz w:val="22"/>
                <w:szCs w:val="22"/>
              </w:rPr>
            </w:pPr>
            <w:r>
              <w:rPr>
                <w:rFonts w:hint="eastAsia" w:ascii="宋体" w:hAnsi="宋体" w:eastAsia="宋体" w:cs="宋体"/>
                <w:color w:val="000000"/>
                <w:sz w:val="22"/>
                <w:szCs w:val="22"/>
                <w:lang w:val="en-US" w:eastAsia="zh-CN"/>
              </w:rPr>
              <w:t>16</w:t>
            </w:r>
            <w:r>
              <w:rPr>
                <w:rFonts w:hint="eastAsia" w:ascii="宋体" w:hAnsi="宋体" w:eastAsia="宋体" w:cs="宋体"/>
                <w:color w:val="000000"/>
                <w:sz w:val="22"/>
                <w:szCs w:val="22"/>
              </w:rPr>
              <w:t>.4</w:t>
            </w:r>
            <w:r>
              <w:rPr>
                <w:rFonts w:hint="eastAsia" w:ascii="宋体" w:hAnsi="宋体" w:eastAsia="宋体" w:cs="宋体"/>
                <w:color w:val="000000"/>
                <w:sz w:val="22"/>
                <w:szCs w:val="22"/>
                <w:lang w:val="en-US" w:eastAsia="zh-CN"/>
              </w:rPr>
              <w:t>.</w:t>
            </w:r>
            <w:r>
              <w:rPr>
                <w:rFonts w:hint="eastAsia" w:ascii="宋体" w:hAnsi="宋体" w:eastAsia="宋体" w:cs="宋体"/>
                <w:color w:val="000000"/>
                <w:sz w:val="22"/>
                <w:szCs w:val="22"/>
              </w:rPr>
              <w:t>1</w:t>
            </w:r>
            <w:r>
              <w:rPr>
                <w:rFonts w:hint="eastAsia" w:ascii="宋体" w:hAnsi="宋体" w:eastAsia="宋体" w:cs="宋体"/>
                <w:sz w:val="22"/>
                <w:szCs w:val="22"/>
              </w:rPr>
              <w:t>高级事件探测技术：事件预先分析、鼾声探测、低通气探测、OA 事件探测、 CA事件探测、周期性呼吸探测、呼吸努力相关性觉醒事件探测</w:t>
            </w:r>
          </w:p>
          <w:p>
            <w:pPr>
              <w:rPr>
                <w:rFonts w:hint="eastAsia" w:ascii="宋体" w:hAnsi="宋体" w:eastAsia="宋体" w:cs="宋体"/>
                <w:bCs/>
                <w:kern w:val="2"/>
                <w:sz w:val="24"/>
                <w:szCs w:val="24"/>
                <w:lang w:val="en-US" w:eastAsia="zh-CN" w:bidi="ar-SA"/>
              </w:rPr>
            </w:pPr>
          </w:p>
        </w:tc>
        <w:tc>
          <w:tcPr>
            <w:tcW w:w="739" w:type="dxa"/>
            <w:vAlign w:val="center"/>
          </w:tcPr>
          <w:p>
            <w:pPr>
              <w:rPr>
                <w:rFonts w:hint="eastAsia" w:ascii="宋体" w:hAnsi="宋体" w:eastAsia="宋体" w:cs="宋体"/>
                <w:bCs/>
                <w:kern w:val="2"/>
                <w:sz w:val="24"/>
                <w:szCs w:val="24"/>
                <w:lang w:val="en-US" w:eastAsia="zh-CN" w:bidi="ar-SA"/>
              </w:rPr>
            </w:pPr>
            <w:r>
              <w:rPr>
                <w:rFonts w:hint="eastAsia" w:ascii="宋体" w:hAnsi="宋体" w:eastAsia="宋体" w:cs="宋体"/>
                <w:sz w:val="22"/>
                <w:szCs w:val="22"/>
              </w:rPr>
              <w:t>▲</w:t>
            </w:r>
          </w:p>
        </w:tc>
        <w:tc>
          <w:tcPr>
            <w:tcW w:w="1248" w:type="dxa"/>
            <w:vAlign w:val="center"/>
          </w:tcPr>
          <w:p>
            <w:pP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41" w:type="dxa"/>
            <w:vMerge w:val="continue"/>
          </w:tcPr>
          <w:p>
            <w:pPr>
              <w:jc w:val="left"/>
              <w:rPr>
                <w:rFonts w:hint="eastAsia" w:ascii="宋体" w:hAnsi="宋体" w:eastAsia="宋体" w:cs="宋体"/>
                <w:b w:val="0"/>
                <w:bCs/>
                <w:sz w:val="24"/>
                <w:szCs w:val="24"/>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620" w:type="dxa"/>
            <w:vAlign w:val="bottom"/>
          </w:tcPr>
          <w:p>
            <w:pPr>
              <w:rPr>
                <w:rFonts w:hint="eastAsia" w:ascii="宋体" w:hAnsi="宋体" w:eastAsia="宋体" w:cs="宋体"/>
                <w:bCs/>
                <w:kern w:val="2"/>
                <w:sz w:val="24"/>
                <w:szCs w:val="24"/>
                <w:lang w:val="en-US" w:eastAsia="zh-CN" w:bidi="ar-SA"/>
              </w:rPr>
            </w:pPr>
            <w:r>
              <w:rPr>
                <w:rFonts w:hint="eastAsia" w:ascii="宋体" w:hAnsi="宋体" w:eastAsia="宋体" w:cs="宋体"/>
                <w:color w:val="000000"/>
                <w:sz w:val="22"/>
                <w:szCs w:val="22"/>
                <w:lang w:val="en-US" w:eastAsia="zh-CN"/>
              </w:rPr>
              <w:t>16</w:t>
            </w:r>
            <w:r>
              <w:rPr>
                <w:rFonts w:hint="eastAsia" w:ascii="宋体" w:hAnsi="宋体" w:eastAsia="宋体" w:cs="宋体"/>
                <w:color w:val="000000"/>
                <w:sz w:val="22"/>
                <w:szCs w:val="22"/>
              </w:rPr>
              <w:t>.4</w:t>
            </w:r>
            <w:r>
              <w:rPr>
                <w:rFonts w:hint="eastAsia" w:ascii="宋体" w:hAnsi="宋体" w:eastAsia="宋体" w:cs="宋体"/>
                <w:color w:val="000000"/>
                <w:sz w:val="22"/>
                <w:szCs w:val="22"/>
                <w:lang w:val="en-US" w:eastAsia="zh-CN"/>
              </w:rPr>
              <w:t>.</w:t>
            </w:r>
            <w:r>
              <w:rPr>
                <w:rFonts w:hint="eastAsia" w:ascii="宋体" w:hAnsi="宋体" w:eastAsia="宋体" w:cs="宋体"/>
                <w:color w:val="000000"/>
                <w:sz w:val="22"/>
                <w:szCs w:val="22"/>
              </w:rPr>
              <w:t xml:space="preserve">2 </w:t>
            </w:r>
            <w:r>
              <w:rPr>
                <w:rFonts w:hint="eastAsia" w:ascii="宋体" w:hAnsi="宋体" w:eastAsia="宋体" w:cs="宋体"/>
                <w:sz w:val="22"/>
                <w:szCs w:val="22"/>
              </w:rPr>
              <w:t>阻力控制技术：无论使用何种面罩都能保证最佳的压力传递</w:t>
            </w:r>
          </w:p>
        </w:tc>
        <w:tc>
          <w:tcPr>
            <w:tcW w:w="739" w:type="dxa"/>
            <w:vAlign w:val="center"/>
          </w:tcPr>
          <w:p>
            <w:pPr>
              <w:rPr>
                <w:rFonts w:hint="eastAsia" w:ascii="宋体" w:hAnsi="宋体" w:eastAsia="宋体" w:cs="宋体"/>
                <w:bCs/>
                <w:kern w:val="2"/>
                <w:sz w:val="24"/>
                <w:szCs w:val="24"/>
                <w:lang w:val="en-US" w:eastAsia="zh-CN" w:bidi="ar-SA"/>
              </w:rPr>
            </w:pPr>
          </w:p>
        </w:tc>
        <w:tc>
          <w:tcPr>
            <w:tcW w:w="1248" w:type="dxa"/>
            <w:vAlign w:val="center"/>
          </w:tcPr>
          <w:p>
            <w:pP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41" w:type="dxa"/>
            <w:vMerge w:val="continue"/>
          </w:tcPr>
          <w:p>
            <w:pPr>
              <w:jc w:val="left"/>
              <w:rPr>
                <w:rFonts w:hint="eastAsia" w:ascii="宋体" w:hAnsi="宋体" w:eastAsia="宋体" w:cs="宋体"/>
                <w:b w:val="0"/>
                <w:bCs/>
                <w:sz w:val="24"/>
                <w:szCs w:val="24"/>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620" w:type="dxa"/>
            <w:vAlign w:val="bottom"/>
          </w:tcPr>
          <w:p>
            <w:pPr>
              <w:spacing w:line="380" w:lineRule="exact"/>
              <w:rPr>
                <w:rFonts w:hint="eastAsia" w:ascii="宋体" w:hAnsi="宋体" w:eastAsia="宋体" w:cs="宋体"/>
                <w:sz w:val="22"/>
                <w:szCs w:val="22"/>
              </w:rPr>
            </w:pPr>
            <w:r>
              <w:rPr>
                <w:rFonts w:hint="eastAsia" w:ascii="宋体" w:hAnsi="宋体" w:eastAsia="宋体" w:cs="宋体"/>
                <w:sz w:val="22"/>
                <w:szCs w:val="22"/>
                <w:lang w:val="en-US" w:eastAsia="zh-CN"/>
              </w:rPr>
              <w:t>16</w:t>
            </w:r>
            <w:r>
              <w:rPr>
                <w:rFonts w:hint="eastAsia" w:ascii="宋体" w:hAnsi="宋体" w:eastAsia="宋体" w:cs="宋体"/>
                <w:sz w:val="22"/>
                <w:szCs w:val="22"/>
              </w:rPr>
              <w:t>.4</w:t>
            </w:r>
            <w:r>
              <w:rPr>
                <w:rFonts w:hint="eastAsia" w:ascii="宋体" w:hAnsi="宋体" w:eastAsia="宋体" w:cs="宋体"/>
                <w:sz w:val="22"/>
                <w:szCs w:val="22"/>
                <w:lang w:val="en-US" w:eastAsia="zh-CN"/>
              </w:rPr>
              <w:t>.</w:t>
            </w:r>
            <w:r>
              <w:rPr>
                <w:rFonts w:hint="eastAsia" w:ascii="宋体" w:hAnsi="宋体" w:eastAsia="宋体" w:cs="宋体"/>
                <w:sz w:val="22"/>
                <w:szCs w:val="22"/>
              </w:rPr>
              <w:t>3</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防水流倒灌的“干盒子”技术</w:t>
            </w:r>
          </w:p>
          <w:p>
            <w:pPr>
              <w:rPr>
                <w:rFonts w:hint="eastAsia" w:ascii="宋体" w:hAnsi="宋体" w:eastAsia="宋体" w:cs="宋体"/>
                <w:bCs/>
                <w:kern w:val="2"/>
                <w:sz w:val="24"/>
                <w:szCs w:val="24"/>
                <w:lang w:val="en-US" w:eastAsia="zh-CN" w:bidi="ar-SA"/>
              </w:rPr>
            </w:pPr>
          </w:p>
        </w:tc>
        <w:tc>
          <w:tcPr>
            <w:tcW w:w="739" w:type="dxa"/>
            <w:vAlign w:val="center"/>
          </w:tcPr>
          <w:p>
            <w:pPr>
              <w:rPr>
                <w:rFonts w:hint="eastAsia" w:ascii="宋体" w:hAnsi="宋体" w:eastAsia="宋体" w:cs="宋体"/>
                <w:bCs/>
                <w:kern w:val="2"/>
                <w:sz w:val="24"/>
                <w:szCs w:val="24"/>
                <w:lang w:val="en-US" w:eastAsia="zh-CN" w:bidi="ar-SA"/>
              </w:rPr>
            </w:pPr>
            <w:r>
              <w:rPr>
                <w:rFonts w:hint="eastAsia" w:ascii="宋体" w:hAnsi="宋体" w:eastAsia="宋体" w:cs="宋体"/>
                <w:sz w:val="22"/>
                <w:szCs w:val="22"/>
              </w:rPr>
              <w:t>▲</w:t>
            </w:r>
          </w:p>
        </w:tc>
        <w:tc>
          <w:tcPr>
            <w:tcW w:w="1248" w:type="dxa"/>
            <w:vAlign w:val="center"/>
          </w:tcPr>
          <w:p>
            <w:pP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41" w:type="dxa"/>
            <w:vMerge w:val="continue"/>
          </w:tcPr>
          <w:p>
            <w:pPr>
              <w:jc w:val="left"/>
              <w:rPr>
                <w:rFonts w:hint="eastAsia" w:ascii="宋体" w:hAnsi="宋体" w:eastAsia="宋体" w:cs="宋体"/>
                <w:b w:val="0"/>
                <w:bCs/>
                <w:sz w:val="24"/>
                <w:szCs w:val="24"/>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620" w:type="dxa"/>
            <w:vAlign w:val="bottom"/>
          </w:tcPr>
          <w:p>
            <w:pPr>
              <w:spacing w:line="380" w:lineRule="exact"/>
              <w:rPr>
                <w:rFonts w:hint="eastAsia" w:ascii="宋体" w:hAnsi="宋体" w:eastAsia="宋体" w:cs="宋体"/>
                <w:sz w:val="22"/>
                <w:szCs w:val="22"/>
              </w:rPr>
            </w:pPr>
            <w:r>
              <w:rPr>
                <w:rFonts w:hint="eastAsia" w:ascii="宋体" w:hAnsi="宋体" w:eastAsia="宋体" w:cs="宋体"/>
                <w:sz w:val="22"/>
                <w:szCs w:val="22"/>
                <w:lang w:val="en-US" w:eastAsia="zh-CN"/>
              </w:rPr>
              <w:t>16</w:t>
            </w:r>
            <w:r>
              <w:rPr>
                <w:rFonts w:hint="eastAsia" w:ascii="宋体" w:hAnsi="宋体" w:eastAsia="宋体" w:cs="宋体"/>
                <w:sz w:val="22"/>
                <w:szCs w:val="22"/>
              </w:rPr>
              <w:t>.4</w:t>
            </w:r>
            <w:r>
              <w:rPr>
                <w:rFonts w:hint="eastAsia" w:ascii="宋体" w:hAnsi="宋体" w:eastAsia="宋体" w:cs="宋体"/>
                <w:sz w:val="22"/>
                <w:szCs w:val="22"/>
                <w:lang w:val="en-US" w:eastAsia="zh-CN"/>
              </w:rPr>
              <w:t>.</w:t>
            </w:r>
            <w:r>
              <w:rPr>
                <w:rFonts w:hint="eastAsia" w:ascii="宋体" w:hAnsi="宋体" w:eastAsia="宋体" w:cs="宋体"/>
                <w:sz w:val="22"/>
                <w:szCs w:val="22"/>
              </w:rPr>
              <w:t>4</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面罩佩戴检测功能</w:t>
            </w:r>
          </w:p>
          <w:p>
            <w:pPr>
              <w:rPr>
                <w:rFonts w:hint="eastAsia" w:ascii="宋体" w:hAnsi="宋体" w:eastAsia="宋体" w:cs="宋体"/>
                <w:bCs/>
                <w:kern w:val="2"/>
                <w:sz w:val="24"/>
                <w:szCs w:val="24"/>
                <w:lang w:val="en-US" w:eastAsia="zh-CN" w:bidi="ar-SA"/>
              </w:rPr>
            </w:pPr>
          </w:p>
        </w:tc>
        <w:tc>
          <w:tcPr>
            <w:tcW w:w="739" w:type="dxa"/>
            <w:vAlign w:val="center"/>
          </w:tcPr>
          <w:p>
            <w:pPr>
              <w:rPr>
                <w:rFonts w:hint="eastAsia" w:ascii="宋体" w:hAnsi="宋体" w:eastAsia="宋体" w:cs="宋体"/>
                <w:bCs/>
                <w:kern w:val="2"/>
                <w:sz w:val="24"/>
                <w:szCs w:val="24"/>
                <w:lang w:val="en-US" w:eastAsia="zh-CN" w:bidi="ar-SA"/>
              </w:rPr>
            </w:pPr>
          </w:p>
        </w:tc>
        <w:tc>
          <w:tcPr>
            <w:tcW w:w="1248" w:type="dxa"/>
            <w:vAlign w:val="center"/>
          </w:tcPr>
          <w:p>
            <w:pP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41" w:type="dxa"/>
            <w:vMerge w:val="continue"/>
          </w:tcPr>
          <w:p>
            <w:pPr>
              <w:jc w:val="left"/>
              <w:rPr>
                <w:rFonts w:hint="eastAsia" w:ascii="宋体" w:hAnsi="宋体" w:eastAsia="宋体" w:cs="宋体"/>
                <w:b w:val="0"/>
                <w:bCs/>
                <w:sz w:val="24"/>
                <w:szCs w:val="24"/>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620" w:type="dxa"/>
            <w:vAlign w:val="bottom"/>
          </w:tcPr>
          <w:p>
            <w:pPr>
              <w:spacing w:line="380" w:lineRule="exact"/>
              <w:rPr>
                <w:rFonts w:hint="eastAsia" w:ascii="宋体" w:hAnsi="宋体" w:eastAsia="宋体" w:cs="宋体"/>
                <w:sz w:val="22"/>
                <w:szCs w:val="22"/>
              </w:rPr>
            </w:pPr>
            <w:r>
              <w:rPr>
                <w:rFonts w:hint="eastAsia" w:ascii="宋体" w:hAnsi="宋体" w:eastAsia="宋体" w:cs="宋体"/>
                <w:sz w:val="22"/>
                <w:szCs w:val="22"/>
                <w:lang w:val="en-US" w:eastAsia="zh-CN"/>
              </w:rPr>
              <w:t>16</w:t>
            </w:r>
            <w:r>
              <w:rPr>
                <w:rFonts w:hint="eastAsia" w:ascii="宋体" w:hAnsi="宋体" w:eastAsia="宋体" w:cs="宋体"/>
                <w:sz w:val="22"/>
                <w:szCs w:val="22"/>
              </w:rPr>
              <w:t>.4</w:t>
            </w:r>
            <w:r>
              <w:rPr>
                <w:rFonts w:hint="eastAsia" w:ascii="宋体" w:hAnsi="宋体" w:eastAsia="宋体" w:cs="宋体"/>
                <w:sz w:val="22"/>
                <w:szCs w:val="22"/>
                <w:lang w:val="en-US" w:eastAsia="zh-CN"/>
              </w:rPr>
              <w:t>.</w:t>
            </w:r>
            <w:r>
              <w:rPr>
                <w:rFonts w:hint="eastAsia" w:ascii="宋体" w:hAnsi="宋体" w:eastAsia="宋体" w:cs="宋体"/>
                <w:sz w:val="22"/>
                <w:szCs w:val="22"/>
              </w:rPr>
              <w:t>5</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呼吸机有预加热功能。呼吸管路内置加热丝，配置全新加温管路和智能湿度控制技术：可分别调节加温管路的温度和相对湿度，保证呼吸治疗时回路内稳定的湿度和温度控制、有效防止冷凝水</w:t>
            </w:r>
          </w:p>
          <w:p>
            <w:pPr>
              <w:rPr>
                <w:rFonts w:hint="eastAsia" w:ascii="宋体" w:hAnsi="宋体" w:eastAsia="宋体" w:cs="宋体"/>
                <w:bCs/>
                <w:kern w:val="2"/>
                <w:sz w:val="24"/>
                <w:szCs w:val="24"/>
                <w:lang w:val="en-US" w:eastAsia="zh-CN" w:bidi="ar-SA"/>
              </w:rPr>
            </w:pPr>
          </w:p>
        </w:tc>
        <w:tc>
          <w:tcPr>
            <w:tcW w:w="739" w:type="dxa"/>
            <w:vAlign w:val="center"/>
          </w:tcPr>
          <w:p>
            <w:pPr>
              <w:rPr>
                <w:rFonts w:hint="eastAsia" w:ascii="宋体" w:hAnsi="宋体" w:eastAsia="宋体" w:cs="宋体"/>
                <w:bCs/>
                <w:kern w:val="2"/>
                <w:sz w:val="24"/>
                <w:szCs w:val="24"/>
                <w:lang w:val="en-US" w:eastAsia="zh-CN" w:bidi="ar-SA"/>
              </w:rPr>
            </w:pPr>
            <w:r>
              <w:rPr>
                <w:rFonts w:hint="eastAsia" w:ascii="宋体" w:hAnsi="宋体" w:eastAsia="宋体" w:cs="宋体"/>
                <w:sz w:val="22"/>
                <w:szCs w:val="22"/>
              </w:rPr>
              <w:t>▲</w:t>
            </w:r>
          </w:p>
        </w:tc>
        <w:tc>
          <w:tcPr>
            <w:tcW w:w="1248" w:type="dxa"/>
            <w:vAlign w:val="center"/>
          </w:tcPr>
          <w:p>
            <w:pP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41" w:type="dxa"/>
            <w:vMerge w:val="continue"/>
          </w:tcPr>
          <w:p>
            <w:pPr>
              <w:jc w:val="left"/>
              <w:rPr>
                <w:rFonts w:hint="eastAsia" w:ascii="宋体" w:hAnsi="宋体" w:eastAsia="宋体" w:cs="宋体"/>
                <w:b w:val="0"/>
                <w:bCs/>
                <w:sz w:val="24"/>
                <w:szCs w:val="24"/>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620" w:type="dxa"/>
            <w:vAlign w:val="bottom"/>
          </w:tcPr>
          <w:p>
            <w:pPr>
              <w:spacing w:line="380" w:lineRule="exact"/>
              <w:rPr>
                <w:rFonts w:hint="eastAsia" w:ascii="宋体" w:hAnsi="宋体" w:eastAsia="宋体" w:cs="宋体"/>
                <w:sz w:val="22"/>
                <w:szCs w:val="22"/>
              </w:rPr>
            </w:pPr>
            <w:r>
              <w:rPr>
                <w:rFonts w:hint="eastAsia" w:ascii="宋体" w:hAnsi="宋体" w:eastAsia="宋体" w:cs="宋体"/>
                <w:sz w:val="22"/>
                <w:szCs w:val="22"/>
                <w:lang w:val="en-US" w:eastAsia="zh-CN"/>
              </w:rPr>
              <w:t>16</w:t>
            </w:r>
            <w:r>
              <w:rPr>
                <w:rFonts w:hint="eastAsia" w:ascii="宋体" w:hAnsi="宋体" w:eastAsia="宋体" w:cs="宋体"/>
                <w:sz w:val="22"/>
                <w:szCs w:val="22"/>
              </w:rPr>
              <w:t>.4</w:t>
            </w:r>
            <w:r>
              <w:rPr>
                <w:rFonts w:hint="eastAsia" w:ascii="宋体" w:hAnsi="宋体" w:eastAsia="宋体" w:cs="宋体"/>
                <w:sz w:val="22"/>
                <w:szCs w:val="22"/>
                <w:lang w:val="en-US" w:eastAsia="zh-CN"/>
              </w:rPr>
              <w:t>.</w:t>
            </w:r>
            <w:r>
              <w:rPr>
                <w:rFonts w:hint="eastAsia" w:ascii="宋体" w:hAnsi="宋体" w:eastAsia="宋体" w:cs="宋体"/>
                <w:sz w:val="22"/>
                <w:szCs w:val="22"/>
              </w:rPr>
              <w:t>6 具有智能延迟升压功能</w:t>
            </w:r>
          </w:p>
          <w:p>
            <w:pPr>
              <w:spacing w:line="380" w:lineRule="exact"/>
              <w:rPr>
                <w:rFonts w:hint="eastAsia" w:ascii="宋体" w:hAnsi="宋体" w:eastAsia="宋体" w:cs="宋体"/>
                <w:sz w:val="22"/>
                <w:szCs w:val="22"/>
              </w:rPr>
            </w:pPr>
            <w:r>
              <w:rPr>
                <w:rFonts w:hint="eastAsia" w:ascii="宋体" w:hAnsi="宋体" w:eastAsia="宋体" w:cs="宋体"/>
                <w:sz w:val="22"/>
                <w:szCs w:val="22"/>
                <w:lang w:val="en-US" w:eastAsia="zh-CN"/>
              </w:rPr>
              <w:t>16</w:t>
            </w:r>
            <w:r>
              <w:rPr>
                <w:rFonts w:hint="eastAsia" w:ascii="宋体" w:hAnsi="宋体" w:eastAsia="宋体" w:cs="宋体"/>
                <w:sz w:val="22"/>
                <w:szCs w:val="22"/>
              </w:rPr>
              <w:t>.4</w:t>
            </w:r>
            <w:r>
              <w:rPr>
                <w:rFonts w:hint="eastAsia" w:ascii="宋体" w:hAnsi="宋体" w:eastAsia="宋体" w:cs="宋体"/>
                <w:sz w:val="22"/>
                <w:szCs w:val="22"/>
                <w:lang w:val="en-US" w:eastAsia="zh-CN"/>
              </w:rPr>
              <w:t>.7</w:t>
            </w:r>
            <w:r>
              <w:rPr>
                <w:rFonts w:hint="eastAsia" w:ascii="宋体" w:hAnsi="宋体" w:eastAsia="宋体" w:cs="宋体"/>
                <w:sz w:val="22"/>
                <w:szCs w:val="22"/>
              </w:rPr>
              <w:t xml:space="preserve"> 具有渐进式适应功能，提高患者依从性。</w:t>
            </w:r>
          </w:p>
          <w:p>
            <w:pPr>
              <w:rPr>
                <w:rFonts w:hint="eastAsia" w:ascii="宋体" w:hAnsi="宋体" w:eastAsia="宋体" w:cs="宋体"/>
                <w:bCs/>
                <w:kern w:val="2"/>
                <w:sz w:val="24"/>
                <w:szCs w:val="24"/>
                <w:lang w:val="en-US" w:eastAsia="zh-CN" w:bidi="ar-SA"/>
              </w:rPr>
            </w:pPr>
          </w:p>
        </w:tc>
        <w:tc>
          <w:tcPr>
            <w:tcW w:w="739" w:type="dxa"/>
            <w:vAlign w:val="center"/>
          </w:tcPr>
          <w:p>
            <w:pPr>
              <w:rPr>
                <w:rFonts w:hint="eastAsia" w:ascii="宋体" w:hAnsi="宋体" w:eastAsia="宋体" w:cs="宋体"/>
                <w:bCs/>
                <w:kern w:val="2"/>
                <w:sz w:val="24"/>
                <w:szCs w:val="24"/>
                <w:lang w:val="en-US" w:eastAsia="zh-CN" w:bidi="ar-SA"/>
              </w:rPr>
            </w:pPr>
          </w:p>
        </w:tc>
        <w:tc>
          <w:tcPr>
            <w:tcW w:w="1248" w:type="dxa"/>
            <w:vAlign w:val="center"/>
          </w:tcPr>
          <w:p>
            <w:pP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41" w:type="dxa"/>
            <w:vMerge w:val="continue"/>
          </w:tcPr>
          <w:p>
            <w:pPr>
              <w:jc w:val="left"/>
              <w:rPr>
                <w:rFonts w:hint="eastAsia" w:ascii="宋体" w:hAnsi="宋体" w:eastAsia="宋体" w:cs="宋体"/>
                <w:b w:val="0"/>
                <w:bCs/>
                <w:sz w:val="24"/>
                <w:szCs w:val="24"/>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620" w:type="dxa"/>
            <w:vAlign w:val="bottom"/>
          </w:tcPr>
          <w:p>
            <w:pPr>
              <w:spacing w:line="380" w:lineRule="exact"/>
              <w:rPr>
                <w:rFonts w:hint="eastAsia" w:ascii="宋体" w:hAnsi="宋体" w:eastAsia="宋体" w:cs="宋体"/>
                <w:sz w:val="22"/>
                <w:szCs w:val="22"/>
              </w:rPr>
            </w:pPr>
            <w:r>
              <w:rPr>
                <w:rFonts w:hint="eastAsia" w:ascii="宋体" w:hAnsi="宋体" w:eastAsia="宋体" w:cs="宋体"/>
                <w:sz w:val="22"/>
                <w:szCs w:val="22"/>
                <w:lang w:val="en-US" w:eastAsia="zh-CN"/>
              </w:rPr>
              <w:t>16</w:t>
            </w:r>
            <w:r>
              <w:rPr>
                <w:rFonts w:hint="eastAsia" w:ascii="宋体" w:hAnsi="宋体" w:eastAsia="宋体" w:cs="宋体"/>
                <w:sz w:val="22"/>
                <w:szCs w:val="22"/>
              </w:rPr>
              <w:t>.5报警功能要求</w:t>
            </w:r>
            <w:r>
              <w:rPr>
                <w:rFonts w:hint="eastAsia" w:ascii="宋体" w:hAnsi="宋体" w:eastAsia="宋体" w:cs="宋体"/>
                <w:sz w:val="22"/>
                <w:szCs w:val="22"/>
                <w:lang w:val="en-US" w:eastAsia="zh-CN"/>
              </w:rPr>
              <w:t>：</w:t>
            </w:r>
            <w:r>
              <w:rPr>
                <w:rFonts w:hint="eastAsia" w:ascii="宋体" w:hAnsi="宋体" w:eastAsia="宋体" w:cs="宋体"/>
                <w:sz w:val="22"/>
                <w:szCs w:val="22"/>
              </w:rPr>
              <w:t>故障报警</w:t>
            </w:r>
            <w:r>
              <w:rPr>
                <w:rFonts w:hint="eastAsia" w:ascii="宋体" w:hAnsi="宋体" w:eastAsia="宋体" w:cs="宋体"/>
                <w:sz w:val="22"/>
                <w:szCs w:val="22"/>
                <w:lang w:eastAsia="zh-CN"/>
              </w:rPr>
              <w:t>、</w:t>
            </w:r>
            <w:r>
              <w:rPr>
                <w:rFonts w:hint="eastAsia" w:ascii="宋体" w:hAnsi="宋体" w:eastAsia="宋体" w:cs="宋体"/>
                <w:sz w:val="22"/>
                <w:szCs w:val="22"/>
              </w:rPr>
              <w:t>面罩佩戴检测</w:t>
            </w:r>
          </w:p>
          <w:p>
            <w:pPr>
              <w:rPr>
                <w:rFonts w:hint="eastAsia" w:ascii="宋体" w:hAnsi="宋体" w:eastAsia="宋体" w:cs="宋体"/>
                <w:bCs/>
                <w:kern w:val="2"/>
                <w:sz w:val="24"/>
                <w:szCs w:val="24"/>
                <w:lang w:val="en-US" w:eastAsia="zh-CN" w:bidi="ar-SA"/>
              </w:rPr>
            </w:pPr>
          </w:p>
        </w:tc>
        <w:tc>
          <w:tcPr>
            <w:tcW w:w="739" w:type="dxa"/>
            <w:vAlign w:val="center"/>
          </w:tcPr>
          <w:p>
            <w:pPr>
              <w:rPr>
                <w:rFonts w:hint="eastAsia" w:ascii="宋体" w:hAnsi="宋体" w:eastAsia="宋体" w:cs="宋体"/>
                <w:bCs/>
                <w:kern w:val="2"/>
                <w:sz w:val="24"/>
                <w:szCs w:val="24"/>
                <w:lang w:val="en-US" w:eastAsia="zh-CN" w:bidi="ar-SA"/>
              </w:rPr>
            </w:pPr>
          </w:p>
        </w:tc>
        <w:tc>
          <w:tcPr>
            <w:tcW w:w="1248" w:type="dxa"/>
            <w:vAlign w:val="center"/>
          </w:tcPr>
          <w:p>
            <w:pP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41" w:type="dxa"/>
            <w:vMerge w:val="continue"/>
          </w:tcPr>
          <w:p>
            <w:pPr>
              <w:jc w:val="left"/>
              <w:rPr>
                <w:rFonts w:hint="eastAsia" w:ascii="宋体" w:hAnsi="宋体" w:eastAsia="宋体" w:cs="宋体"/>
                <w:b w:val="0"/>
                <w:bCs/>
                <w:sz w:val="24"/>
                <w:szCs w:val="24"/>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620" w:type="dxa"/>
            <w:vAlign w:val="bottom"/>
          </w:tcPr>
          <w:p>
            <w:pPr>
              <w:spacing w:line="380" w:lineRule="exact"/>
              <w:rPr>
                <w:rFonts w:hint="eastAsia" w:ascii="宋体" w:hAnsi="宋体" w:eastAsia="宋体" w:cs="宋体"/>
                <w:sz w:val="22"/>
                <w:szCs w:val="22"/>
              </w:rPr>
            </w:pPr>
            <w:r>
              <w:rPr>
                <w:rFonts w:hint="eastAsia" w:ascii="宋体" w:hAnsi="宋体" w:eastAsia="宋体" w:cs="宋体"/>
                <w:sz w:val="22"/>
                <w:szCs w:val="22"/>
                <w:lang w:val="en-US" w:eastAsia="zh-CN"/>
              </w:rPr>
              <w:t>16</w:t>
            </w:r>
            <w:r>
              <w:rPr>
                <w:rFonts w:hint="eastAsia" w:ascii="宋体" w:hAnsi="宋体" w:eastAsia="宋体" w:cs="宋体"/>
                <w:sz w:val="22"/>
                <w:szCs w:val="22"/>
              </w:rPr>
              <w:t>.6 机器具有自检功能，便于及时了解机器运转情况，做出初步维修判断。</w:t>
            </w:r>
          </w:p>
          <w:p>
            <w:pPr>
              <w:rPr>
                <w:rFonts w:hint="eastAsia" w:ascii="宋体" w:hAnsi="宋体" w:eastAsia="宋体" w:cs="宋体"/>
                <w:bCs/>
                <w:kern w:val="2"/>
                <w:sz w:val="24"/>
                <w:szCs w:val="24"/>
                <w:lang w:val="en-US" w:eastAsia="zh-CN" w:bidi="ar-SA"/>
              </w:rPr>
            </w:pPr>
          </w:p>
        </w:tc>
        <w:tc>
          <w:tcPr>
            <w:tcW w:w="739" w:type="dxa"/>
            <w:vAlign w:val="center"/>
          </w:tcPr>
          <w:p>
            <w:pPr>
              <w:rPr>
                <w:rFonts w:hint="eastAsia" w:ascii="宋体" w:hAnsi="宋体" w:eastAsia="宋体" w:cs="宋体"/>
                <w:bCs/>
                <w:kern w:val="2"/>
                <w:sz w:val="24"/>
                <w:szCs w:val="24"/>
                <w:lang w:val="en-US" w:eastAsia="zh-CN" w:bidi="ar-SA"/>
              </w:rPr>
            </w:pPr>
            <w:r>
              <w:rPr>
                <w:rFonts w:hint="eastAsia" w:ascii="宋体" w:hAnsi="宋体" w:eastAsia="宋体" w:cs="宋体"/>
                <w:sz w:val="22"/>
                <w:szCs w:val="22"/>
              </w:rPr>
              <w:t>▲</w:t>
            </w:r>
          </w:p>
        </w:tc>
        <w:tc>
          <w:tcPr>
            <w:tcW w:w="1248" w:type="dxa"/>
            <w:vAlign w:val="center"/>
          </w:tcPr>
          <w:p>
            <w:pP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41" w:type="dxa"/>
            <w:vMerge w:val="continue"/>
          </w:tcPr>
          <w:p>
            <w:pPr>
              <w:jc w:val="left"/>
              <w:rPr>
                <w:rFonts w:hint="eastAsia" w:ascii="宋体" w:hAnsi="宋体" w:eastAsia="宋体" w:cs="宋体"/>
                <w:b w:val="0"/>
                <w:bCs/>
                <w:sz w:val="24"/>
                <w:szCs w:val="24"/>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620" w:type="dxa"/>
            <w:vAlign w:val="bottom"/>
          </w:tcPr>
          <w:p>
            <w:pPr>
              <w:spacing w:line="380" w:lineRule="exact"/>
              <w:rPr>
                <w:rFonts w:hint="eastAsia" w:ascii="宋体" w:hAnsi="宋体" w:eastAsia="宋体" w:cs="宋体"/>
                <w:b/>
                <w:bCs/>
                <w:sz w:val="22"/>
                <w:szCs w:val="22"/>
              </w:rPr>
            </w:pPr>
            <w:r>
              <w:rPr>
                <w:rFonts w:hint="eastAsia" w:ascii="宋体" w:hAnsi="宋体" w:eastAsia="宋体" w:cs="宋体"/>
                <w:b/>
                <w:bCs/>
                <w:sz w:val="22"/>
                <w:szCs w:val="22"/>
                <w:lang w:val="en-US" w:eastAsia="zh-CN"/>
              </w:rPr>
              <w:t>17</w:t>
            </w:r>
            <w:r>
              <w:rPr>
                <w:rFonts w:hint="eastAsia" w:ascii="宋体" w:hAnsi="宋体" w:eastAsia="宋体" w:cs="宋体"/>
                <w:b/>
                <w:bCs/>
                <w:sz w:val="22"/>
                <w:szCs w:val="22"/>
              </w:rPr>
              <w:t>. 临床软件：</w:t>
            </w:r>
          </w:p>
          <w:p>
            <w:pPr>
              <w:rPr>
                <w:rFonts w:hint="eastAsia" w:ascii="宋体" w:hAnsi="宋体" w:eastAsia="宋体" w:cs="宋体"/>
                <w:bCs/>
                <w:kern w:val="2"/>
                <w:sz w:val="24"/>
                <w:szCs w:val="24"/>
                <w:lang w:val="en-US" w:eastAsia="zh-CN" w:bidi="ar-SA"/>
              </w:rPr>
            </w:pPr>
          </w:p>
        </w:tc>
        <w:tc>
          <w:tcPr>
            <w:tcW w:w="739" w:type="dxa"/>
            <w:vAlign w:val="center"/>
          </w:tcPr>
          <w:p>
            <w:pPr>
              <w:rPr>
                <w:rFonts w:hint="eastAsia" w:ascii="宋体" w:hAnsi="宋体" w:eastAsia="宋体" w:cs="宋体"/>
                <w:bCs/>
                <w:kern w:val="2"/>
                <w:sz w:val="24"/>
                <w:szCs w:val="24"/>
                <w:lang w:val="en-US" w:eastAsia="zh-CN" w:bidi="ar-SA"/>
              </w:rPr>
            </w:pPr>
          </w:p>
        </w:tc>
        <w:tc>
          <w:tcPr>
            <w:tcW w:w="1248" w:type="dxa"/>
            <w:vAlign w:val="center"/>
          </w:tcPr>
          <w:p>
            <w:pP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41" w:type="dxa"/>
            <w:vMerge w:val="continue"/>
          </w:tcPr>
          <w:p>
            <w:pPr>
              <w:jc w:val="left"/>
              <w:rPr>
                <w:rFonts w:hint="eastAsia" w:ascii="宋体" w:hAnsi="宋体" w:eastAsia="宋体" w:cs="宋体"/>
                <w:b w:val="0"/>
                <w:bCs/>
                <w:sz w:val="24"/>
                <w:szCs w:val="24"/>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620" w:type="dxa"/>
            <w:vAlign w:val="bottom"/>
          </w:tcPr>
          <w:p>
            <w:pPr>
              <w:spacing w:line="380" w:lineRule="exact"/>
              <w:rPr>
                <w:rFonts w:hint="eastAsia" w:ascii="宋体" w:hAnsi="宋体" w:eastAsia="宋体" w:cs="宋体"/>
                <w:sz w:val="22"/>
                <w:szCs w:val="22"/>
              </w:rPr>
            </w:pPr>
            <w:r>
              <w:rPr>
                <w:rFonts w:hint="eastAsia" w:ascii="宋体" w:hAnsi="宋体" w:eastAsia="宋体" w:cs="宋体"/>
                <w:sz w:val="22"/>
                <w:szCs w:val="22"/>
                <w:lang w:val="en-US" w:eastAsia="zh-CN"/>
              </w:rPr>
              <w:t>17</w:t>
            </w:r>
            <w:r>
              <w:rPr>
                <w:rFonts w:hint="eastAsia" w:ascii="宋体" w:hAnsi="宋体" w:eastAsia="宋体" w:cs="宋体"/>
                <w:sz w:val="22"/>
                <w:szCs w:val="22"/>
              </w:rPr>
              <w:t>.1 数据监测管理软件：全面监测患者治疗状态、评估患者治疗效果，预测患者通气需求，确保无创通气安全、有效地进行。高效管理患者治疗数据。</w:t>
            </w:r>
          </w:p>
          <w:p>
            <w:pPr>
              <w:rPr>
                <w:rFonts w:hint="eastAsia" w:ascii="宋体" w:hAnsi="宋体" w:eastAsia="宋体" w:cs="宋体"/>
                <w:bCs/>
                <w:kern w:val="2"/>
                <w:sz w:val="24"/>
                <w:szCs w:val="24"/>
                <w:lang w:val="en-US" w:eastAsia="zh-CN" w:bidi="ar-SA"/>
              </w:rPr>
            </w:pPr>
          </w:p>
        </w:tc>
        <w:tc>
          <w:tcPr>
            <w:tcW w:w="739" w:type="dxa"/>
            <w:vAlign w:val="center"/>
          </w:tcPr>
          <w:p>
            <w:pPr>
              <w:rPr>
                <w:rFonts w:hint="eastAsia" w:ascii="宋体" w:hAnsi="宋体" w:eastAsia="宋体" w:cs="宋体"/>
                <w:bCs/>
                <w:kern w:val="2"/>
                <w:sz w:val="24"/>
                <w:szCs w:val="24"/>
                <w:lang w:val="en-US" w:eastAsia="zh-CN" w:bidi="ar-SA"/>
              </w:rPr>
            </w:pPr>
          </w:p>
        </w:tc>
        <w:tc>
          <w:tcPr>
            <w:tcW w:w="1248" w:type="dxa"/>
            <w:vAlign w:val="center"/>
          </w:tcPr>
          <w:p>
            <w:pP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41" w:type="dxa"/>
            <w:vMerge w:val="continue"/>
          </w:tcPr>
          <w:p>
            <w:pPr>
              <w:jc w:val="left"/>
              <w:rPr>
                <w:rFonts w:hint="eastAsia" w:ascii="宋体" w:hAnsi="宋体" w:eastAsia="宋体" w:cs="宋体"/>
                <w:b w:val="0"/>
                <w:bCs/>
                <w:sz w:val="24"/>
                <w:szCs w:val="24"/>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620" w:type="dxa"/>
            <w:vAlign w:val="bottom"/>
          </w:tcPr>
          <w:p>
            <w:pPr>
              <w:spacing w:line="380" w:lineRule="exact"/>
              <w:rPr>
                <w:rFonts w:hint="eastAsia" w:ascii="宋体" w:hAnsi="宋体" w:eastAsia="宋体" w:cs="宋体"/>
                <w:sz w:val="22"/>
                <w:szCs w:val="22"/>
              </w:rPr>
            </w:pPr>
            <w:r>
              <w:rPr>
                <w:rFonts w:hint="eastAsia" w:ascii="宋体" w:hAnsi="宋体" w:eastAsia="宋体" w:cs="宋体"/>
                <w:sz w:val="22"/>
                <w:szCs w:val="22"/>
                <w:lang w:val="en-US" w:eastAsia="zh-CN"/>
              </w:rPr>
              <w:t>17</w:t>
            </w:r>
            <w:r>
              <w:rPr>
                <w:rFonts w:hint="eastAsia" w:ascii="宋体" w:hAnsi="宋体" w:eastAsia="宋体" w:cs="宋体"/>
                <w:sz w:val="22"/>
                <w:szCs w:val="22"/>
              </w:rPr>
              <w:t>.2</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可兼容血氧模块，无缝连接血氧模块和血氧探头，呼吸机治疗过程中同步监测血氧和脉率。</w:t>
            </w:r>
          </w:p>
          <w:p>
            <w:pPr>
              <w:rPr>
                <w:rFonts w:hint="eastAsia" w:ascii="宋体" w:hAnsi="宋体" w:eastAsia="宋体" w:cs="宋体"/>
                <w:bCs/>
                <w:kern w:val="2"/>
                <w:sz w:val="24"/>
                <w:szCs w:val="24"/>
                <w:lang w:val="en-US" w:eastAsia="zh-CN" w:bidi="ar-SA"/>
              </w:rPr>
            </w:pPr>
          </w:p>
        </w:tc>
        <w:tc>
          <w:tcPr>
            <w:tcW w:w="739" w:type="dxa"/>
            <w:vAlign w:val="center"/>
          </w:tcPr>
          <w:p>
            <w:pPr>
              <w:rPr>
                <w:rFonts w:hint="eastAsia" w:ascii="宋体" w:hAnsi="宋体" w:eastAsia="宋体" w:cs="宋体"/>
                <w:bCs/>
                <w:kern w:val="2"/>
                <w:sz w:val="24"/>
                <w:szCs w:val="24"/>
                <w:lang w:val="en-US" w:eastAsia="zh-CN" w:bidi="ar-SA"/>
              </w:rPr>
            </w:pPr>
          </w:p>
        </w:tc>
        <w:tc>
          <w:tcPr>
            <w:tcW w:w="1248" w:type="dxa"/>
            <w:vAlign w:val="center"/>
          </w:tcPr>
          <w:p>
            <w:pP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41" w:type="dxa"/>
            <w:vMerge w:val="continue"/>
          </w:tcPr>
          <w:p>
            <w:pPr>
              <w:jc w:val="left"/>
              <w:rPr>
                <w:rFonts w:hint="eastAsia" w:ascii="宋体" w:hAnsi="宋体" w:eastAsia="宋体" w:cs="宋体"/>
                <w:b w:val="0"/>
                <w:bCs/>
                <w:sz w:val="24"/>
                <w:szCs w:val="24"/>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620" w:type="dxa"/>
            <w:vAlign w:val="bottom"/>
          </w:tcPr>
          <w:p>
            <w:pPr>
              <w:spacing w:line="380" w:lineRule="exact"/>
              <w:rPr>
                <w:rFonts w:hint="eastAsia" w:ascii="宋体" w:hAnsi="宋体" w:eastAsia="宋体" w:cs="宋体"/>
                <w:sz w:val="22"/>
                <w:szCs w:val="22"/>
              </w:rPr>
            </w:pPr>
            <w:r>
              <w:rPr>
                <w:rFonts w:hint="eastAsia" w:ascii="宋体" w:hAnsi="宋体" w:eastAsia="宋体" w:cs="宋体"/>
                <w:sz w:val="22"/>
                <w:szCs w:val="22"/>
                <w:lang w:val="en-US" w:eastAsia="zh-CN"/>
              </w:rPr>
              <w:t>17</w:t>
            </w:r>
            <w:r>
              <w:rPr>
                <w:rFonts w:hint="eastAsia" w:ascii="宋体" w:hAnsi="宋体" w:eastAsia="宋体" w:cs="宋体"/>
                <w:sz w:val="22"/>
                <w:szCs w:val="22"/>
              </w:rPr>
              <w:t>.3</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通过蓝牙连接同品牌睡眠初筛设备做压力滴定。</w:t>
            </w:r>
          </w:p>
          <w:p>
            <w:pPr>
              <w:rPr>
                <w:rFonts w:hint="eastAsia" w:ascii="宋体" w:hAnsi="宋体" w:eastAsia="宋体" w:cs="宋体"/>
                <w:bCs/>
                <w:kern w:val="2"/>
                <w:sz w:val="24"/>
                <w:szCs w:val="24"/>
                <w:lang w:val="en-US" w:eastAsia="zh-CN" w:bidi="ar-SA"/>
              </w:rPr>
            </w:pPr>
          </w:p>
        </w:tc>
        <w:tc>
          <w:tcPr>
            <w:tcW w:w="739" w:type="dxa"/>
            <w:vAlign w:val="center"/>
          </w:tcPr>
          <w:p>
            <w:pPr>
              <w:rPr>
                <w:rFonts w:hint="eastAsia" w:ascii="宋体" w:hAnsi="宋体" w:eastAsia="宋体" w:cs="宋体"/>
                <w:bCs/>
                <w:kern w:val="2"/>
                <w:sz w:val="24"/>
                <w:szCs w:val="24"/>
                <w:lang w:val="en-US" w:eastAsia="zh-CN" w:bidi="ar-SA"/>
              </w:rPr>
            </w:pPr>
            <w:r>
              <w:rPr>
                <w:rFonts w:hint="eastAsia" w:ascii="宋体" w:hAnsi="宋体" w:eastAsia="宋体" w:cs="宋体"/>
                <w:sz w:val="22"/>
                <w:szCs w:val="22"/>
              </w:rPr>
              <w:t>▲</w:t>
            </w:r>
          </w:p>
        </w:tc>
        <w:tc>
          <w:tcPr>
            <w:tcW w:w="1248" w:type="dxa"/>
            <w:vAlign w:val="center"/>
          </w:tcPr>
          <w:p>
            <w:pP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41" w:type="dxa"/>
            <w:vMerge w:val="continue"/>
          </w:tcPr>
          <w:p>
            <w:pPr>
              <w:jc w:val="left"/>
              <w:rPr>
                <w:rFonts w:hint="eastAsia" w:ascii="宋体" w:hAnsi="宋体" w:eastAsia="宋体" w:cs="宋体"/>
                <w:b w:val="0"/>
                <w:bCs/>
                <w:sz w:val="24"/>
                <w:szCs w:val="24"/>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620" w:type="dxa"/>
            <w:vAlign w:val="bottom"/>
          </w:tcPr>
          <w:p>
            <w:pPr>
              <w:spacing w:line="380" w:lineRule="exact"/>
              <w:rPr>
                <w:rFonts w:hint="eastAsia" w:ascii="宋体" w:hAnsi="宋体" w:eastAsia="宋体" w:cs="宋体"/>
                <w:sz w:val="22"/>
                <w:szCs w:val="22"/>
              </w:rPr>
            </w:pPr>
            <w:r>
              <w:rPr>
                <w:rFonts w:hint="eastAsia" w:ascii="宋体" w:hAnsi="宋体" w:eastAsia="宋体" w:cs="宋体"/>
                <w:sz w:val="22"/>
                <w:szCs w:val="22"/>
                <w:lang w:val="en-US" w:eastAsia="zh-CN"/>
              </w:rPr>
              <w:t>17</w:t>
            </w:r>
            <w:r>
              <w:rPr>
                <w:rFonts w:hint="eastAsia" w:ascii="宋体" w:hAnsi="宋体" w:eastAsia="宋体" w:cs="宋体"/>
                <w:sz w:val="22"/>
                <w:szCs w:val="22"/>
              </w:rPr>
              <w:t>.4</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无缝连接科室PSG设备，可选配专用模块在监控室远程控制呼吸机。</w:t>
            </w:r>
          </w:p>
          <w:p>
            <w:pPr>
              <w:rPr>
                <w:rFonts w:hint="eastAsia" w:ascii="宋体" w:hAnsi="宋体" w:eastAsia="宋体" w:cs="宋体"/>
                <w:bCs/>
                <w:kern w:val="2"/>
                <w:sz w:val="24"/>
                <w:szCs w:val="24"/>
                <w:lang w:val="en-US" w:eastAsia="zh-CN" w:bidi="ar-SA"/>
              </w:rPr>
            </w:pPr>
          </w:p>
        </w:tc>
        <w:tc>
          <w:tcPr>
            <w:tcW w:w="739" w:type="dxa"/>
            <w:vAlign w:val="center"/>
          </w:tcPr>
          <w:p>
            <w:pPr>
              <w:rPr>
                <w:rFonts w:hint="eastAsia" w:ascii="宋体" w:hAnsi="宋体" w:eastAsia="宋体" w:cs="宋体"/>
                <w:bCs/>
                <w:kern w:val="2"/>
                <w:sz w:val="24"/>
                <w:szCs w:val="24"/>
                <w:lang w:val="en-US" w:eastAsia="zh-CN" w:bidi="ar-SA"/>
              </w:rPr>
            </w:pPr>
          </w:p>
        </w:tc>
        <w:tc>
          <w:tcPr>
            <w:tcW w:w="1248" w:type="dxa"/>
            <w:vAlign w:val="center"/>
          </w:tcPr>
          <w:p>
            <w:pP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41" w:type="dxa"/>
            <w:vMerge w:val="continue"/>
          </w:tcPr>
          <w:p>
            <w:pPr>
              <w:jc w:val="left"/>
              <w:rPr>
                <w:rFonts w:hint="eastAsia" w:ascii="宋体" w:hAnsi="宋体" w:eastAsia="宋体" w:cs="宋体"/>
                <w:b w:val="0"/>
                <w:bCs/>
                <w:sz w:val="24"/>
                <w:szCs w:val="24"/>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620" w:type="dxa"/>
            <w:vAlign w:val="bottom"/>
          </w:tcPr>
          <w:p>
            <w:pPr>
              <w:spacing w:line="380" w:lineRule="exact"/>
              <w:rPr>
                <w:rFonts w:hint="eastAsia" w:ascii="宋体" w:hAnsi="宋体" w:eastAsia="宋体" w:cs="宋体"/>
                <w:sz w:val="22"/>
                <w:szCs w:val="22"/>
              </w:rPr>
            </w:pPr>
            <w:r>
              <w:rPr>
                <w:rFonts w:hint="eastAsia" w:ascii="宋体" w:hAnsi="宋体" w:eastAsia="宋体" w:cs="宋体"/>
                <w:sz w:val="22"/>
                <w:szCs w:val="22"/>
                <w:lang w:val="en-US" w:eastAsia="zh-CN"/>
              </w:rPr>
              <w:t>17</w:t>
            </w:r>
            <w:r>
              <w:rPr>
                <w:rFonts w:hint="eastAsia" w:ascii="宋体" w:hAnsi="宋体" w:eastAsia="宋体" w:cs="宋体"/>
                <w:sz w:val="22"/>
                <w:szCs w:val="22"/>
              </w:rPr>
              <w:t>.5</w:t>
            </w: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通过蓝牙或者wifi无线传输数据功能，具有手机APP和网页端APP用于查看患者使用情况，便于医院医生跟踪患者。</w:t>
            </w:r>
          </w:p>
          <w:p>
            <w:pPr>
              <w:rPr>
                <w:rFonts w:hint="eastAsia" w:ascii="宋体" w:hAnsi="宋体" w:eastAsia="宋体" w:cs="宋体"/>
                <w:bCs/>
                <w:kern w:val="2"/>
                <w:sz w:val="24"/>
                <w:szCs w:val="24"/>
                <w:lang w:val="en-US" w:eastAsia="zh-CN" w:bidi="ar-SA"/>
              </w:rPr>
            </w:pPr>
          </w:p>
        </w:tc>
        <w:tc>
          <w:tcPr>
            <w:tcW w:w="739" w:type="dxa"/>
            <w:vAlign w:val="center"/>
          </w:tcPr>
          <w:p>
            <w:pPr>
              <w:rPr>
                <w:rFonts w:hint="eastAsia" w:ascii="宋体" w:hAnsi="宋体" w:eastAsia="宋体" w:cs="宋体"/>
                <w:bCs/>
                <w:kern w:val="2"/>
                <w:sz w:val="24"/>
                <w:szCs w:val="24"/>
                <w:lang w:val="en-US" w:eastAsia="zh-CN" w:bidi="ar-SA"/>
              </w:rPr>
            </w:pPr>
            <w:r>
              <w:rPr>
                <w:rFonts w:hint="eastAsia" w:ascii="宋体" w:hAnsi="宋体" w:eastAsia="宋体" w:cs="宋体"/>
                <w:sz w:val="22"/>
                <w:szCs w:val="22"/>
              </w:rPr>
              <w:t>▲</w:t>
            </w:r>
          </w:p>
        </w:tc>
        <w:tc>
          <w:tcPr>
            <w:tcW w:w="1248" w:type="dxa"/>
            <w:vAlign w:val="center"/>
          </w:tcPr>
          <w:p>
            <w:pP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41" w:type="dxa"/>
            <w:vMerge w:val="continue"/>
          </w:tcPr>
          <w:p>
            <w:pPr>
              <w:jc w:val="left"/>
              <w:rPr>
                <w:rFonts w:hint="eastAsia" w:ascii="宋体" w:hAnsi="宋体" w:eastAsia="宋体" w:cs="宋体"/>
                <w:b w:val="0"/>
                <w:bCs/>
                <w:sz w:val="24"/>
                <w:szCs w:val="24"/>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620" w:type="dxa"/>
            <w:vAlign w:val="bottom"/>
          </w:tcPr>
          <w:p>
            <w:pPr>
              <w:spacing w:line="380" w:lineRule="exact"/>
              <w:rPr>
                <w:rFonts w:hint="eastAsia" w:ascii="宋体" w:hAnsi="宋体" w:eastAsia="宋体" w:cs="宋体"/>
                <w:b w:val="0"/>
                <w:bCs/>
                <w:sz w:val="22"/>
                <w:szCs w:val="22"/>
              </w:rPr>
            </w:pPr>
            <w:r>
              <w:rPr>
                <w:rFonts w:hint="eastAsia" w:ascii="宋体" w:hAnsi="宋体" w:eastAsia="宋体" w:cs="宋体"/>
                <w:b w:val="0"/>
                <w:bCs/>
                <w:sz w:val="22"/>
                <w:szCs w:val="22"/>
                <w:lang w:val="en-US" w:eastAsia="zh-CN"/>
              </w:rPr>
              <w:t>18</w:t>
            </w:r>
            <w:r>
              <w:rPr>
                <w:rFonts w:hint="eastAsia" w:ascii="宋体" w:hAnsi="宋体" w:eastAsia="宋体" w:cs="宋体"/>
                <w:b w:val="0"/>
                <w:bCs/>
                <w:sz w:val="22"/>
                <w:szCs w:val="22"/>
              </w:rPr>
              <w:t>. 彩色液晶屏幕，中文操作菜单</w:t>
            </w:r>
          </w:p>
          <w:p>
            <w:pPr>
              <w:rPr>
                <w:rFonts w:hint="eastAsia" w:ascii="宋体" w:hAnsi="宋体" w:eastAsia="宋体" w:cs="宋体"/>
                <w:bCs/>
                <w:kern w:val="2"/>
                <w:sz w:val="24"/>
                <w:szCs w:val="24"/>
                <w:lang w:val="en-US" w:eastAsia="zh-CN" w:bidi="ar-SA"/>
              </w:rPr>
            </w:pPr>
          </w:p>
        </w:tc>
        <w:tc>
          <w:tcPr>
            <w:tcW w:w="739" w:type="dxa"/>
            <w:vAlign w:val="center"/>
          </w:tcPr>
          <w:p>
            <w:pPr>
              <w:rPr>
                <w:rFonts w:hint="eastAsia" w:ascii="宋体" w:hAnsi="宋体" w:eastAsia="宋体" w:cs="宋体"/>
                <w:bCs/>
                <w:kern w:val="2"/>
                <w:sz w:val="24"/>
                <w:szCs w:val="24"/>
                <w:lang w:val="en-US" w:eastAsia="zh-CN" w:bidi="ar-SA"/>
              </w:rPr>
            </w:pPr>
          </w:p>
        </w:tc>
        <w:tc>
          <w:tcPr>
            <w:tcW w:w="1248" w:type="dxa"/>
            <w:vAlign w:val="center"/>
          </w:tcPr>
          <w:p>
            <w:pPr>
              <w:rPr>
                <w:rFonts w:hint="eastAsia" w:ascii="宋体" w:hAnsi="宋体" w:eastAsia="宋体" w:cs="宋体"/>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841" w:type="dxa"/>
            <w:vMerge w:val="continue"/>
          </w:tcPr>
          <w:p>
            <w:pPr>
              <w:jc w:val="left"/>
              <w:rPr>
                <w:rFonts w:hint="eastAsia" w:ascii="宋体" w:hAnsi="宋体" w:eastAsia="宋体" w:cs="宋体"/>
                <w:b w:val="0"/>
                <w:bCs/>
                <w:sz w:val="24"/>
                <w:szCs w:val="24"/>
                <w:vertAlign w:val="baseline"/>
                <w:lang w:val="en-US" w:eastAsia="zh-CN"/>
              </w:rPr>
            </w:pPr>
          </w:p>
        </w:tc>
        <w:tc>
          <w:tcPr>
            <w:tcW w:w="1560"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4620" w:type="dxa"/>
            <w:vAlign w:val="bottom"/>
          </w:tcPr>
          <w:p>
            <w:pPr>
              <w:spacing w:line="380" w:lineRule="exact"/>
              <w:rPr>
                <w:rFonts w:hint="eastAsia" w:ascii="宋体" w:hAnsi="宋体" w:eastAsia="宋体" w:cs="宋体"/>
                <w:sz w:val="22"/>
                <w:szCs w:val="22"/>
              </w:rPr>
            </w:pPr>
            <w:r>
              <w:rPr>
                <w:rFonts w:hint="eastAsia" w:ascii="宋体" w:hAnsi="宋体" w:eastAsia="宋体" w:cs="宋体"/>
                <w:b w:val="0"/>
                <w:bCs/>
                <w:sz w:val="22"/>
                <w:szCs w:val="22"/>
                <w:lang w:val="en-US" w:eastAsia="zh-CN"/>
              </w:rPr>
              <w:t>19</w:t>
            </w:r>
            <w:r>
              <w:rPr>
                <w:rFonts w:hint="eastAsia" w:ascii="宋体" w:hAnsi="宋体" w:eastAsia="宋体" w:cs="宋体"/>
                <w:b w:val="0"/>
                <w:bCs/>
                <w:sz w:val="22"/>
                <w:szCs w:val="22"/>
              </w:rPr>
              <w:t>. 电源要求</w:t>
            </w:r>
            <w:r>
              <w:rPr>
                <w:rFonts w:hint="eastAsia" w:ascii="宋体" w:hAnsi="宋体" w:eastAsia="宋体" w:cs="宋体"/>
                <w:b/>
                <w:sz w:val="22"/>
                <w:szCs w:val="22"/>
              </w:rPr>
              <w:t>:</w:t>
            </w:r>
            <w:r>
              <w:rPr>
                <w:rFonts w:hint="eastAsia" w:ascii="宋体" w:hAnsi="宋体" w:eastAsia="宋体" w:cs="宋体"/>
                <w:sz w:val="22"/>
                <w:szCs w:val="22"/>
              </w:rPr>
              <w:t>交流:100-240伏,50/60赫兹,最大2.0安培</w:t>
            </w:r>
          </w:p>
          <w:p>
            <w:pPr>
              <w:rPr>
                <w:rFonts w:hint="eastAsia" w:ascii="宋体" w:hAnsi="宋体" w:eastAsia="宋体" w:cs="宋体"/>
                <w:bCs/>
                <w:kern w:val="2"/>
                <w:sz w:val="24"/>
                <w:szCs w:val="24"/>
                <w:lang w:val="en-US" w:eastAsia="zh-CN" w:bidi="ar-SA"/>
              </w:rPr>
            </w:pPr>
          </w:p>
        </w:tc>
        <w:tc>
          <w:tcPr>
            <w:tcW w:w="739" w:type="dxa"/>
            <w:vAlign w:val="center"/>
          </w:tcPr>
          <w:p>
            <w:pPr>
              <w:rPr>
                <w:rFonts w:hint="eastAsia" w:ascii="宋体" w:hAnsi="宋体" w:eastAsia="宋体" w:cs="宋体"/>
                <w:bCs/>
                <w:kern w:val="2"/>
                <w:sz w:val="24"/>
                <w:szCs w:val="24"/>
                <w:lang w:val="en-US" w:eastAsia="zh-CN" w:bidi="ar-SA"/>
              </w:rPr>
            </w:pPr>
          </w:p>
        </w:tc>
        <w:tc>
          <w:tcPr>
            <w:tcW w:w="1248" w:type="dxa"/>
            <w:vAlign w:val="center"/>
          </w:tcPr>
          <w:p>
            <w:pPr>
              <w:rPr>
                <w:rFonts w:hint="eastAsia" w:ascii="宋体" w:hAnsi="宋体" w:eastAsia="宋体" w:cs="宋体"/>
                <w:bCs/>
                <w:kern w:val="2"/>
                <w:sz w:val="24"/>
                <w:szCs w:val="24"/>
                <w:lang w:val="en-US" w:eastAsia="zh-CN" w:bidi="ar-SA"/>
              </w:rPr>
            </w:pPr>
          </w:p>
        </w:tc>
      </w:tr>
    </w:tbl>
    <w:p>
      <w:pPr>
        <w:ind w:firstLine="5040" w:firstLineChars="2400"/>
        <w:rPr>
          <w:rFonts w:asciiTheme="minorEastAsia" w:hAnsiTheme="minorEastAsia" w:cstheme="minorEastAsia"/>
          <w:szCs w:val="21"/>
        </w:rPr>
      </w:pPr>
      <w:r>
        <w:rPr>
          <w:rFonts w:hint="eastAsia" w:asciiTheme="minorEastAsia" w:hAnsiTheme="minorEastAsia" w:cstheme="minorEastAsia"/>
          <w:szCs w:val="21"/>
        </w:rPr>
        <w:t>投标人名称(盖公章):</w:t>
      </w:r>
    </w:p>
    <w:p>
      <w:pPr>
        <w:ind w:firstLine="5040" w:firstLineChars="2400"/>
        <w:rPr>
          <w:rFonts w:asciiTheme="minorEastAsia" w:hAnsiTheme="minorEastAsia" w:cstheme="minorEastAsia"/>
          <w:szCs w:val="21"/>
        </w:rPr>
      </w:pPr>
      <w:r>
        <w:rPr>
          <w:rFonts w:hint="eastAsia" w:asciiTheme="minorEastAsia" w:hAnsiTheme="minorEastAsia" w:cstheme="minorEastAsia"/>
          <w:szCs w:val="21"/>
        </w:rPr>
        <w:t>授权代表:</w:t>
      </w:r>
    </w:p>
    <w:p>
      <w:pPr>
        <w:ind w:firstLine="5040" w:firstLineChars="2400"/>
        <w:rPr>
          <w:rFonts w:asciiTheme="minorEastAsia" w:hAnsiTheme="minorEastAsia" w:cstheme="minorEastAsia"/>
          <w:szCs w:val="21"/>
        </w:rPr>
      </w:pPr>
      <w:r>
        <w:rPr>
          <w:rFonts w:hint="eastAsia" w:asciiTheme="minorEastAsia" w:hAnsiTheme="minorEastAsia" w:cstheme="minorEastAsia"/>
          <w:szCs w:val="21"/>
        </w:rPr>
        <w:t>日期:</w:t>
      </w: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pStyle w:val="2"/>
        <w:rPr>
          <w:rFonts w:asciiTheme="minorEastAsia" w:hAnsiTheme="minorEastAsia" w:cstheme="minorEastAsia"/>
          <w:szCs w:val="21"/>
        </w:rPr>
      </w:pPr>
    </w:p>
    <w:p>
      <w:pPr>
        <w:pStyle w:val="2"/>
        <w:rPr>
          <w:rFonts w:asciiTheme="minorEastAsia" w:hAnsiTheme="minorEastAsia" w:cstheme="minorEastAsia"/>
          <w:szCs w:val="21"/>
        </w:rPr>
      </w:pPr>
    </w:p>
    <w:p>
      <w:pPr>
        <w:pStyle w:val="2"/>
        <w:rPr>
          <w:rFonts w:asciiTheme="minorEastAsia" w:hAnsiTheme="minorEastAsia" w:cstheme="minorEastAsia"/>
          <w:szCs w:val="21"/>
        </w:rPr>
      </w:pPr>
    </w:p>
    <w:p>
      <w:pPr>
        <w:pStyle w:val="2"/>
        <w:rPr>
          <w:rFonts w:asciiTheme="minorEastAsia" w:hAnsiTheme="minorEastAsia" w:cstheme="minorEastAsia"/>
          <w:szCs w:val="21"/>
        </w:rPr>
      </w:pPr>
    </w:p>
    <w:p>
      <w:pPr>
        <w:pStyle w:val="2"/>
        <w:rPr>
          <w:rFonts w:asciiTheme="minorEastAsia" w:hAnsiTheme="minorEastAsia" w:cstheme="minorEastAsia"/>
          <w:szCs w:val="21"/>
        </w:rPr>
      </w:pPr>
    </w:p>
    <w:p>
      <w:pPr>
        <w:pStyle w:val="2"/>
        <w:rPr>
          <w:rFonts w:asciiTheme="minorEastAsia" w:hAnsiTheme="minorEastAsia" w:cstheme="minorEastAsia"/>
          <w:szCs w:val="21"/>
        </w:rPr>
      </w:pPr>
    </w:p>
    <w:p>
      <w:pPr>
        <w:pStyle w:val="2"/>
        <w:rPr>
          <w:rFonts w:asciiTheme="minorEastAsia" w:hAnsiTheme="minorEastAsia" w:cstheme="minorEastAsia"/>
          <w:szCs w:val="21"/>
        </w:rPr>
      </w:pPr>
    </w:p>
    <w:p>
      <w:pPr>
        <w:rPr>
          <w:rFonts w:asciiTheme="minorEastAsia" w:hAnsiTheme="minorEastAsia" w:cstheme="minorEastAsia"/>
          <w:szCs w:val="21"/>
        </w:rPr>
      </w:pPr>
    </w:p>
    <w:p>
      <w:pPr>
        <w:rPr>
          <w:rFonts w:asciiTheme="minorEastAsia" w:hAnsiTheme="minorEastAsia" w:cstheme="minorEastAsia"/>
          <w:szCs w:val="21"/>
        </w:rPr>
      </w:pPr>
    </w:p>
    <w:p>
      <w:pPr>
        <w:pStyle w:val="2"/>
      </w:pPr>
    </w:p>
    <w:p>
      <w:pPr>
        <w:rPr>
          <w:rFonts w:asciiTheme="minorEastAsia" w:hAnsiTheme="minorEastAsia" w:cstheme="minorEastAsia"/>
          <w:sz w:val="24"/>
        </w:rPr>
      </w:pPr>
      <w:r>
        <w:rPr>
          <w:rFonts w:hint="eastAsia" w:asciiTheme="minorEastAsia" w:hAnsiTheme="minorEastAsia" w:cstheme="minorEastAsia"/>
          <w:sz w:val="24"/>
          <w:lang w:eastAsia="zh-CN"/>
        </w:rPr>
        <w:t>三、</w:t>
      </w:r>
      <w:r>
        <w:rPr>
          <w:rFonts w:hint="eastAsia" w:asciiTheme="minorEastAsia" w:hAnsiTheme="minorEastAsia" w:cstheme="minorEastAsia"/>
          <w:sz w:val="24"/>
        </w:rPr>
        <w:t>产品配置清单：</w:t>
      </w:r>
    </w:p>
    <w:tbl>
      <w:tblPr>
        <w:tblStyle w:val="6"/>
        <w:tblW w:w="5000" w:type="pct"/>
        <w:tblInd w:w="0" w:type="dxa"/>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621"/>
        <w:gridCol w:w="2034"/>
        <w:gridCol w:w="2601"/>
        <w:gridCol w:w="1059"/>
        <w:gridCol w:w="1064"/>
        <w:gridCol w:w="957"/>
      </w:tblGrid>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15" w:hRule="atLeast"/>
        </w:trPr>
        <w:tc>
          <w:tcPr>
            <w:tcW w:w="373"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序号</w:t>
            </w:r>
          </w:p>
        </w:tc>
        <w:tc>
          <w:tcPr>
            <w:tcW w:w="122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lang w:eastAsia="zh-CN"/>
              </w:rPr>
              <w:t>货物名称</w:t>
            </w:r>
          </w:p>
        </w:tc>
        <w:tc>
          <w:tcPr>
            <w:tcW w:w="1560"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规格说明</w:t>
            </w:r>
          </w:p>
        </w:tc>
        <w:tc>
          <w:tcPr>
            <w:tcW w:w="635"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标配数量</w:t>
            </w:r>
          </w:p>
        </w:tc>
        <w:tc>
          <w:tcPr>
            <w:tcW w:w="638" w:type="pct"/>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采购数量</w:t>
            </w:r>
          </w:p>
        </w:tc>
        <w:tc>
          <w:tcPr>
            <w:tcW w:w="0" w:type="auto"/>
            <w:tcBorders>
              <w:top w:val="single" w:color="auto" w:sz="4" w:space="0"/>
              <w:left w:val="single" w:color="auto" w:sz="4" w:space="0"/>
              <w:bottom w:val="single" w:color="auto" w:sz="4" w:space="0"/>
              <w:right w:val="single" w:color="auto" w:sz="4" w:space="0"/>
            </w:tcBorders>
            <w:vAlign w:val="center"/>
          </w:tcPr>
          <w:p>
            <w:pPr>
              <w:jc w:val="center"/>
              <w:rPr>
                <w:rFonts w:asciiTheme="minorEastAsia" w:hAnsiTheme="minorEastAsia" w:cstheme="minorEastAsia"/>
                <w:szCs w:val="21"/>
              </w:rPr>
            </w:pPr>
            <w:r>
              <w:rPr>
                <w:rFonts w:hint="eastAsia" w:asciiTheme="minorEastAsia" w:hAnsiTheme="minorEastAsia" w:cstheme="minorEastAsia"/>
                <w:szCs w:val="21"/>
              </w:rPr>
              <w:t>备注</w:t>
            </w: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r>
        <w:tblPrEx>
          <w:tblBorders>
            <w:top w:val="single" w:color="666666" w:sz="6" w:space="0"/>
            <w:left w:val="single" w:color="666666" w:sz="6" w:space="0"/>
            <w:bottom w:val="single" w:color="666666" w:sz="6" w:space="0"/>
            <w:right w:val="single" w:color="666666" w:sz="6" w:space="0"/>
            <w:insideH w:val="none" w:color="auto" w:sz="0" w:space="0"/>
            <w:insideV w:val="none" w:color="auto" w:sz="0" w:space="0"/>
          </w:tblBorders>
          <w:tblCellMar>
            <w:top w:w="15" w:type="dxa"/>
            <w:left w:w="15" w:type="dxa"/>
            <w:bottom w:w="15" w:type="dxa"/>
            <w:right w:w="15" w:type="dxa"/>
          </w:tblCellMar>
        </w:tblPrEx>
        <w:trPr>
          <w:trHeight w:val="567" w:hRule="atLeast"/>
        </w:trPr>
        <w:tc>
          <w:tcPr>
            <w:tcW w:w="373"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22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1560"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5"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638"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c>
          <w:tcPr>
            <w:tcW w:w="0" w:type="auto"/>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cstheme="minorEastAsia"/>
                <w:szCs w:val="21"/>
              </w:rPr>
            </w:pPr>
          </w:p>
        </w:tc>
      </w:tr>
    </w:tbl>
    <w:p>
      <w:pPr>
        <w:rPr>
          <w:rFonts w:asciiTheme="minorEastAsia" w:hAnsiTheme="minorEastAsia" w:cstheme="minorEastAsia"/>
          <w:szCs w:val="21"/>
        </w:rPr>
      </w:pPr>
    </w:p>
    <w:p>
      <w:pPr>
        <w:rPr>
          <w:rFonts w:asciiTheme="minorEastAsia" w:hAnsiTheme="minorEastAsia" w:cstheme="minorEastAsia"/>
          <w:szCs w:val="21"/>
        </w:rPr>
      </w:pPr>
      <w:r>
        <w:rPr>
          <w:rFonts w:hint="eastAsia" w:asciiTheme="minorEastAsia" w:hAnsiTheme="minorEastAsia" w:cstheme="minorEastAsia"/>
          <w:szCs w:val="21"/>
        </w:rPr>
        <w:t>*填写信息必须与投标文件相关内容一致</w:t>
      </w: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rPr>
          <w:rFonts w:asciiTheme="minorEastAsia" w:hAnsiTheme="minorEastAsia" w:cstheme="minorEastAsia"/>
          <w:sz w:val="24"/>
        </w:rPr>
      </w:pPr>
    </w:p>
    <w:p>
      <w:pPr>
        <w:pStyle w:val="2"/>
      </w:pPr>
    </w:p>
    <w:p>
      <w:pPr>
        <w:rPr>
          <w:rFonts w:asciiTheme="minorEastAsia" w:hAnsiTheme="minorEastAsia" w:cstheme="minorEastAsia"/>
          <w:sz w:val="24"/>
        </w:rPr>
      </w:pPr>
    </w:p>
    <w:p>
      <w:pPr>
        <w:rPr>
          <w:rFonts w:hint="eastAsia" w:ascii="宋体" w:hAnsi="宋体" w:cs="宋体"/>
          <w:szCs w:val="21"/>
        </w:rPr>
      </w:pPr>
    </w:p>
    <w:p>
      <w:pPr>
        <w:rPr>
          <w:rFonts w:hint="eastAsia" w:ascii="宋体" w:hAnsi="宋体" w:cs="宋体"/>
          <w:szCs w:val="21"/>
        </w:rPr>
      </w:pPr>
    </w:p>
    <w:p>
      <w:pPr>
        <w:rPr>
          <w:rFonts w:hint="eastAsia" w:asciiTheme="minorEastAsia" w:hAnsiTheme="minorEastAsia" w:cstheme="minorEastAsia"/>
          <w:sz w:val="24"/>
          <w:lang w:eastAsia="zh-CN"/>
        </w:rPr>
      </w:pPr>
      <w:r>
        <w:rPr>
          <w:rFonts w:hint="eastAsia" w:asciiTheme="minorEastAsia" w:hAnsiTheme="minorEastAsia" w:cstheme="minorEastAsia"/>
          <w:sz w:val="24"/>
          <w:lang w:eastAsia="zh-CN"/>
        </w:rPr>
        <w:t>四．售后服务计划（格式自拟）</w:t>
      </w:r>
    </w:p>
    <w:p>
      <w:pPr>
        <w:rPr>
          <w:rFonts w:hint="eastAsia" w:asciiTheme="minorEastAsia" w:hAnsiTheme="minorEastAsia" w:cstheme="minorEastAsia"/>
          <w:sz w:val="24"/>
          <w:lang w:eastAsia="zh-CN"/>
        </w:rPr>
      </w:pPr>
    </w:p>
    <w:p>
      <w:pPr>
        <w:rPr>
          <w:rFonts w:hint="eastAsia" w:ascii="宋体" w:hAnsi="宋体" w:cs="宋体"/>
          <w:b/>
          <w:bCs/>
          <w:szCs w:val="21"/>
          <w:lang w:eastAsia="zh-CN"/>
        </w:rPr>
      </w:pPr>
    </w:p>
    <w:p>
      <w:pPr>
        <w:rPr>
          <w:rFonts w:asciiTheme="minorEastAsia" w:hAnsiTheme="minorEastAsia" w:cstheme="minorEastAsia"/>
          <w:sz w:val="24"/>
        </w:rPr>
      </w:pPr>
    </w:p>
    <w:p>
      <w:pPr>
        <w:widowControl/>
        <w:spacing w:after="200" w:line="220" w:lineRule="atLeast"/>
        <w:jc w:val="left"/>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lang w:eastAsia="zh-CN"/>
        </w:rPr>
        <w:t>五、</w:t>
      </w:r>
      <w:r>
        <w:rPr>
          <w:rFonts w:asciiTheme="minorEastAsia" w:hAnsiTheme="minorEastAsia" w:cstheme="minorEastAsia"/>
          <w:sz w:val="24"/>
        </w:rPr>
        <w:t>每年两次维</w:t>
      </w:r>
      <w:r>
        <w:rPr>
          <w:rFonts w:hint="eastAsia" w:asciiTheme="minorEastAsia" w:hAnsiTheme="minorEastAsia" w:cstheme="minorEastAsia"/>
          <w:sz w:val="24"/>
          <w:lang w:eastAsia="zh-CN"/>
        </w:rPr>
        <w:t>修承诺</w:t>
      </w:r>
    </w:p>
    <w:p>
      <w:pPr>
        <w:rPr>
          <w:rFonts w:asciiTheme="minorEastAsia" w:hAnsiTheme="minorEastAsia" w:cstheme="minorEastAsia"/>
          <w:sz w:val="24"/>
        </w:rPr>
      </w:pPr>
    </w:p>
    <w:p>
      <w:pPr>
        <w:widowControl/>
        <w:spacing w:after="200" w:line="220" w:lineRule="atLeast"/>
        <w:jc w:val="center"/>
        <w:rPr>
          <w:rFonts w:hint="eastAsia" w:asciiTheme="minorEastAsia" w:hAnsiTheme="minorEastAsia" w:eastAsiaTheme="minorEastAsia" w:cstheme="minorEastAsia"/>
          <w:sz w:val="24"/>
          <w:lang w:eastAsia="zh-CN"/>
        </w:rPr>
      </w:pPr>
      <w:r>
        <w:rPr>
          <w:rFonts w:asciiTheme="minorEastAsia" w:hAnsiTheme="minorEastAsia" w:cstheme="minorEastAsia"/>
          <w:sz w:val="24"/>
        </w:rPr>
        <w:t>每年两次维</w:t>
      </w:r>
      <w:r>
        <w:rPr>
          <w:rFonts w:hint="eastAsia" w:asciiTheme="minorEastAsia" w:hAnsiTheme="minorEastAsia" w:cstheme="minorEastAsia"/>
          <w:sz w:val="24"/>
          <w:lang w:eastAsia="zh-CN"/>
        </w:rPr>
        <w:t>修承诺</w:t>
      </w:r>
    </w:p>
    <w:p>
      <w:pPr>
        <w:widowControl/>
        <w:spacing w:after="200" w:line="220" w:lineRule="atLeast"/>
        <w:ind w:left="420" w:hanging="420" w:hangingChars="200"/>
        <w:jc w:val="left"/>
        <w:rPr>
          <w:rFonts w:ascii="宋体" w:hAnsi="宋体" w:cs="宋体"/>
          <w:szCs w:val="21"/>
        </w:rPr>
      </w:pPr>
      <w:r>
        <w:rPr>
          <w:rFonts w:ascii="宋体" w:hAnsi="宋体" w:cs="宋体"/>
          <w:szCs w:val="21"/>
        </w:rPr>
        <w:t>深圳市福田区第二人民医院：</w:t>
      </w:r>
    </w:p>
    <w:p>
      <w:pPr>
        <w:ind w:left="239" w:leftChars="114" w:firstLine="210" w:firstLineChars="100"/>
        <w:rPr>
          <w:rFonts w:ascii="宋体" w:hAnsi="宋体" w:cs="宋体"/>
          <w:szCs w:val="21"/>
        </w:rPr>
      </w:pPr>
      <w:r>
        <w:rPr>
          <w:rFonts w:ascii="宋体" w:hAnsi="宋体" w:cs="宋体"/>
          <w:szCs w:val="21"/>
        </w:rPr>
        <w:t>在您的支持和信任之下，为保障您的利益，使您得到更好更优质的服务，我</w:t>
      </w:r>
    </w:p>
    <w:p>
      <w:pPr>
        <w:rPr>
          <w:rFonts w:ascii="宋体" w:hAnsi="宋体" w:cs="宋体"/>
          <w:szCs w:val="21"/>
        </w:rPr>
      </w:pPr>
      <w:r>
        <w:rPr>
          <w:rFonts w:ascii="宋体" w:hAnsi="宋体" w:cs="宋体"/>
          <w:szCs w:val="21"/>
        </w:rPr>
        <w:t>司在此做出如下承诺：</w:t>
      </w:r>
      <w:r>
        <w:rPr>
          <w:rFonts w:ascii="宋体" w:hAnsi="宋体" w:cs="宋体"/>
          <w:szCs w:val="21"/>
        </w:rPr>
        <w:br w:type="textWrapping"/>
      </w:r>
    </w:p>
    <w:p>
      <w:pPr>
        <w:numPr>
          <w:ilvl w:val="0"/>
          <w:numId w:val="2"/>
        </w:numPr>
        <w:ind w:left="210" w:hanging="210" w:hangingChars="100"/>
        <w:rPr>
          <w:rFonts w:ascii="宋体" w:hAnsi="宋体" w:cs="宋体"/>
          <w:szCs w:val="21"/>
        </w:rPr>
      </w:pPr>
      <w:r>
        <w:rPr>
          <w:rFonts w:ascii="宋体" w:hAnsi="宋体" w:cs="宋体"/>
          <w:szCs w:val="21"/>
        </w:rPr>
        <w:t>安装前准备工作：</w:t>
      </w:r>
      <w:r>
        <w:rPr>
          <w:rFonts w:ascii="宋体" w:hAnsi="宋体" w:cs="宋体"/>
          <w:szCs w:val="21"/>
        </w:rPr>
        <w:br w:type="textWrapping"/>
      </w:r>
      <w:r>
        <w:rPr>
          <w:rFonts w:ascii="宋体" w:hAnsi="宋体" w:cs="宋体"/>
          <w:szCs w:val="21"/>
        </w:rPr>
        <w:t>我方所提</w:t>
      </w:r>
      <w:r>
        <w:rPr>
          <w:rFonts w:ascii="Calibri" w:hAnsi="Calibri" w:eastAsia="宋体" w:cs="Times New Roman"/>
          <w:color w:val="000000"/>
        </w:rPr>
        <w:t>供的设备必须是全新（包括零部件）的设备</w:t>
      </w:r>
      <w:r>
        <w:rPr>
          <w:rFonts w:hint="eastAsia" w:ascii="Calibri" w:hAnsi="Calibri" w:eastAsia="宋体" w:cs="Times New Roman"/>
          <w:color w:val="000000"/>
        </w:rPr>
        <w:t>,</w:t>
      </w:r>
      <w:r>
        <w:rPr>
          <w:rFonts w:hint="eastAsia" w:ascii="Calibri" w:hAnsi="Calibri" w:eastAsia="宋体" w:cs="Times New Roman"/>
          <w:color w:val="FF0000"/>
        </w:rPr>
        <w:t xml:space="preserve"> </w:t>
      </w:r>
      <w:r>
        <w:rPr>
          <w:rFonts w:hint="eastAsia" w:ascii="Calibri" w:hAnsi="Calibri" w:eastAsia="宋体" w:cs="Times New Roman"/>
          <w:color w:val="000000"/>
        </w:rPr>
        <w:t>出厂日期在采购人收到日期前12个月内，最新生产批次且经检验合格的产品。</w:t>
      </w:r>
      <w:r>
        <w:rPr>
          <w:rFonts w:ascii="Calibri" w:hAnsi="Calibri" w:eastAsia="宋体" w:cs="Times New Roman"/>
          <w:color w:val="000000"/>
        </w:rPr>
        <w:t>设备到达甲方安装现场时外包装应完好无损。本合同项下设备必须符合国家检测标准。</w:t>
      </w:r>
      <w:r>
        <w:rPr>
          <w:rFonts w:ascii="宋体" w:hAnsi="宋体" w:cs="宋体"/>
          <w:szCs w:val="21"/>
        </w:rPr>
        <w:br w:type="textWrapping"/>
      </w:r>
    </w:p>
    <w:p>
      <w:pPr>
        <w:numPr>
          <w:ilvl w:val="0"/>
          <w:numId w:val="2"/>
        </w:numPr>
        <w:ind w:left="210" w:hanging="210" w:hangingChars="100"/>
        <w:rPr>
          <w:szCs w:val="21"/>
        </w:rPr>
      </w:pPr>
      <w:r>
        <w:rPr>
          <w:rFonts w:ascii="宋体" w:hAnsi="宋体" w:cs="宋体"/>
          <w:szCs w:val="21"/>
        </w:rPr>
        <w:t xml:space="preserve"> 安装与调试及培训</w:t>
      </w:r>
      <w:r>
        <w:rPr>
          <w:rFonts w:ascii="宋体" w:hAnsi="宋体" w:cs="宋体"/>
          <w:szCs w:val="21"/>
        </w:rPr>
        <w:br w:type="textWrapping"/>
      </w:r>
      <w:r>
        <w:rPr>
          <w:rFonts w:ascii="宋体" w:hAnsi="宋体" w:cs="宋体"/>
          <w:szCs w:val="21"/>
        </w:rPr>
        <w:t>1.我方对所提供的设备负责现场指导安装与调试直至系统正常运行。</w:t>
      </w:r>
      <w:r>
        <w:rPr>
          <w:rFonts w:ascii="宋体" w:hAnsi="宋体" w:cs="宋体"/>
          <w:szCs w:val="21"/>
        </w:rPr>
        <w:br w:type="textWrapping"/>
      </w:r>
      <w:r>
        <w:rPr>
          <w:rFonts w:ascii="宋体" w:hAnsi="宋体" w:cs="宋体"/>
          <w:szCs w:val="21"/>
        </w:rPr>
        <w:t>2.安装调试完成后我方将在安装现场由具有</w:t>
      </w:r>
      <w:r>
        <w:rPr>
          <w:rFonts w:hint="eastAsia" w:ascii="宋体" w:hAnsi="宋体" w:cs="宋体"/>
          <w:szCs w:val="21"/>
        </w:rPr>
        <w:t>三</w:t>
      </w:r>
      <w:r>
        <w:rPr>
          <w:rFonts w:ascii="宋体" w:hAnsi="宋体" w:cs="宋体"/>
          <w:szCs w:val="21"/>
        </w:rPr>
        <w:t>年以上的维修经验的技术员为</w:t>
      </w:r>
    </w:p>
    <w:p>
      <w:pPr>
        <w:ind w:left="-210" w:leftChars="-100"/>
        <w:rPr>
          <w:szCs w:val="21"/>
        </w:rPr>
      </w:pPr>
      <w:r>
        <w:rPr>
          <w:rFonts w:ascii="宋体" w:hAnsi="宋体" w:cs="宋体"/>
          <w:szCs w:val="21"/>
        </w:rPr>
        <w:t>需方进行培训，使其能独立完成与设备、系统有关的各项操作，以及使用时注意的事项和常见简单故障的处理，保证用户对仪器能进行熟练的操作和日常维护。</w:t>
      </w:r>
      <w:r>
        <w:rPr>
          <w:rFonts w:ascii="宋体" w:hAnsi="宋体" w:cs="宋体"/>
          <w:szCs w:val="21"/>
        </w:rPr>
        <w:br w:type="textWrapping"/>
      </w:r>
    </w:p>
    <w:p>
      <w:pPr>
        <w:numPr>
          <w:ilvl w:val="0"/>
          <w:numId w:val="2"/>
        </w:numPr>
        <w:ind w:left="210" w:hanging="210" w:hangingChars="100"/>
        <w:rPr>
          <w:szCs w:val="21"/>
        </w:rPr>
      </w:pPr>
      <w:r>
        <w:rPr>
          <w:rFonts w:ascii="宋体" w:hAnsi="宋体" w:cs="宋体"/>
          <w:szCs w:val="21"/>
        </w:rPr>
        <w:t xml:space="preserve"> 维护保养服务</w:t>
      </w:r>
      <w:r>
        <w:rPr>
          <w:rFonts w:ascii="宋体" w:hAnsi="宋体" w:cs="宋体"/>
          <w:szCs w:val="21"/>
        </w:rPr>
        <w:br w:type="textWrapping"/>
      </w:r>
      <w:r>
        <w:rPr>
          <w:rFonts w:ascii="宋体" w:hAnsi="宋体" w:cs="宋体"/>
          <w:szCs w:val="21"/>
        </w:rPr>
        <w:t>我们保证为货物提供整机免费保修期</w:t>
      </w:r>
      <w:r>
        <w:rPr>
          <w:rFonts w:hint="eastAsia" w:ascii="宋体" w:hAnsi="宋体" w:cs="宋体"/>
          <w:szCs w:val="21"/>
        </w:rPr>
        <w:t>叁</w:t>
      </w:r>
      <w:r>
        <w:rPr>
          <w:rFonts w:ascii="宋体" w:hAnsi="宋体" w:cs="宋体"/>
          <w:szCs w:val="21"/>
        </w:rPr>
        <w:t>年，终身有偿维修。年度定期预防性维</w:t>
      </w:r>
    </w:p>
    <w:p>
      <w:pPr>
        <w:ind w:left="210" w:leftChars="-100" w:hanging="420" w:hangingChars="200"/>
        <w:rPr>
          <w:szCs w:val="21"/>
        </w:rPr>
      </w:pPr>
      <w:r>
        <w:rPr>
          <w:rFonts w:ascii="宋体" w:hAnsi="宋体" w:cs="宋体"/>
          <w:szCs w:val="21"/>
        </w:rPr>
        <w:t>护保养次数应不少于2次，</w:t>
      </w:r>
      <w:r>
        <w:rPr>
          <w:rFonts w:ascii="宋体" w:hAnsi="宋体" w:cs="宋体"/>
          <w:szCs w:val="21"/>
        </w:rPr>
        <w:br w:type="textWrapping"/>
      </w:r>
      <w:r>
        <w:rPr>
          <w:rFonts w:ascii="宋体" w:hAnsi="宋体" w:cs="宋体"/>
          <w:szCs w:val="21"/>
        </w:rPr>
        <w:t>1． 机器的正常保养</w:t>
      </w:r>
      <w:r>
        <w:rPr>
          <w:rFonts w:ascii="宋体" w:hAnsi="宋体" w:cs="宋体"/>
          <w:szCs w:val="21"/>
        </w:rPr>
        <w:br w:type="textWrapping"/>
      </w:r>
      <w:r>
        <w:rPr>
          <w:rFonts w:ascii="宋体" w:hAnsi="宋体" w:cs="宋体"/>
          <w:szCs w:val="21"/>
        </w:rPr>
        <w:t>2． 机器性能的检测。 </w:t>
      </w:r>
      <w:r>
        <w:rPr>
          <w:rFonts w:ascii="宋体" w:hAnsi="宋体" w:cs="宋体"/>
          <w:szCs w:val="21"/>
        </w:rPr>
        <w:br w:type="textWrapping"/>
      </w:r>
    </w:p>
    <w:p>
      <w:pPr>
        <w:numPr>
          <w:ilvl w:val="0"/>
          <w:numId w:val="2"/>
        </w:numPr>
        <w:ind w:left="210" w:hanging="210" w:hangingChars="100"/>
        <w:rPr>
          <w:szCs w:val="21"/>
        </w:rPr>
      </w:pPr>
      <w:r>
        <w:rPr>
          <w:rFonts w:ascii="宋体" w:hAnsi="宋体" w:cs="宋体"/>
          <w:szCs w:val="21"/>
        </w:rPr>
        <w:t>免费保修期内外所提供服务</w:t>
      </w:r>
      <w:r>
        <w:rPr>
          <w:rFonts w:ascii="宋体" w:hAnsi="宋体" w:cs="宋体"/>
          <w:szCs w:val="21"/>
        </w:rPr>
        <w:br w:type="textWrapping"/>
      </w:r>
      <w:r>
        <w:rPr>
          <w:rFonts w:ascii="宋体" w:hAnsi="宋体" w:cs="宋体"/>
          <w:szCs w:val="21"/>
        </w:rPr>
        <w:t>1.保修期内免费更换零配件、免工时保修时间从验收签字起计算。在质保期内</w:t>
      </w:r>
    </w:p>
    <w:p>
      <w:pPr>
        <w:widowControl/>
        <w:spacing w:after="200" w:line="220" w:lineRule="atLeast"/>
        <w:ind w:left="420" w:hanging="420" w:hangingChars="200"/>
        <w:jc w:val="left"/>
        <w:rPr>
          <w:rFonts w:ascii="宋体" w:hAnsi="宋体" w:cs="宋体"/>
          <w:szCs w:val="21"/>
        </w:rPr>
      </w:pPr>
      <w:r>
        <w:rPr>
          <w:rFonts w:ascii="宋体" w:hAnsi="宋体" w:cs="宋体"/>
          <w:szCs w:val="21"/>
        </w:rPr>
        <w:t>我方将严格遵守中华人民共和国的相关法律和法规对货物提供“三包”等售后服务</w:t>
      </w:r>
      <w:r>
        <w:rPr>
          <w:rFonts w:hint="eastAsia" w:ascii="宋体" w:hAnsi="宋体" w:cs="宋体"/>
          <w:szCs w:val="21"/>
        </w:rPr>
        <w:t>。</w:t>
      </w:r>
    </w:p>
    <w:p>
      <w:pPr>
        <w:widowControl/>
        <w:spacing w:after="200" w:line="220" w:lineRule="atLeast"/>
        <w:ind w:left="420" w:leftChars="100" w:hanging="210" w:hangingChars="100"/>
        <w:jc w:val="left"/>
        <w:rPr>
          <w:rFonts w:ascii="宋体" w:hAnsi="宋体" w:cs="宋体"/>
          <w:szCs w:val="21"/>
        </w:rPr>
      </w:pPr>
      <w:r>
        <w:rPr>
          <w:rFonts w:ascii="宋体" w:hAnsi="宋体" w:cs="宋体"/>
          <w:szCs w:val="21"/>
        </w:rPr>
        <w:t>2.由我方提供售后服务，</w:t>
      </w:r>
      <w:r>
        <w:rPr>
          <w:rFonts w:hint="eastAsia" w:ascii="宋体" w:hAnsi="宋体" w:cs="宋体"/>
          <w:szCs w:val="21"/>
          <w:lang w:val="en-US" w:eastAsia="zh-CN"/>
        </w:rPr>
        <w:t>4</w:t>
      </w:r>
      <w:r>
        <w:rPr>
          <w:rFonts w:ascii="宋体" w:hAnsi="宋体" w:cs="宋体"/>
          <w:szCs w:val="21"/>
        </w:rPr>
        <w:t>小时内响应，</w:t>
      </w:r>
      <w:r>
        <w:rPr>
          <w:rFonts w:hint="eastAsia" w:ascii="宋体" w:hAnsi="宋体" w:cs="宋体"/>
          <w:szCs w:val="21"/>
          <w:lang w:val="en-US" w:eastAsia="zh-CN"/>
        </w:rPr>
        <w:t>24</w:t>
      </w:r>
      <w:r>
        <w:rPr>
          <w:rFonts w:ascii="宋体" w:hAnsi="宋体" w:cs="宋体"/>
          <w:szCs w:val="21"/>
        </w:rPr>
        <w:t>小时维修到位（不可抗力情况除外）。消耗品和零配件供应及时，特殊情况下可提供备用机。</w:t>
      </w:r>
      <w:r>
        <w:rPr>
          <w:rFonts w:hint="eastAsia" w:ascii="宋体" w:hAnsi="宋体" w:cs="宋体"/>
          <w:szCs w:val="21"/>
        </w:rPr>
        <w:t xml:space="preserve">   </w:t>
      </w:r>
    </w:p>
    <w:p>
      <w:pPr>
        <w:jc w:val="center"/>
        <w:rPr>
          <w:rFonts w:hint="eastAsia" w:ascii="宋体" w:hAnsi="宋体" w:cs="宋体"/>
          <w:b/>
          <w:bCs/>
          <w:color w:val="000000" w:themeColor="text1"/>
          <w:sz w:val="28"/>
          <w:szCs w:val="28"/>
          <w:lang w:eastAsia="zh-CN"/>
        </w:rPr>
      </w:pPr>
    </w:p>
    <w:p>
      <w:pPr>
        <w:jc w:val="both"/>
        <w:rPr>
          <w:rFonts w:hint="eastAsia" w:ascii="宋体" w:hAnsi="宋体" w:cs="宋体" w:eastAsiaTheme="minorEastAsia"/>
          <w:b/>
          <w:bCs/>
          <w:color w:val="000000" w:themeColor="text1"/>
          <w:sz w:val="28"/>
          <w:szCs w:val="28"/>
          <w:lang w:eastAsia="zh-CN"/>
        </w:rPr>
      </w:pPr>
    </w:p>
    <w:p>
      <w:pPr>
        <w:numPr>
          <w:ilvl w:val="0"/>
          <w:numId w:val="0"/>
        </w:numPr>
        <w:ind w:leftChars="-100"/>
        <w:rPr>
          <w:rFonts w:hint="eastAsia" w:ascii="宋体" w:hAnsi="宋体" w:cs="宋体"/>
          <w:color w:val="000000" w:themeColor="text1"/>
          <w:szCs w:val="21"/>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602B2F"/>
    <w:multiLevelType w:val="singleLevel"/>
    <w:tmpl w:val="D9602B2F"/>
    <w:lvl w:ilvl="0" w:tentative="0">
      <w:start w:val="1"/>
      <w:numFmt w:val="chineseCounting"/>
      <w:suff w:val="space"/>
      <w:lvlText w:val="%1、"/>
      <w:lvlJc w:val="left"/>
      <w:rPr>
        <w:rFonts w:hint="eastAsia"/>
      </w:rPr>
    </w:lvl>
  </w:abstractNum>
  <w:abstractNum w:abstractNumId="1">
    <w:nsid w:val="0E452196"/>
    <w:multiLevelType w:val="singleLevel"/>
    <w:tmpl w:val="0E452196"/>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M5NTNlY2QyYjA1MDAwMmU2MzIxZWI1ZjQ4M2JhMDkifQ=="/>
  </w:docVars>
  <w:rsids>
    <w:rsidRoot w:val="009A6F43"/>
    <w:rsid w:val="00053647"/>
    <w:rsid w:val="00085086"/>
    <w:rsid w:val="000962F1"/>
    <w:rsid w:val="00103746"/>
    <w:rsid w:val="00153EC7"/>
    <w:rsid w:val="001C4B92"/>
    <w:rsid w:val="001E3994"/>
    <w:rsid w:val="00265A7A"/>
    <w:rsid w:val="002B0228"/>
    <w:rsid w:val="00305A7B"/>
    <w:rsid w:val="003476CA"/>
    <w:rsid w:val="00362699"/>
    <w:rsid w:val="00393014"/>
    <w:rsid w:val="003D734D"/>
    <w:rsid w:val="004434B5"/>
    <w:rsid w:val="004E10A0"/>
    <w:rsid w:val="00515D3E"/>
    <w:rsid w:val="00525336"/>
    <w:rsid w:val="00582E4C"/>
    <w:rsid w:val="00587EFF"/>
    <w:rsid w:val="005B67A2"/>
    <w:rsid w:val="005C3928"/>
    <w:rsid w:val="005C4239"/>
    <w:rsid w:val="006A1144"/>
    <w:rsid w:val="0073551B"/>
    <w:rsid w:val="007463C5"/>
    <w:rsid w:val="007F4C78"/>
    <w:rsid w:val="00820D55"/>
    <w:rsid w:val="008E7AB4"/>
    <w:rsid w:val="008F2D7D"/>
    <w:rsid w:val="0093371A"/>
    <w:rsid w:val="00960105"/>
    <w:rsid w:val="00975532"/>
    <w:rsid w:val="009A6F43"/>
    <w:rsid w:val="00A14DD6"/>
    <w:rsid w:val="00A45DF8"/>
    <w:rsid w:val="00A818CE"/>
    <w:rsid w:val="00B05B1C"/>
    <w:rsid w:val="00B11F87"/>
    <w:rsid w:val="00B429BE"/>
    <w:rsid w:val="00B4641D"/>
    <w:rsid w:val="00B54575"/>
    <w:rsid w:val="00BD37E9"/>
    <w:rsid w:val="00C035E7"/>
    <w:rsid w:val="00C12F48"/>
    <w:rsid w:val="00C242B3"/>
    <w:rsid w:val="00CB48A0"/>
    <w:rsid w:val="00D076D9"/>
    <w:rsid w:val="00D27E74"/>
    <w:rsid w:val="00D36759"/>
    <w:rsid w:val="00D70391"/>
    <w:rsid w:val="00DE0DB1"/>
    <w:rsid w:val="00DF281B"/>
    <w:rsid w:val="00E309D1"/>
    <w:rsid w:val="00E70B1C"/>
    <w:rsid w:val="00EE5E48"/>
    <w:rsid w:val="00FC1F7B"/>
    <w:rsid w:val="00FD6AFE"/>
    <w:rsid w:val="00FF2DFF"/>
    <w:rsid w:val="03D86CBB"/>
    <w:rsid w:val="088C707C"/>
    <w:rsid w:val="0F2B57C3"/>
    <w:rsid w:val="0F3833E7"/>
    <w:rsid w:val="12DD6F01"/>
    <w:rsid w:val="16FD7F75"/>
    <w:rsid w:val="1C3C31C6"/>
    <w:rsid w:val="1FD62EFA"/>
    <w:rsid w:val="29833AC2"/>
    <w:rsid w:val="2BCC3CAB"/>
    <w:rsid w:val="2DAF1E9A"/>
    <w:rsid w:val="2F623005"/>
    <w:rsid w:val="346E0DB8"/>
    <w:rsid w:val="386816F3"/>
    <w:rsid w:val="38AA1DD4"/>
    <w:rsid w:val="3FF9372A"/>
    <w:rsid w:val="4000052B"/>
    <w:rsid w:val="40392451"/>
    <w:rsid w:val="40624EF6"/>
    <w:rsid w:val="437A1489"/>
    <w:rsid w:val="44C67AC0"/>
    <w:rsid w:val="47484C91"/>
    <w:rsid w:val="486B29D8"/>
    <w:rsid w:val="494A4D03"/>
    <w:rsid w:val="4F1A2B0A"/>
    <w:rsid w:val="528965FF"/>
    <w:rsid w:val="55223429"/>
    <w:rsid w:val="58EB2CD9"/>
    <w:rsid w:val="5CF8460C"/>
    <w:rsid w:val="5D045FFD"/>
    <w:rsid w:val="608F34D9"/>
    <w:rsid w:val="62606EDB"/>
    <w:rsid w:val="643A5739"/>
    <w:rsid w:val="64923598"/>
    <w:rsid w:val="697B41FF"/>
    <w:rsid w:val="6B7258C3"/>
    <w:rsid w:val="70A95EF1"/>
    <w:rsid w:val="72C824B7"/>
    <w:rsid w:val="755469EE"/>
    <w:rsid w:val="77813724"/>
    <w:rsid w:val="780A23D9"/>
    <w:rsid w:val="786D4A31"/>
    <w:rsid w:val="7A2747BD"/>
    <w:rsid w:val="7A7430CC"/>
    <w:rsid w:val="7C9A5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Plain Text"/>
    <w:basedOn w:val="1"/>
    <w:link w:val="11"/>
    <w:semiHidden/>
    <w:unhideWhenUsed/>
    <w:qFormat/>
    <w:uiPriority w:val="99"/>
    <w:rPr>
      <w:rFonts w:ascii="宋体" w:hAnsi="Courier New" w:eastAsia="宋体" w:cs="Times New Roman"/>
      <w:szCs w:val="20"/>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 w:type="character" w:customStyle="1" w:styleId="11">
    <w:name w:val="纯文本 Char"/>
    <w:basedOn w:val="8"/>
    <w:link w:val="3"/>
    <w:semiHidden/>
    <w:qFormat/>
    <w:uiPriority w:val="99"/>
    <w:rPr>
      <w:rFonts w:ascii="宋体" w:hAnsi="Courier New" w:eastAsia="宋体" w:cs="Times New Roman"/>
      <w:szCs w:val="20"/>
    </w:rPr>
  </w:style>
  <w:style w:type="paragraph" w:customStyle="1" w:styleId="12">
    <w:name w:val="列出段落11"/>
    <w:basedOn w:val="1"/>
    <w:qFormat/>
    <w:uiPriority w:val="0"/>
    <w:pPr>
      <w:ind w:firstLine="420" w:firstLineChars="200"/>
    </w:pPr>
  </w:style>
  <w:style w:type="paragraph" w:customStyle="1" w:styleId="13">
    <w:name w:val="Default"/>
    <w:qFormat/>
    <w:uiPriority w:val="0"/>
    <w:pPr>
      <w:autoSpaceDE w:val="0"/>
      <w:autoSpaceDN w:val="0"/>
      <w:adjustRightInd w:val="0"/>
      <w:spacing w:after="0" w:line="240" w:lineRule="auto"/>
    </w:pPr>
    <w:rPr>
      <w:rFonts w:ascii="微软雅黑" w:eastAsia="微软雅黑" w:cs="微软雅黑" w:hAnsiTheme="minorHAnsi"/>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2528</Words>
  <Characters>2731</Characters>
  <Lines>31</Lines>
  <Paragraphs>8</Paragraphs>
  <TotalTime>0</TotalTime>
  <ScaleCrop>false</ScaleCrop>
  <LinksUpToDate>false</LinksUpToDate>
  <CharactersWithSpaces>2987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2020-12-22T01:51:00Z</dcterms:created>
  <dc:creator>lenovo</dc:creator>
  <cp:lastModifiedBy>石在英</cp:lastModifiedBy>
  <dcterms:modified xsi:type="dcterms:W3CDTF">2023-08-02T06:36:18Z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E22E6180E9BC42218675102372457424</vt:lpwstr>
  </property>
</Properties>
</file>