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0"/>
          <w:szCs w:val="30"/>
        </w:rPr>
      </w:pPr>
    </w:p>
    <w:p>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pPr>
        <w:jc w:val="center"/>
        <w:rPr>
          <w:rFonts w:asciiTheme="minorEastAsia" w:hAnsiTheme="minorEastAsia" w:cstheme="minorEastAsia"/>
          <w:b/>
          <w:bCs/>
          <w:sz w:val="24"/>
          <w:szCs w:val="24"/>
        </w:rPr>
      </w:pPr>
    </w:p>
    <w:p>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w:t>
      </w:r>
      <w:r>
        <w:rPr>
          <w:rFonts w:hint="eastAsia" w:asciiTheme="minorEastAsia" w:hAnsiTheme="minorEastAsia" w:cstheme="minorEastAsia"/>
          <w:color w:val="FF0000"/>
          <w:sz w:val="24"/>
          <w:szCs w:val="24"/>
          <w:lang w:eastAsia="zh-CN"/>
        </w:rPr>
        <w:t>五</w:t>
      </w:r>
      <w:r>
        <w:rPr>
          <w:rFonts w:hint="eastAsia" w:asciiTheme="minorEastAsia" w:hAnsiTheme="minorEastAsia" w:cstheme="minorEastAsia"/>
          <w:color w:val="FF0000"/>
          <w:sz w:val="24"/>
          <w:szCs w:val="24"/>
        </w:rPr>
        <w:t>份（一份正本</w:t>
      </w:r>
      <w:r>
        <w:rPr>
          <w:rFonts w:hint="eastAsia" w:asciiTheme="minorEastAsia" w:hAnsiTheme="minorEastAsia" w:cstheme="minorEastAsia"/>
          <w:color w:val="FF0000"/>
          <w:sz w:val="24"/>
          <w:szCs w:val="24"/>
          <w:lang w:eastAsia="zh-CN"/>
        </w:rPr>
        <w:t>四</w:t>
      </w:r>
      <w:r>
        <w:rPr>
          <w:rFonts w:hint="eastAsia" w:asciiTheme="minorEastAsia" w:hAnsiTheme="minorEastAsia" w:cstheme="minorEastAsia"/>
          <w:color w:val="FF0000"/>
          <w:sz w:val="24"/>
          <w:szCs w:val="24"/>
        </w:rPr>
        <w:t>份副本）。</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bookmarkStart w:id="0" w:name="_GoBack"/>
      <w:bookmarkEnd w:id="0"/>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p>
    <w:p>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pPr>
        <w:rPr>
          <w:rFonts w:hint="eastAsia" w:asciiTheme="minorEastAsia" w:hAnsiTheme="minorEastAsia" w:cstheme="minorEastAsia"/>
          <w:b/>
          <w:bCs/>
          <w:sz w:val="24"/>
          <w:szCs w:val="24"/>
          <w:lang w:eastAsia="zh-CN"/>
        </w:rPr>
      </w:pPr>
    </w:p>
    <w:p>
      <w:pPr>
        <w:rPr>
          <w:rFonts w:asciiTheme="minorEastAsia" w:hAnsiTheme="minorEastAsia" w:cstheme="minorEastAsia"/>
          <w:sz w:val="24"/>
          <w:szCs w:val="24"/>
        </w:rPr>
      </w:pPr>
    </w:p>
    <w:p>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pPr>
        <w:numPr>
          <w:ilvl w:val="0"/>
          <w:numId w:val="0"/>
        </w:numPr>
        <w:rPr>
          <w:rFonts w:hint="eastAsia"/>
          <w:color w:val="FF0000"/>
          <w:sz w:val="24"/>
          <w:szCs w:val="24"/>
          <w:lang w:val="en-US" w:eastAsia="zh-CN"/>
        </w:rPr>
      </w:pPr>
    </w:p>
    <w:p>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pPr>
        <w:rPr>
          <w:sz w:val="24"/>
          <w:szCs w:val="24"/>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pPr>
        <w:jc w:val="center"/>
        <w:rPr>
          <w:rFonts w:asciiTheme="minorEastAsia" w:hAnsiTheme="minorEastAsia" w:cstheme="minorEastAsia"/>
          <w:sz w:val="24"/>
        </w:rPr>
      </w:pPr>
    </w:p>
    <w:p>
      <w:pPr>
        <w:rPr>
          <w:rFonts w:hint="eastAsia" w:ascii="宋体" w:hAnsi="宋体"/>
          <w:szCs w:val="21"/>
        </w:rPr>
      </w:pPr>
    </w:p>
    <w:p>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6"/>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jc w:val="center"/>
            </w:pPr>
          </w:p>
        </w:tc>
      </w:tr>
    </w:tbl>
    <w:p>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ascii="宋体" w:hAnsi="宋体" w:cs="宋体"/>
          <w:color w:val="000000" w:themeColor="text1"/>
          <w:szCs w:val="21"/>
          <w14:textFill>
            <w14:solidFill>
              <w14:schemeClr w14:val="tx1"/>
            </w14:solidFill>
          </w14:textFill>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ind w:left="420"/>
        <w:jc w:val="center"/>
        <w:rPr>
          <w:rFonts w:hint="eastAsia" w:ascii="宋体" w:hAnsi="宋体" w:cs="Arial"/>
          <w:b/>
          <w:color w:val="000000"/>
          <w:sz w:val="28"/>
          <w:szCs w:val="28"/>
          <w:lang w:eastAsia="zh-CN"/>
        </w:rPr>
      </w:pPr>
    </w:p>
    <w:p>
      <w:pPr>
        <w:spacing w:afterLines="25" w:line="300" w:lineRule="auto"/>
        <w:jc w:val="both"/>
        <w:rPr>
          <w:rFonts w:hint="eastAsia" w:ascii="宋体" w:hAnsi="宋体" w:cs="Arial"/>
          <w:b/>
          <w:color w:val="000000"/>
          <w:sz w:val="28"/>
          <w:szCs w:val="28"/>
          <w:lang w:eastAsia="zh-CN"/>
        </w:rPr>
      </w:pPr>
    </w:p>
    <w:p>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pPr>
        <w:pStyle w:val="3"/>
        <w:ind w:firstLine="207" w:firstLineChars="98"/>
        <w:rPr>
          <w:rFonts w:ascii="Times New Roman" w:hAnsi="Times New Roman"/>
          <w:b/>
          <w:color w:val="000000"/>
        </w:rPr>
      </w:pPr>
      <w:r>
        <w:rPr>
          <w:rFonts w:hint="eastAsia" w:ascii="Times New Roman" w:hAnsi="Times New Roman"/>
          <w:b/>
          <w:color w:val="000000"/>
        </w:rPr>
        <w:t>产品名称：</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val="0"/>
                <w:bCs/>
                <w:color w:val="000000"/>
              </w:rPr>
            </w:pPr>
          </w:p>
        </w:tc>
      </w:tr>
    </w:tbl>
    <w:p>
      <w:pPr>
        <w:spacing w:after="60"/>
        <w:ind w:firstLine="210" w:firstLineChars="100"/>
        <w:rPr>
          <w:color w:val="000000"/>
        </w:rPr>
      </w:pPr>
      <w:r>
        <w:rPr>
          <w:rFonts w:hint="eastAsia"/>
          <w:color w:val="000000"/>
        </w:rPr>
        <w:t>此表可延长</w:t>
      </w:r>
    </w:p>
    <w:p>
      <w:pPr>
        <w:rPr>
          <w:color w:val="000000"/>
        </w:rPr>
      </w:pPr>
    </w:p>
    <w:p>
      <w:pPr>
        <w:rPr>
          <w:color w:val="000000"/>
        </w:rPr>
      </w:pP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100" w:firstLineChars="1000"/>
        <w:jc w:val="both"/>
        <w:rPr>
          <w:rFonts w:hint="eastAsia" w:ascii="宋体" w:hAnsi="宋体" w:cs="宋体"/>
          <w:color w:val="000000" w:themeColor="text1"/>
          <w:szCs w:val="21"/>
          <w14:textFill>
            <w14:solidFill>
              <w14:schemeClr w14:val="tx1"/>
            </w14:solidFill>
          </w14:textFill>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三、配送方案</w:t>
      </w:r>
    </w:p>
    <w:p>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pPr>
        <w:numPr>
          <w:ilvl w:val="0"/>
          <w:numId w:val="0"/>
        </w:numPr>
        <w:spacing w:after="60"/>
        <w:rPr>
          <w:rFonts w:hint="eastAsia" w:ascii="宋体" w:hAnsi="宋体" w:cs="宋体"/>
          <w:kern w:val="0"/>
          <w:szCs w:val="21"/>
        </w:rPr>
      </w:pPr>
    </w:p>
    <w:p>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pPr>
        <w:numPr>
          <w:ilvl w:val="0"/>
          <w:numId w:val="0"/>
        </w:numPr>
        <w:spacing w:after="60"/>
        <w:ind w:leftChars="200"/>
        <w:rPr>
          <w:rFonts w:hint="eastAsia" w:ascii="宋体" w:hAnsi="宋体"/>
          <w:szCs w:val="21"/>
          <w:lang w:eastAsia="zh-CN"/>
        </w:rPr>
      </w:pPr>
    </w:p>
    <w:p>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widowControl w:val="0"/>
        <w:numPr>
          <w:ilvl w:val="0"/>
          <w:numId w:val="0"/>
        </w:numPr>
        <w:spacing w:after="60"/>
        <w:jc w:val="both"/>
        <w:rPr>
          <w:rFonts w:hint="eastAsia" w:cs="Arial"/>
          <w:color w:val="000000"/>
        </w:rPr>
      </w:pPr>
    </w:p>
    <w:p>
      <w:pPr>
        <w:numPr>
          <w:ilvl w:val="0"/>
          <w:numId w:val="0"/>
        </w:numPr>
        <w:spacing w:after="60"/>
        <w:jc w:val="center"/>
        <w:rPr>
          <w:rFonts w:hint="eastAsia" w:cs="Arial"/>
          <w:b/>
          <w:color w:val="000000"/>
          <w:sz w:val="28"/>
          <w:szCs w:val="28"/>
          <w:lang w:eastAsia="zh-CN"/>
        </w:rPr>
      </w:pPr>
      <w:r>
        <w:rPr>
          <w:rFonts w:hint="eastAsia" w:cs="Arial" w:asciiTheme="minorHAnsi" w:hAnsiTheme="minorHAnsi" w:eastAsiaTheme="minorEastAsia"/>
          <w:b/>
          <w:color w:val="000000"/>
          <w:kern w:val="2"/>
          <w:sz w:val="28"/>
          <w:szCs w:val="28"/>
          <w:lang w:val="en-US" w:eastAsia="zh-CN" w:bidi="ar-SA"/>
        </w:rPr>
        <w:t>四、</w:t>
      </w:r>
      <w:r>
        <w:rPr>
          <w:rFonts w:hint="eastAsia" w:cs="Arial"/>
          <w:b/>
          <w:color w:val="000000"/>
          <w:sz w:val="28"/>
          <w:szCs w:val="28"/>
          <w:lang w:eastAsia="zh-CN"/>
        </w:rPr>
        <w:t>产品品牌和成熟度</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ind w:leftChars="1000"/>
        <w:jc w:val="center"/>
        <w:rPr>
          <w:rFonts w:hint="eastAsia" w:cs="Arial"/>
          <w:b/>
          <w:color w:val="000000"/>
          <w:sz w:val="28"/>
          <w:szCs w:val="28"/>
          <w:lang w:eastAsia="zh-CN"/>
        </w:rPr>
      </w:pPr>
    </w:p>
    <w:p>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五、商务情况偏离表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both"/>
              <w:rPr>
                <w:rFonts w:hint="eastAsia"/>
                <w:b/>
                <w:color w:val="000000"/>
                <w:lang w:eastAsia="zh-CN"/>
              </w:rPr>
            </w:pPr>
            <w:r>
              <w:rPr>
                <w:rFonts w:hint="eastAsia"/>
                <w:b/>
                <w:color w:val="000000"/>
                <w:spacing w:val="0"/>
                <w:kern w:val="0"/>
                <w:fitText w:val="420" w:id="857627673"/>
                <w:lang w:eastAsia="zh-CN"/>
              </w:rPr>
              <w:t>序号</w:t>
            </w:r>
          </w:p>
        </w:tc>
        <w:tc>
          <w:tcPr>
            <w:tcW w:w="4669" w:type="dxa"/>
            <w:vAlign w:val="center"/>
          </w:tcPr>
          <w:p>
            <w:pPr>
              <w:jc w:val="center"/>
              <w:rPr>
                <w:rFonts w:hint="eastAsia"/>
                <w:b/>
                <w:color w:val="000000"/>
                <w:lang w:eastAsia="zh-CN"/>
              </w:rPr>
            </w:pPr>
            <w:r>
              <w:rPr>
                <w:rFonts w:hint="eastAsia"/>
                <w:b/>
                <w:color w:val="000000"/>
                <w:lang w:eastAsia="zh-CN"/>
              </w:rPr>
              <w:t>商务条款</w:t>
            </w:r>
          </w:p>
        </w:tc>
        <w:tc>
          <w:tcPr>
            <w:tcW w:w="1335" w:type="dxa"/>
            <w:vAlign w:val="center"/>
          </w:tcPr>
          <w:p>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pPr>
              <w:jc w:val="center"/>
              <w:rPr>
                <w:rFonts w:hint="eastAsia"/>
                <w:b/>
                <w:color w:val="000000"/>
                <w:lang w:eastAsia="zh-CN"/>
              </w:rPr>
            </w:pPr>
            <w:r>
              <w:rPr>
                <w:rFonts w:hint="eastAsia"/>
                <w:b/>
                <w:color w:val="00000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pPr>
              <w:jc w:val="center"/>
              <w:rPr>
                <w:rFonts w:hint="default"/>
                <w:color w:val="000000"/>
                <w:lang w:val="en-US" w:eastAsia="zh-CN"/>
              </w:rPr>
            </w:pPr>
            <w:r>
              <w:rPr>
                <w:rFonts w:hint="eastAsia"/>
                <w:color w:val="000000"/>
                <w:lang w:val="en-US" w:eastAsia="zh-CN"/>
              </w:rPr>
              <w:t>1</w:t>
            </w:r>
          </w:p>
        </w:tc>
        <w:tc>
          <w:tcPr>
            <w:tcW w:w="4669" w:type="dxa"/>
            <w:vAlign w:val="center"/>
          </w:tcPr>
          <w:p>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center"/>
              <w:rPr>
                <w:rFonts w:hint="default"/>
                <w:color w:val="000000"/>
                <w:lang w:val="en-US" w:eastAsia="zh-CN"/>
              </w:rPr>
            </w:pPr>
            <w:r>
              <w:rPr>
                <w:rFonts w:hint="eastAsia"/>
                <w:color w:val="000000"/>
                <w:lang w:val="en-US" w:eastAsia="zh-CN"/>
              </w:rPr>
              <w:t>2</w:t>
            </w:r>
          </w:p>
        </w:tc>
        <w:tc>
          <w:tcPr>
            <w:tcW w:w="4669" w:type="dxa"/>
            <w:vAlign w:val="center"/>
          </w:tcPr>
          <w:p>
            <w:pPr>
              <w:numPr>
                <w:ilvl w:val="0"/>
                <w:numId w:val="0"/>
              </w:numPr>
              <w:jc w:val="left"/>
              <w:rPr>
                <w:rFonts w:hint="eastAsia" w:cs="Arial"/>
                <w:b/>
                <w:color w:val="000000"/>
                <w:sz w:val="28"/>
                <w:szCs w:val="28"/>
                <w:vertAlign w:val="baseline"/>
                <w:lang w:eastAsia="zh-CN"/>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center"/>
              <w:rPr>
                <w:rFonts w:hint="default"/>
                <w:color w:val="000000"/>
                <w:lang w:val="en-US" w:eastAsia="zh-CN"/>
              </w:rPr>
            </w:pPr>
            <w:r>
              <w:rPr>
                <w:rFonts w:hint="eastAsia"/>
                <w:color w:val="000000"/>
                <w:lang w:val="en-US" w:eastAsia="zh-CN"/>
              </w:rPr>
              <w:t>3</w:t>
            </w:r>
          </w:p>
        </w:tc>
        <w:tc>
          <w:tcPr>
            <w:tcW w:w="4669" w:type="dxa"/>
            <w:vAlign w:val="center"/>
          </w:tcPr>
          <w:p>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jc w:val="center"/>
              <w:rPr>
                <w:rFonts w:hint="default"/>
                <w:color w:val="000000"/>
                <w:lang w:val="en-US" w:eastAsia="zh-CN"/>
              </w:rPr>
            </w:pPr>
            <w:r>
              <w:rPr>
                <w:rFonts w:hint="eastAsia"/>
                <w:color w:val="000000"/>
                <w:lang w:val="en-US" w:eastAsia="zh-CN"/>
              </w:rPr>
              <w:t>4</w:t>
            </w:r>
          </w:p>
        </w:tc>
        <w:tc>
          <w:tcPr>
            <w:tcW w:w="4669" w:type="dxa"/>
            <w:vAlign w:val="center"/>
          </w:tcPr>
          <w:p>
            <w:pPr>
              <w:numPr>
                <w:ilvl w:val="0"/>
                <w:numId w:val="0"/>
              </w:numPr>
              <w:jc w:val="left"/>
              <w:rPr>
                <w:rFonts w:hint="eastAsia"/>
              </w:rPr>
            </w:pPr>
            <w:r>
              <w:rPr>
                <w:rFonts w:hint="eastAsia"/>
              </w:rPr>
              <w:t>投标人必须提供《医疗器械生产企业许可证》或《医疗器械经营企业许可证》扫描件）；</w:t>
            </w:r>
          </w:p>
          <w:p>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pPr>
              <w:jc w:val="center"/>
              <w:rPr>
                <w:rFonts w:hint="default"/>
                <w:color w:val="000000"/>
                <w:lang w:val="en-US" w:eastAsia="zh-CN"/>
              </w:rPr>
            </w:pPr>
            <w:r>
              <w:rPr>
                <w:rFonts w:hint="eastAsia"/>
                <w:color w:val="000000"/>
                <w:lang w:val="en-US" w:eastAsia="zh-CN"/>
              </w:rPr>
              <w:t>5</w:t>
            </w:r>
          </w:p>
        </w:tc>
        <w:tc>
          <w:tcPr>
            <w:tcW w:w="4669" w:type="dxa"/>
            <w:vAlign w:val="center"/>
          </w:tcPr>
          <w:p>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pPr>
              <w:numPr>
                <w:ilvl w:val="0"/>
                <w:numId w:val="0"/>
              </w:numPr>
              <w:spacing w:after="60"/>
              <w:jc w:val="center"/>
              <w:rPr>
                <w:rFonts w:hint="eastAsia" w:cs="Arial"/>
                <w:b/>
                <w:color w:val="000000"/>
                <w:sz w:val="28"/>
                <w:szCs w:val="28"/>
                <w:vertAlign w:val="baseline"/>
                <w:lang w:eastAsia="zh-CN"/>
              </w:rPr>
            </w:pPr>
          </w:p>
        </w:tc>
        <w:tc>
          <w:tcPr>
            <w:tcW w:w="941" w:type="dxa"/>
            <w:vAlign w:val="center"/>
          </w:tcPr>
          <w:p>
            <w:pPr>
              <w:numPr>
                <w:ilvl w:val="0"/>
                <w:numId w:val="0"/>
              </w:numPr>
              <w:spacing w:after="60"/>
              <w:jc w:val="center"/>
              <w:rPr>
                <w:rFonts w:hint="eastAsia"/>
                <w:lang w:eastAsia="zh-CN"/>
              </w:rPr>
            </w:pPr>
            <w:r>
              <w:rPr>
                <w:rFonts w:hint="eastAsia"/>
                <w:lang w:eastAsia="zh-CN"/>
              </w:rPr>
              <w:t>负偏离为废标条款</w:t>
            </w:r>
          </w:p>
        </w:tc>
      </w:tr>
    </w:tbl>
    <w:p>
      <w:pPr>
        <w:numPr>
          <w:ilvl w:val="0"/>
          <w:numId w:val="0"/>
        </w:numPr>
        <w:spacing w:after="60"/>
        <w:jc w:val="both"/>
        <w:rPr>
          <w:rFonts w:hint="eastAsia" w:cs="Arial"/>
          <w:b/>
          <w:color w:val="000000"/>
          <w:sz w:val="28"/>
          <w:szCs w:val="28"/>
          <w:lang w:eastAsia="zh-CN"/>
        </w:rPr>
      </w:pPr>
    </w:p>
    <w:p>
      <w:pPr>
        <w:spacing w:after="60"/>
        <w:ind w:firstLine="2811" w:firstLineChars="1000"/>
        <w:jc w:val="both"/>
        <w:rPr>
          <w:rFonts w:hint="eastAsia" w:cs="Arial"/>
          <w:b/>
          <w:color w:val="000000"/>
          <w:sz w:val="28"/>
          <w:szCs w:val="28"/>
        </w:rPr>
      </w:pPr>
    </w:p>
    <w:p>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ind w:firstLine="2811" w:firstLineChars="1000"/>
        <w:jc w:val="both"/>
        <w:rPr>
          <w:rFonts w:hint="eastAsia" w:cs="Arial"/>
          <w:b/>
          <w:color w:val="000000"/>
          <w:sz w:val="28"/>
          <w:szCs w:val="28"/>
        </w:rPr>
      </w:pPr>
    </w:p>
    <w:p>
      <w:pPr>
        <w:spacing w:after="60"/>
        <w:jc w:val="center"/>
        <w:rPr>
          <w:b/>
          <w:color w:val="000000"/>
          <w:kern w:val="0"/>
          <w:sz w:val="28"/>
          <w:szCs w:val="28"/>
        </w:rPr>
      </w:pPr>
      <w:r>
        <w:rPr>
          <w:rFonts w:hint="eastAsia" w:cs="Arial"/>
          <w:b/>
          <w:color w:val="000000"/>
          <w:sz w:val="28"/>
          <w:szCs w:val="28"/>
          <w:lang w:eastAsia="zh-CN"/>
        </w:rPr>
        <w:t>六、</w:t>
      </w:r>
      <w:r>
        <w:rPr>
          <w:rFonts w:hint="eastAsia" w:cs="Arial"/>
          <w:b/>
          <w:color w:val="000000"/>
          <w:sz w:val="28"/>
          <w:szCs w:val="28"/>
        </w:rPr>
        <w:t>售后服务承诺</w:t>
      </w:r>
    </w:p>
    <w:p>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pPr>
        <w:rPr>
          <w:rFonts w:ascii="宋体" w:hAnsi="宋体"/>
          <w:bCs/>
          <w:sz w:val="24"/>
        </w:rPr>
      </w:pPr>
    </w:p>
    <w:p>
      <w:pPr>
        <w:rPr>
          <w:rFonts w:ascii="宋体" w:hAnsi="宋体"/>
          <w:bCs/>
          <w:sz w:val="24"/>
        </w:rPr>
      </w:pPr>
      <w:r>
        <w:rPr>
          <w:rFonts w:hint="eastAsia" w:ascii="宋体" w:hAnsi="宋体"/>
          <w:bCs/>
          <w:sz w:val="24"/>
        </w:rPr>
        <w:t>采购编号：    供应商名称（盖章）：</w:t>
      </w:r>
    </w:p>
    <w:p>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pPr>
              <w:pStyle w:val="3"/>
              <w:spacing w:line="360" w:lineRule="auto"/>
              <w:rPr>
                <w:rFonts w:hAnsi="宋体"/>
                <w:szCs w:val="24"/>
              </w:rPr>
            </w:pPr>
            <w:r>
              <w:rPr>
                <w:rFonts w:hint="eastAsia" w:hAnsi="宋体"/>
                <w:szCs w:val="24"/>
              </w:rPr>
              <w:t>1、一般产品配送不超过48小时送达；</w:t>
            </w:r>
          </w:p>
          <w:p>
            <w:pPr>
              <w:pStyle w:val="3"/>
              <w:spacing w:line="360" w:lineRule="auto"/>
              <w:rPr>
                <w:rFonts w:hAnsi="宋体"/>
                <w:szCs w:val="24"/>
              </w:rPr>
            </w:pPr>
            <w:r>
              <w:rPr>
                <w:rFonts w:hint="eastAsia" w:hAnsi="宋体"/>
                <w:szCs w:val="24"/>
              </w:rPr>
              <w:t>2、紧急配送，供应商应保证所有产品在四小时内送达。</w:t>
            </w:r>
          </w:p>
          <w:p>
            <w:pPr>
              <w:pStyle w:val="3"/>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pPr>
              <w:pStyle w:val="3"/>
              <w:spacing w:line="360" w:lineRule="auto"/>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不承诺（  ）</w:t>
            </w: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bCs/>
                <w:sz w:val="24"/>
              </w:rPr>
            </w:pPr>
            <w:r>
              <w:rPr>
                <w:rFonts w:hint="eastAsia" w:ascii="宋体" w:hAnsi="宋体"/>
                <w:bCs/>
                <w:sz w:val="24"/>
              </w:rPr>
              <w:t>不承诺（  ）</w:t>
            </w:r>
          </w:p>
        </w:tc>
      </w:tr>
    </w:tbl>
    <w:p>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pPr>
        <w:spacing w:after="60"/>
        <w:ind w:firstLine="420" w:firstLineChars="200"/>
        <w:rPr>
          <w:rFonts w:cs="Arial"/>
          <w:color w:val="000000"/>
        </w:rPr>
      </w:pPr>
    </w:p>
    <w:p>
      <w:pPr>
        <w:spacing w:after="60"/>
        <w:ind w:firstLine="361" w:firstLineChars="150"/>
        <w:rPr>
          <w:rFonts w:hint="eastAsia" w:cs="Arial"/>
          <w:b/>
          <w:color w:val="000000"/>
          <w:sz w:val="24"/>
        </w:rPr>
      </w:pPr>
    </w:p>
    <w:p>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b/>
          <w:color w:val="000000"/>
          <w:sz w:val="24"/>
          <w:lang w:eastAsia="zh-CN"/>
        </w:rPr>
        <w:t>（售后服务方案）</w:t>
      </w:r>
      <w:r>
        <w:rPr>
          <w:rFonts w:hint="eastAsia" w:cs="Arial"/>
          <w:color w:val="000000"/>
          <w:sz w:val="28"/>
          <w:szCs w:val="28"/>
        </w:rPr>
        <w:t>：</w:t>
      </w:r>
    </w:p>
    <w:p>
      <w:pPr>
        <w:numPr>
          <w:ilvl w:val="0"/>
          <w:numId w:val="2"/>
        </w:numPr>
        <w:spacing w:after="60"/>
        <w:ind w:firstLine="420" w:firstLineChars="200"/>
        <w:rPr>
          <w:rFonts w:hint="eastAsia" w:ascii="宋体" w:hAnsi="宋体"/>
          <w:szCs w:val="21"/>
        </w:rPr>
      </w:pPr>
      <w:r>
        <w:rPr>
          <w:rFonts w:hint="eastAsia" w:ascii="宋体" w:hAnsi="宋体"/>
          <w:szCs w:val="21"/>
        </w:rPr>
        <w:t>配送时效</w:t>
      </w:r>
      <w:r>
        <w:rPr>
          <w:rFonts w:hint="eastAsia" w:ascii="宋体" w:hAnsi="宋体"/>
          <w:szCs w:val="21"/>
          <w:lang w:eastAsia="zh-CN"/>
        </w:rPr>
        <w:t>承诺；</w:t>
      </w:r>
    </w:p>
    <w:p>
      <w:pPr>
        <w:numPr>
          <w:ilvl w:val="0"/>
          <w:numId w:val="0"/>
        </w:numPr>
        <w:spacing w:after="60"/>
        <w:rPr>
          <w:rFonts w:cs="Arial"/>
          <w:color w:val="000000"/>
        </w:rPr>
      </w:pPr>
    </w:p>
    <w:p>
      <w:pPr>
        <w:numPr>
          <w:ilvl w:val="0"/>
          <w:numId w:val="0"/>
        </w:numPr>
        <w:spacing w:after="60"/>
        <w:ind w:firstLine="420" w:firstLineChars="200"/>
        <w:rPr>
          <w:rFonts w:cs="Arial"/>
          <w:color w:val="000000"/>
        </w:rPr>
      </w:pPr>
      <w:r>
        <w:rPr>
          <w:rFonts w:cs="Arial"/>
          <w:color w:val="000000"/>
        </w:rPr>
        <w:t>2</w:t>
      </w:r>
      <w:r>
        <w:rPr>
          <w:rFonts w:hint="eastAsia" w:cs="Arial"/>
          <w:color w:val="000000"/>
        </w:rPr>
        <w:t>、</w:t>
      </w:r>
      <w:r>
        <w:rPr>
          <w:rFonts w:hint="eastAsia" w:ascii="宋体" w:hAnsi="宋体"/>
          <w:szCs w:val="21"/>
        </w:rPr>
        <w:t>应急供货和退货</w:t>
      </w:r>
      <w:r>
        <w:rPr>
          <w:rFonts w:hint="eastAsia" w:ascii="宋体" w:hAnsi="宋体"/>
          <w:szCs w:val="21"/>
          <w:lang w:eastAsia="zh-CN"/>
        </w:rPr>
        <w:t>承诺</w:t>
      </w:r>
      <w:r>
        <w:rPr>
          <w:rFonts w:hint="eastAsia" w:cs="Arial"/>
          <w:color w:val="000000"/>
        </w:rPr>
        <w:t>；</w:t>
      </w:r>
    </w:p>
    <w:p>
      <w:pPr>
        <w:spacing w:after="60"/>
        <w:rPr>
          <w:rFonts w:hint="eastAsia" w:ascii="宋体" w:hAnsi="宋体" w:cs="宋体"/>
          <w:kern w:val="0"/>
          <w:szCs w:val="21"/>
        </w:rPr>
      </w:pPr>
    </w:p>
    <w:p>
      <w:pPr>
        <w:numPr>
          <w:ilvl w:val="0"/>
          <w:numId w:val="0"/>
        </w:numPr>
        <w:spacing w:after="60"/>
        <w:ind w:left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售后服务承诺</w:t>
      </w:r>
      <w:r>
        <w:rPr>
          <w:rFonts w:hint="eastAsia" w:ascii="宋体" w:hAnsi="宋体"/>
          <w:szCs w:val="21"/>
          <w:lang w:eastAsia="zh-CN"/>
        </w:rPr>
        <w:t>；</w:t>
      </w:r>
    </w:p>
    <w:p>
      <w:pPr>
        <w:numPr>
          <w:ilvl w:val="0"/>
          <w:numId w:val="0"/>
        </w:numPr>
        <w:spacing w:after="60"/>
        <w:ind w:leftChars="200"/>
        <w:rPr>
          <w:rFonts w:hint="eastAsia" w:ascii="宋体" w:hAnsi="宋体"/>
          <w:szCs w:val="21"/>
          <w:lang w:eastAsia="zh-CN"/>
        </w:rPr>
      </w:pPr>
    </w:p>
    <w:p>
      <w:pPr>
        <w:spacing w:after="60"/>
        <w:ind w:firstLine="420" w:firstLineChars="200"/>
        <w:rPr>
          <w:rFonts w:cs="Arial"/>
          <w:color w:val="000000"/>
        </w:rPr>
      </w:pPr>
      <w:r>
        <w:rPr>
          <w:rFonts w:hint="eastAsia" w:hAnsi="宋体"/>
          <w:bCs/>
          <w:color w:val="000000"/>
          <w:lang w:val="en-US" w:eastAsia="zh-CN"/>
        </w:rPr>
        <w:t>4</w:t>
      </w:r>
      <w:r>
        <w:rPr>
          <w:rFonts w:hint="eastAsia" w:hAnsi="宋体"/>
          <w:bCs/>
          <w:color w:val="000000"/>
        </w:rPr>
        <w:t>、</w:t>
      </w:r>
      <w:r>
        <w:rPr>
          <w:rFonts w:hint="eastAsia" w:cs="Arial"/>
          <w:color w:val="000000"/>
        </w:rPr>
        <w:t>其它服务承诺。</w:t>
      </w:r>
    </w:p>
    <w:p>
      <w:pPr>
        <w:spacing w:after="60"/>
        <w:ind w:firstLine="420" w:firstLineChars="200"/>
        <w:rPr>
          <w:rFonts w:cs="Arial"/>
          <w:color w:val="000000"/>
        </w:rPr>
      </w:pPr>
    </w:p>
    <w:p>
      <w:pPr>
        <w:spacing w:after="60"/>
        <w:ind w:firstLine="420" w:firstLineChars="200"/>
        <w:rPr>
          <w:rFonts w:cs="Arial"/>
          <w:color w:val="000000"/>
        </w:rPr>
      </w:pPr>
    </w:p>
    <w:p>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pPr>
        <w:spacing w:after="60"/>
        <w:ind w:firstLine="420" w:firstLineChars="200"/>
        <w:rPr>
          <w:rFonts w:cs="Arial"/>
          <w:color w:val="000000"/>
        </w:rPr>
      </w:pPr>
    </w:p>
    <w:p>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ind w:right="-517" w:rightChars="-246"/>
        <w:jc w:val="center"/>
        <w:rPr>
          <w:rFonts w:ascii="宋体" w:hAnsi="宋体"/>
          <w:b/>
          <w:bCs/>
          <w:snapToGrid w:val="0"/>
          <w:kern w:val="0"/>
          <w:sz w:val="32"/>
          <w:szCs w:val="32"/>
        </w:rPr>
      </w:pPr>
      <w:r>
        <w:rPr>
          <w:rFonts w:hint="eastAsia" w:ascii="宋体" w:hAnsi="宋体" w:cs="宋体"/>
          <w:b/>
          <w:snapToGrid w:val="0"/>
          <w:kern w:val="0"/>
          <w:sz w:val="32"/>
          <w:szCs w:val="32"/>
          <w:lang w:eastAsia="zh-CN"/>
        </w:rPr>
        <w:t>七、</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pPr>
        <w:adjustRightInd w:val="0"/>
        <w:snapToGrid w:val="0"/>
        <w:spacing w:line="360" w:lineRule="auto"/>
        <w:ind w:right="-61" w:rightChars="-29"/>
        <w:rPr>
          <w:rFonts w:hint="eastAsia" w:ascii="宋体" w:hAnsi="宋体"/>
          <w:bCs/>
          <w:sz w:val="24"/>
        </w:rPr>
      </w:pPr>
    </w:p>
    <w:p>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pPr>
        <w:adjustRightInd w:val="0"/>
        <w:snapToGrid w:val="0"/>
        <w:spacing w:line="360" w:lineRule="auto"/>
        <w:ind w:firstLine="420" w:firstLineChars="200"/>
        <w:rPr>
          <w:rFonts w:ascii="宋体" w:hAnsi="宋体" w:cs="宋体"/>
          <w:snapToGrid w:val="0"/>
          <w:kern w:val="0"/>
          <w:szCs w:val="21"/>
          <w:u w:val="single"/>
        </w:rPr>
      </w:pPr>
    </w:p>
    <w:p>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u w:val="single"/>
        </w:rPr>
      </w:pPr>
    </w:p>
    <w:p>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jc w:val="center"/>
        <w:rPr>
          <w:rFonts w:hint="eastAsia" w:ascii="宋体" w:hAnsi="宋体" w:cs="宋体"/>
          <w:b/>
          <w:bCs/>
          <w:color w:val="000000" w:themeColor="text1"/>
          <w:sz w:val="32"/>
          <w:szCs w:val="32"/>
          <w:lang w:eastAsia="zh-CN"/>
          <w14:textFill>
            <w14:solidFill>
              <w14:schemeClr w14:val="tx1"/>
            </w14:solidFill>
          </w14:textFill>
        </w:rPr>
      </w:pPr>
    </w:p>
    <w:p>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八、有效业绩</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576"/>
        </w:tabs>
        <w:bidi w:val="0"/>
        <w:jc w:val="left"/>
        <w:rPr>
          <w:rFonts w:hint="eastAsia"/>
          <w:lang w:val="en-US" w:eastAsia="zh-CN"/>
        </w:rPr>
      </w:pPr>
      <w:r>
        <w:rPr>
          <w:rFonts w:hint="eastAsia"/>
          <w:lang w:val="en-US" w:eastAsia="zh-CN"/>
        </w:rPr>
        <w:tab/>
      </w:r>
    </w:p>
    <w:p>
      <w:pPr>
        <w:tabs>
          <w:tab w:val="left" w:pos="3576"/>
        </w:tabs>
        <w:bidi w:val="0"/>
        <w:jc w:val="left"/>
        <w:rPr>
          <w:rFonts w:hint="eastAsia"/>
          <w:lang w:val="en-US" w:eastAsia="zh-CN"/>
        </w:rPr>
      </w:pPr>
    </w:p>
    <w:p>
      <w:pPr>
        <w:tabs>
          <w:tab w:val="left" w:pos="3576"/>
        </w:tabs>
        <w:bidi w:val="0"/>
        <w:jc w:val="left"/>
        <w:rPr>
          <w:rFonts w:hint="eastAsia"/>
          <w:lang w:val="en-US" w:eastAsia="zh-CN"/>
        </w:rPr>
      </w:pPr>
    </w:p>
    <w:p>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九、履约评价</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tabs>
          <w:tab w:val="left" w:pos="3576"/>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426"/>
        </w:tabs>
        <w:bidi w:val="0"/>
        <w:jc w:val="left"/>
        <w:rPr>
          <w:rFonts w:hint="eastAsia"/>
          <w:lang w:val="en-US" w:eastAsia="zh-CN"/>
        </w:rPr>
      </w:pPr>
      <w:r>
        <w:rPr>
          <w:rFonts w:hint="eastAsia"/>
          <w:lang w:val="en-US" w:eastAsia="zh-CN"/>
        </w:rPr>
        <w:tab/>
      </w:r>
    </w:p>
    <w:p>
      <w:pPr>
        <w:bidi w:val="0"/>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十、仓储、运输能力</w:t>
      </w:r>
    </w:p>
    <w:p>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pPr>
        <w:tabs>
          <w:tab w:val="left" w:pos="2736"/>
        </w:tabs>
        <w:bidi w:val="0"/>
        <w:jc w:val="left"/>
        <w:rPr>
          <w:rFonts w:hint="eastAsia" w:asciiTheme="minorHAnsi" w:hAnsiTheme="minorHAnsi" w:eastAsiaTheme="minorEastAsia" w:cstheme="minorBidi"/>
          <w:kern w:val="2"/>
          <w:sz w:val="21"/>
          <w:szCs w:val="24"/>
          <w:lang w:val="en-US" w:eastAsia="zh-CN" w:bidi="ar-SA"/>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tbl>
      <w:tblPr>
        <w:tblStyle w:val="6"/>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2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Style w:val="12"/>
                <w:lang w:val="en-US" w:eastAsia="zh-CN" w:bidi="ar"/>
              </w:rPr>
              <w:t>综合评分表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（1）三甲3家及以上：5分；（2）三甲1-2家：3分；（3）二甲2家及以上：2分；（4）其他：1分；以上三项合计累计最高分不超过5分。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E143E1F0"/>
    <w:multiLevelType w:val="singleLevel"/>
    <w:tmpl w:val="E143E1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069E50A1"/>
    <w:rsid w:val="10437371"/>
    <w:rsid w:val="13272F7A"/>
    <w:rsid w:val="14DA7639"/>
    <w:rsid w:val="167968A8"/>
    <w:rsid w:val="168261AD"/>
    <w:rsid w:val="1ACD08AB"/>
    <w:rsid w:val="1D740F3F"/>
    <w:rsid w:val="1FC04AB6"/>
    <w:rsid w:val="217A1947"/>
    <w:rsid w:val="24CC6443"/>
    <w:rsid w:val="2AD85138"/>
    <w:rsid w:val="2BC25ADE"/>
    <w:rsid w:val="2BEF1BE2"/>
    <w:rsid w:val="2C2F1E92"/>
    <w:rsid w:val="2FEF24C1"/>
    <w:rsid w:val="37436ACA"/>
    <w:rsid w:val="38312021"/>
    <w:rsid w:val="3A4F4F44"/>
    <w:rsid w:val="44ED4447"/>
    <w:rsid w:val="46062A6F"/>
    <w:rsid w:val="466C27DB"/>
    <w:rsid w:val="46E84D7E"/>
    <w:rsid w:val="47507FEA"/>
    <w:rsid w:val="4E8E5256"/>
    <w:rsid w:val="4F0F12CA"/>
    <w:rsid w:val="56E36785"/>
    <w:rsid w:val="58AF7528"/>
    <w:rsid w:val="5A2F6381"/>
    <w:rsid w:val="5CAC08DD"/>
    <w:rsid w:val="5D045FFD"/>
    <w:rsid w:val="69E7776E"/>
    <w:rsid w:val="6B80006E"/>
    <w:rsid w:val="6DD15131"/>
    <w:rsid w:val="72AC65F9"/>
    <w:rsid w:val="74055651"/>
    <w:rsid w:val="788A7998"/>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semiHidden/>
    <w:unhideWhenUsed/>
    <w:qFormat/>
    <w:uiPriority w:val="99"/>
    <w:rPr>
      <w:rFonts w:ascii="宋体" w:hAnsi="Courier New" w:eastAsia="宋体" w:cs="Times New Roman"/>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3"/>
    <w:semiHidden/>
    <w:qFormat/>
    <w:uiPriority w:val="99"/>
    <w:rPr>
      <w:rFonts w:ascii="宋体" w:hAnsi="Courier New" w:eastAsia="宋体" w:cs="Times New Roman"/>
      <w:szCs w:val="20"/>
    </w:rPr>
  </w:style>
  <w:style w:type="character" w:customStyle="1" w:styleId="12">
    <w:name w:val="font11"/>
    <w:basedOn w:val="8"/>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3031</Words>
  <Characters>3120</Characters>
  <Lines>31</Lines>
  <Paragraphs>8</Paragraphs>
  <TotalTime>2</TotalTime>
  <ScaleCrop>false</ScaleCrop>
  <LinksUpToDate>false</LinksUpToDate>
  <CharactersWithSpaces>3545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2023-12-07T08:19:56Z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7BE914A4024446FB924B63DA649A1813_13</vt:lpwstr>
  </property>
</Properties>
</file>