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24"/>
        </w:rPr>
      </w:pPr>
    </w:p>
    <w:p>
      <w:pPr>
        <w:jc w:val="center"/>
        <w:rPr>
          <w:rFonts w:hint="eastAsia" w:asciiTheme="minorEastAsia" w:hAnsiTheme="minorEastAsia" w:cstheme="minorEastAsia"/>
          <w:b/>
          <w:bCs/>
          <w:sz w:val="28"/>
          <w:szCs w:val="28"/>
          <w:lang w:eastAsia="zh-CN"/>
        </w:rPr>
      </w:pPr>
      <w:r>
        <w:rPr>
          <w:rFonts w:hint="eastAsia" w:asciiTheme="minorEastAsia" w:hAnsiTheme="minorEastAsia" w:cstheme="minorEastAsia"/>
          <w:b/>
          <w:bCs/>
          <w:sz w:val="28"/>
          <w:szCs w:val="28"/>
        </w:rPr>
        <w:t>福田区第二人民医院医疗设备/耗材投标单位须知</w:t>
      </w:r>
      <w:r>
        <w:rPr>
          <w:rFonts w:hint="eastAsia" w:asciiTheme="minorEastAsia" w:hAnsiTheme="minorEastAsia" w:cstheme="minorEastAsia"/>
          <w:b/>
          <w:bCs/>
          <w:sz w:val="28"/>
          <w:szCs w:val="28"/>
          <w:lang w:eastAsia="zh-CN"/>
        </w:rPr>
        <w:t>（含招标文件）</w:t>
      </w:r>
    </w:p>
    <w:p>
      <w:pPr>
        <w:jc w:val="center"/>
        <w:rPr>
          <w:rFonts w:hint="eastAsia" w:asciiTheme="minorEastAsia" w:hAnsiTheme="minorEastAsia" w:cstheme="minorEastAsia"/>
          <w:b/>
          <w:bCs/>
          <w:sz w:val="11"/>
          <w:szCs w:val="11"/>
          <w:lang w:eastAsia="zh-CN"/>
        </w:rPr>
      </w:pPr>
    </w:p>
    <w:p>
      <w:pPr>
        <w:keepNext w:val="0"/>
        <w:keepLines w:val="0"/>
        <w:pageBreakBefore w:val="0"/>
        <w:widowControl w:val="0"/>
        <w:kinsoku/>
        <w:wordWrap/>
        <w:overflowPunct/>
        <w:topLinePunct w:val="0"/>
        <w:autoSpaceDE/>
        <w:autoSpaceDN/>
        <w:bidi w:val="0"/>
        <w:adjustRightInd/>
        <w:snapToGrid/>
        <w:spacing w:line="30" w:lineRule="atLeast"/>
        <w:ind w:left="210" w:hanging="210" w:hangingChars="100"/>
        <w:textAlignment w:val="auto"/>
        <w:rPr>
          <w:rFonts w:asciiTheme="minorEastAsia" w:hAnsiTheme="minorEastAsia" w:cstheme="minorEastAsia"/>
          <w:szCs w:val="21"/>
        </w:rPr>
      </w:pPr>
      <w:r>
        <w:rPr>
          <w:rFonts w:hint="eastAsia" w:asciiTheme="minorEastAsia" w:hAnsiTheme="minorEastAsia" w:cstheme="minorEastAsia"/>
          <w:szCs w:val="21"/>
        </w:rPr>
        <w:t xml:space="preserve">1、深圳市福田区第二人民医院对本单位部分医疗设备采购/耗材进行公开招标。欢迎各有医疗器械经营许可权或医疗设备生产许可权的经营企业或生产企业参加投标。 </w:t>
      </w:r>
    </w:p>
    <w:p>
      <w:pPr>
        <w:keepNext w:val="0"/>
        <w:keepLines w:val="0"/>
        <w:pageBreakBefore w:val="0"/>
        <w:widowControl w:val="0"/>
        <w:kinsoku/>
        <w:wordWrap/>
        <w:overflowPunct/>
        <w:topLinePunct w:val="0"/>
        <w:autoSpaceDE/>
        <w:autoSpaceDN/>
        <w:bidi w:val="0"/>
        <w:adjustRightInd/>
        <w:snapToGrid/>
        <w:spacing w:line="30" w:lineRule="atLeast"/>
        <w:ind w:left="210" w:hanging="210" w:hangingChars="100"/>
        <w:textAlignment w:val="auto"/>
        <w:rPr>
          <w:rFonts w:asciiTheme="minorEastAsia" w:hAnsiTheme="minorEastAsia" w:cstheme="minorEastAsia"/>
          <w:szCs w:val="21"/>
        </w:rPr>
      </w:pPr>
      <w:r>
        <w:rPr>
          <w:rFonts w:hint="eastAsia" w:asciiTheme="minorEastAsia" w:hAnsiTheme="minorEastAsia" w:cstheme="minorEastAsia"/>
          <w:szCs w:val="21"/>
        </w:rPr>
        <w:t>2、供应商可根据自身的经营情况，选择投一个或多个采购条目，但不允许将一个采购条目流水号的内容拆散判。</w:t>
      </w:r>
    </w:p>
    <w:p>
      <w:pPr>
        <w:keepNext w:val="0"/>
        <w:keepLines w:val="0"/>
        <w:pageBreakBefore w:val="0"/>
        <w:widowControl w:val="0"/>
        <w:kinsoku/>
        <w:wordWrap/>
        <w:overflowPunct/>
        <w:topLinePunct w:val="0"/>
        <w:autoSpaceDE/>
        <w:autoSpaceDN/>
        <w:bidi w:val="0"/>
        <w:adjustRightInd/>
        <w:snapToGrid/>
        <w:spacing w:line="30" w:lineRule="atLeast"/>
        <w:ind w:left="210" w:hanging="210" w:hangingChars="100"/>
        <w:textAlignment w:val="auto"/>
        <w:rPr>
          <w:rFonts w:asciiTheme="minorEastAsia" w:hAnsiTheme="minorEastAsia" w:cstheme="minorEastAsia"/>
          <w:color w:val="000000" w:themeColor="text1"/>
          <w:szCs w:val="21"/>
        </w:rPr>
      </w:pPr>
      <w:r>
        <w:rPr>
          <w:rFonts w:hint="eastAsia" w:asciiTheme="minorEastAsia" w:hAnsiTheme="minorEastAsia" w:cstheme="minorEastAsia"/>
          <w:szCs w:val="21"/>
        </w:rPr>
        <w:t>3、参</w:t>
      </w:r>
      <w:r>
        <w:rPr>
          <w:rFonts w:hint="eastAsia" w:asciiTheme="minorEastAsia" w:hAnsiTheme="minorEastAsia" w:cstheme="minorEastAsia"/>
          <w:color w:val="000000" w:themeColor="text1"/>
          <w:szCs w:val="21"/>
        </w:rPr>
        <w:t>加投标的供应商须按照要求编制投标文件，包含以下资质证明文件(请按照以下顺序排列)，并做好封面及目录。</w:t>
      </w:r>
    </w:p>
    <w:p>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lang w:val="en-US" w:eastAsia="zh-CN"/>
        </w:rPr>
        <w:t>（1）</w:t>
      </w:r>
      <w:r>
        <w:rPr>
          <w:rFonts w:hint="eastAsia" w:asciiTheme="minorEastAsia" w:hAnsiTheme="minorEastAsia" w:cstheme="minorEastAsia"/>
          <w:color w:val="000000" w:themeColor="text1"/>
          <w:szCs w:val="21"/>
        </w:rPr>
        <w:t>参加应标的供应商法人证明书；</w:t>
      </w:r>
    </w:p>
    <w:p>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lang w:val="en-US" w:eastAsia="zh-CN"/>
        </w:rPr>
        <w:t>（2）</w:t>
      </w:r>
      <w:r>
        <w:rPr>
          <w:rFonts w:hint="eastAsia" w:asciiTheme="minorEastAsia" w:hAnsiTheme="minorEastAsia" w:cstheme="minorEastAsia"/>
          <w:color w:val="000000" w:themeColor="text1"/>
          <w:szCs w:val="21"/>
        </w:rPr>
        <w:t>参加应标的供应商法人代表授权书；</w:t>
      </w:r>
    </w:p>
    <w:p>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lang w:val="en-US" w:eastAsia="zh-CN"/>
        </w:rPr>
        <w:t>（3）</w:t>
      </w:r>
      <w:r>
        <w:rPr>
          <w:rFonts w:hint="eastAsia" w:asciiTheme="minorEastAsia" w:hAnsiTheme="minorEastAsia" w:cstheme="minorEastAsia"/>
          <w:color w:val="000000" w:themeColor="text1"/>
          <w:szCs w:val="21"/>
        </w:rPr>
        <w:t>参加应标公司法入及被授权人身份证复印件(正反面、加盖公司公章)；</w:t>
      </w:r>
    </w:p>
    <w:p>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lang w:val="en-US" w:eastAsia="zh-CN"/>
        </w:rPr>
        <w:t>（4）</w:t>
      </w:r>
      <w:r>
        <w:rPr>
          <w:rFonts w:hint="eastAsia" w:asciiTheme="minorEastAsia" w:hAnsiTheme="minorEastAsia" w:cstheme="minorEastAsia"/>
          <w:color w:val="000000" w:themeColor="text1"/>
          <w:szCs w:val="21"/>
        </w:rPr>
        <w:t>参加应标的供应商营业执照副本复印件(加盖公章)；</w:t>
      </w:r>
    </w:p>
    <w:p>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lang w:val="en-US" w:eastAsia="zh-CN"/>
        </w:rPr>
        <w:t>（5）</w:t>
      </w:r>
      <w:r>
        <w:rPr>
          <w:rFonts w:hint="eastAsia" w:asciiTheme="minorEastAsia" w:hAnsiTheme="minorEastAsia" w:cstheme="minorEastAsia"/>
          <w:color w:val="000000" w:themeColor="text1"/>
          <w:szCs w:val="21"/>
        </w:rPr>
        <w:t>参加应标的供应商医疗器械经营许可证复印件(加盖公章)；</w:t>
      </w:r>
    </w:p>
    <w:p>
      <w:pPr>
        <w:keepNext w:val="0"/>
        <w:keepLines w:val="0"/>
        <w:pageBreakBefore w:val="0"/>
        <w:widowControl w:val="0"/>
        <w:kinsoku/>
        <w:wordWrap/>
        <w:overflowPunct/>
        <w:topLinePunct w:val="0"/>
        <w:autoSpaceDE/>
        <w:autoSpaceDN/>
        <w:bidi w:val="0"/>
        <w:adjustRightInd/>
        <w:snapToGrid/>
        <w:spacing w:line="30" w:lineRule="atLeast"/>
        <w:ind w:left="420" w:hanging="420" w:hangingChars="200"/>
        <w:textAlignment w:val="auto"/>
        <w:rPr>
          <w:rFonts w:hint="eastAsia"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lang w:val="en-US" w:eastAsia="zh-CN"/>
        </w:rPr>
        <w:t>（6）</w:t>
      </w:r>
      <w:r>
        <w:rPr>
          <w:rFonts w:hint="eastAsia" w:asciiTheme="minorEastAsia" w:hAnsiTheme="minorEastAsia" w:cstheme="minorEastAsia"/>
          <w:color w:val="000000" w:themeColor="text1"/>
          <w:szCs w:val="21"/>
        </w:rPr>
        <w:t>参加应标的供应商必须为制造商或制造商对项目指定的唯一合法代理商，必须提供制造授权书；</w:t>
      </w:r>
    </w:p>
    <w:p>
      <w:pPr>
        <w:keepNext w:val="0"/>
        <w:keepLines w:val="0"/>
        <w:pageBreakBefore w:val="0"/>
        <w:widowControl w:val="0"/>
        <w:kinsoku/>
        <w:wordWrap/>
        <w:overflowPunct/>
        <w:topLinePunct w:val="0"/>
        <w:autoSpaceDE/>
        <w:autoSpaceDN/>
        <w:bidi w:val="0"/>
        <w:adjustRightInd/>
        <w:snapToGrid/>
        <w:spacing w:line="30" w:lineRule="atLeast"/>
        <w:textAlignment w:val="auto"/>
        <w:rPr>
          <w:rFonts w:hint="eastAsia" w:asciiTheme="minorEastAsia" w:hAnsiTheme="minorEastAsia" w:cstheme="minorEastAsia"/>
          <w:color w:val="000000" w:themeColor="text1"/>
          <w:szCs w:val="21"/>
          <w:lang w:eastAsia="zh-CN"/>
        </w:rPr>
      </w:pPr>
      <w:r>
        <w:rPr>
          <w:rFonts w:hint="eastAsia" w:asciiTheme="minorEastAsia" w:hAnsiTheme="minorEastAsia" w:cstheme="minorEastAsia"/>
          <w:color w:val="000000" w:themeColor="text1"/>
          <w:szCs w:val="21"/>
          <w:lang w:val="en-US" w:eastAsia="zh-CN"/>
        </w:rPr>
        <w:t>（7）</w:t>
      </w:r>
      <w:r>
        <w:rPr>
          <w:rFonts w:hint="eastAsia" w:asciiTheme="minorEastAsia" w:hAnsiTheme="minorEastAsia" w:cstheme="minorEastAsia"/>
          <w:color w:val="000000" w:themeColor="text1"/>
          <w:szCs w:val="21"/>
        </w:rPr>
        <w:t>报价表(标书第2项)、技术参数规格偏离表(标书第3项)、产品三证、用户名单</w:t>
      </w:r>
      <w:r>
        <w:rPr>
          <w:rFonts w:hint="eastAsia" w:asciiTheme="minorEastAsia" w:hAnsiTheme="minorEastAsia" w:cstheme="minorEastAsia"/>
          <w:color w:val="000000" w:themeColor="text1"/>
          <w:szCs w:val="21"/>
          <w:lang w:eastAsia="zh-CN"/>
        </w:rPr>
        <w:t>（同</w:t>
      </w:r>
    </w:p>
    <w:p>
      <w:pPr>
        <w:keepNext w:val="0"/>
        <w:keepLines w:val="0"/>
        <w:pageBreakBefore w:val="0"/>
        <w:widowControl w:val="0"/>
        <w:kinsoku/>
        <w:wordWrap/>
        <w:overflowPunct/>
        <w:topLinePunct w:val="0"/>
        <w:autoSpaceDE/>
        <w:autoSpaceDN/>
        <w:bidi w:val="0"/>
        <w:adjustRightInd/>
        <w:snapToGrid/>
        <w:spacing w:line="30" w:lineRule="atLeast"/>
        <w:ind w:left="210" w:leftChars="100" w:firstLine="210" w:firstLineChars="100"/>
        <w:jc w:val="left"/>
        <w:textAlignment w:val="auto"/>
        <w:rPr>
          <w:rFonts w:ascii="宋体" w:hAnsi="宋体"/>
          <w:b/>
          <w:bCs/>
          <w:color w:val="FF0000"/>
          <w:sz w:val="28"/>
        </w:rPr>
      </w:pPr>
      <w:r>
        <w:rPr>
          <w:rFonts w:hint="eastAsia" w:asciiTheme="minorEastAsia" w:hAnsiTheme="minorEastAsia" w:cstheme="minorEastAsia"/>
          <w:color w:val="000000" w:themeColor="text1"/>
          <w:szCs w:val="21"/>
          <w:lang w:eastAsia="zh-CN"/>
        </w:rPr>
        <w:t>类业绩）</w:t>
      </w:r>
      <w:r>
        <w:rPr>
          <w:rFonts w:hint="eastAsia" w:asciiTheme="minorEastAsia" w:hAnsiTheme="minorEastAsia" w:cstheme="minorEastAsia"/>
          <w:color w:val="000000" w:themeColor="text1"/>
          <w:szCs w:val="21"/>
        </w:rPr>
        <w:t>、售后服务</w:t>
      </w:r>
      <w:r>
        <w:rPr>
          <w:rFonts w:hint="eastAsia" w:asciiTheme="minorEastAsia" w:hAnsiTheme="minorEastAsia" w:cstheme="minorEastAsia"/>
          <w:color w:val="000000" w:themeColor="text1"/>
          <w:szCs w:val="21"/>
          <w:lang w:eastAsia="zh-CN"/>
        </w:rPr>
        <w:t>计划、每年两次的维保承诺</w:t>
      </w:r>
      <w:r>
        <w:rPr>
          <w:rFonts w:hint="eastAsia" w:asciiTheme="minorEastAsia" w:hAnsiTheme="minorEastAsia" w:cstheme="minorEastAsia"/>
          <w:color w:val="000000" w:themeColor="text1"/>
          <w:szCs w:val="21"/>
        </w:rPr>
        <w:t>；</w:t>
      </w:r>
    </w:p>
    <w:p>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lang w:val="en-US" w:eastAsia="zh-CN"/>
        </w:rPr>
        <w:t>（8）</w:t>
      </w:r>
      <w:r>
        <w:rPr>
          <w:rFonts w:hint="eastAsia" w:asciiTheme="minorEastAsia" w:hAnsiTheme="minorEastAsia" w:cstheme="minorEastAsia"/>
          <w:color w:val="000000" w:themeColor="text1"/>
          <w:szCs w:val="21"/>
        </w:rPr>
        <w:t>货比三家资料(发票复印件)、彩页等，耗材类需提供样品一份，设备类提供产品彩页。</w:t>
      </w:r>
    </w:p>
    <w:p>
      <w:pPr>
        <w:keepNext w:val="0"/>
        <w:keepLines w:val="0"/>
        <w:pageBreakBefore w:val="0"/>
        <w:widowControl w:val="0"/>
        <w:kinsoku/>
        <w:wordWrap/>
        <w:overflowPunct/>
        <w:topLinePunct w:val="0"/>
        <w:autoSpaceDE/>
        <w:autoSpaceDN/>
        <w:bidi w:val="0"/>
        <w:adjustRightInd/>
        <w:snapToGrid/>
        <w:spacing w:line="30" w:lineRule="atLeast"/>
        <w:textAlignment w:val="auto"/>
        <w:rPr>
          <w:rFonts w:hint="eastAsia" w:asciiTheme="minorEastAsia" w:hAnsiTheme="minorEastAsia" w:cstheme="minorEastAsia"/>
          <w:szCs w:val="21"/>
        </w:rPr>
      </w:pPr>
      <w:r>
        <w:rPr>
          <w:rFonts w:hint="eastAsia" w:asciiTheme="minorEastAsia" w:hAnsiTheme="minorEastAsia" w:cstheme="minorEastAsia"/>
          <w:color w:val="000000" w:themeColor="text1"/>
          <w:szCs w:val="21"/>
          <w:lang w:val="en-US" w:eastAsia="zh-CN"/>
        </w:rPr>
        <w:t>（9）</w:t>
      </w:r>
      <w:r>
        <w:rPr>
          <w:rFonts w:hint="eastAsia" w:asciiTheme="minorEastAsia" w:hAnsiTheme="minorEastAsia" w:cstheme="minorEastAsia"/>
          <w:color w:val="000000" w:themeColor="text1"/>
          <w:szCs w:val="21"/>
        </w:rPr>
        <w:t>属于国家强制计量检测设备项目需提供有效期内</w:t>
      </w:r>
      <w:r>
        <w:rPr>
          <w:rFonts w:hint="eastAsia" w:asciiTheme="minorEastAsia" w:hAnsiTheme="minorEastAsia" w:cstheme="minorEastAsia"/>
          <w:szCs w:val="21"/>
        </w:rPr>
        <w:t>的第三方检测报告及检测合格证；</w:t>
      </w:r>
    </w:p>
    <w:p>
      <w:pPr>
        <w:keepNext w:val="0"/>
        <w:keepLines w:val="0"/>
        <w:pageBreakBefore w:val="0"/>
        <w:widowControl w:val="0"/>
        <w:kinsoku/>
        <w:wordWrap/>
        <w:overflowPunct/>
        <w:topLinePunct w:val="0"/>
        <w:autoSpaceDE/>
        <w:autoSpaceDN/>
        <w:bidi w:val="0"/>
        <w:adjustRightInd/>
        <w:snapToGrid/>
        <w:spacing w:line="30" w:lineRule="atLeast"/>
        <w:ind w:left="210" w:hanging="210" w:hangingChars="100"/>
        <w:textAlignment w:val="auto"/>
        <w:rPr>
          <w:rFonts w:hint="eastAsia" w:asciiTheme="minorEastAsia" w:hAnsiTheme="minorEastAsia" w:cstheme="minorEastAsia"/>
          <w:szCs w:val="21"/>
        </w:rPr>
      </w:pPr>
      <w:r>
        <w:rPr>
          <w:rFonts w:hint="eastAsia" w:asciiTheme="minorEastAsia" w:hAnsiTheme="minorEastAsia" w:cstheme="minorEastAsia"/>
          <w:szCs w:val="21"/>
        </w:rPr>
        <w:t>（10）请各供应商自行登陆“国家企业信用信息公示系统”，如近三年内有处罚信息记录的</w:t>
      </w:r>
    </w:p>
    <w:p>
      <w:pPr>
        <w:keepNext w:val="0"/>
        <w:keepLines w:val="0"/>
        <w:pageBreakBefore w:val="0"/>
        <w:widowControl w:val="0"/>
        <w:kinsoku/>
        <w:wordWrap/>
        <w:overflowPunct/>
        <w:topLinePunct w:val="0"/>
        <w:autoSpaceDE/>
        <w:autoSpaceDN/>
        <w:bidi w:val="0"/>
        <w:adjustRightInd/>
        <w:snapToGrid/>
        <w:spacing w:line="30" w:lineRule="atLeast"/>
        <w:ind w:firstLine="630" w:firstLineChars="300"/>
        <w:textAlignment w:val="auto"/>
        <w:rPr>
          <w:rFonts w:asciiTheme="minorEastAsia" w:hAnsiTheme="minorEastAsia" w:cstheme="minorEastAsia"/>
          <w:szCs w:val="21"/>
        </w:rPr>
      </w:pPr>
      <w:r>
        <w:rPr>
          <w:rFonts w:hint="eastAsia" w:asciiTheme="minorEastAsia" w:hAnsiTheme="minorEastAsia" w:cstheme="minorEastAsia"/>
          <w:szCs w:val="21"/>
        </w:rPr>
        <w:t>请出示加盖公司公章的情况说明及当年的处罚通知书原件。</w:t>
      </w:r>
    </w:p>
    <w:p>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szCs w:val="21"/>
        </w:rPr>
      </w:pPr>
      <w:r>
        <w:rPr>
          <w:rFonts w:hint="eastAsia" w:asciiTheme="minorEastAsia" w:hAnsiTheme="minorEastAsia" w:cstheme="minorEastAsia"/>
          <w:szCs w:val="21"/>
        </w:rPr>
        <w:t xml:space="preserve">（11）每家经销公司参与投标的同品名、同规格的品种，不得超过1个。 </w:t>
      </w:r>
    </w:p>
    <w:p>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szCs w:val="21"/>
        </w:rPr>
      </w:pPr>
      <w:r>
        <w:rPr>
          <w:rFonts w:hint="eastAsia" w:asciiTheme="minorEastAsia" w:hAnsiTheme="minorEastAsia" w:cstheme="minorEastAsia"/>
          <w:szCs w:val="21"/>
        </w:rPr>
        <w:t xml:space="preserve">（12）投标价格一经公布，不得更改，如有错误，作废标处理 </w:t>
      </w:r>
    </w:p>
    <w:p>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szCs w:val="21"/>
        </w:rPr>
      </w:pPr>
      <w:r>
        <w:rPr>
          <w:rFonts w:hint="eastAsia" w:asciiTheme="minorEastAsia" w:hAnsiTheme="minorEastAsia" w:cstheme="minorEastAsia"/>
          <w:szCs w:val="21"/>
        </w:rPr>
        <w:t xml:space="preserve">（13）投标文件中不许有加行、涂改，否则作废标处理。 </w:t>
      </w:r>
    </w:p>
    <w:p>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szCs w:val="21"/>
        </w:rPr>
      </w:pPr>
      <w:r>
        <w:rPr>
          <w:rFonts w:hint="eastAsia" w:asciiTheme="minorEastAsia" w:hAnsiTheme="minorEastAsia" w:cstheme="minorEastAsia"/>
          <w:szCs w:val="21"/>
        </w:rPr>
        <w:t xml:space="preserve">（14）招标单位不向落标方解释原因，不退还投标文件。 </w:t>
      </w:r>
    </w:p>
    <w:p>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szCs w:val="21"/>
        </w:rPr>
      </w:pPr>
      <w:r>
        <w:rPr>
          <w:rFonts w:hint="eastAsia" w:asciiTheme="minorEastAsia" w:hAnsiTheme="minorEastAsia" w:cstheme="minorEastAsia"/>
          <w:szCs w:val="21"/>
        </w:rPr>
        <w:t xml:space="preserve">（15）中标单位在中标公告发出两周内与招标方确定签订合同事宜，逾期作废。 </w:t>
      </w:r>
    </w:p>
    <w:p>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szCs w:val="21"/>
        </w:rPr>
      </w:pPr>
      <w:r>
        <w:rPr>
          <w:rFonts w:hint="eastAsia" w:asciiTheme="minorEastAsia" w:hAnsiTheme="minorEastAsia" w:cstheme="minorEastAsia"/>
          <w:szCs w:val="21"/>
        </w:rPr>
        <w:t>（16）医用材料招标项目合同的执行期为</w:t>
      </w:r>
      <w:r>
        <w:rPr>
          <w:rFonts w:hint="eastAsia" w:asciiTheme="minorEastAsia" w:hAnsiTheme="minorEastAsia" w:cstheme="minorEastAsia"/>
          <w:szCs w:val="21"/>
          <w:lang w:val="en-US" w:eastAsia="zh-CN"/>
        </w:rPr>
        <w:t>24</w:t>
      </w:r>
      <w:r>
        <w:rPr>
          <w:rFonts w:hint="eastAsia" w:asciiTheme="minorEastAsia" w:hAnsiTheme="minorEastAsia" w:cstheme="minorEastAsia"/>
          <w:szCs w:val="21"/>
        </w:rPr>
        <w:t>个月，设备保修期限36个月</w:t>
      </w:r>
      <w:r>
        <w:rPr>
          <w:rFonts w:hint="eastAsia" w:asciiTheme="minorEastAsia" w:hAnsiTheme="minorEastAsia" w:cstheme="minorEastAsia"/>
          <w:szCs w:val="21"/>
          <w:lang w:eastAsia="zh-CN"/>
        </w:rPr>
        <w:t>以上</w:t>
      </w:r>
      <w:r>
        <w:rPr>
          <w:rFonts w:hint="eastAsia" w:asciiTheme="minorEastAsia" w:hAnsiTheme="minorEastAsia" w:cstheme="minorEastAsia"/>
          <w:szCs w:val="21"/>
        </w:rPr>
        <w:t xml:space="preserve">； </w:t>
      </w:r>
    </w:p>
    <w:p>
      <w:pPr>
        <w:keepNext w:val="0"/>
        <w:keepLines w:val="0"/>
        <w:pageBreakBefore w:val="0"/>
        <w:widowControl w:val="0"/>
        <w:kinsoku/>
        <w:wordWrap/>
        <w:overflowPunct/>
        <w:topLinePunct w:val="0"/>
        <w:autoSpaceDE/>
        <w:autoSpaceDN/>
        <w:bidi w:val="0"/>
        <w:adjustRightInd/>
        <w:snapToGrid/>
        <w:spacing w:line="30" w:lineRule="atLeast"/>
        <w:textAlignment w:val="auto"/>
        <w:rPr>
          <w:rFonts w:hint="eastAsia" w:asciiTheme="minorEastAsia" w:hAnsiTheme="minorEastAsia" w:cstheme="minorEastAsia"/>
          <w:szCs w:val="21"/>
        </w:rPr>
      </w:pPr>
      <w:r>
        <w:rPr>
          <w:rFonts w:hint="eastAsia" w:asciiTheme="minorEastAsia" w:hAnsiTheme="minorEastAsia" w:cstheme="minorEastAsia"/>
          <w:szCs w:val="21"/>
        </w:rPr>
        <w:t>（17）合同有效期内，如政府调价或市政府统一招标，双方应无条件按上级文件执行，并相</w:t>
      </w:r>
    </w:p>
    <w:p>
      <w:pPr>
        <w:keepNext w:val="0"/>
        <w:keepLines w:val="0"/>
        <w:pageBreakBefore w:val="0"/>
        <w:widowControl w:val="0"/>
        <w:kinsoku/>
        <w:wordWrap/>
        <w:overflowPunct/>
        <w:topLinePunct w:val="0"/>
        <w:autoSpaceDE/>
        <w:autoSpaceDN/>
        <w:bidi w:val="0"/>
        <w:adjustRightInd/>
        <w:snapToGrid/>
        <w:spacing w:line="30" w:lineRule="atLeast"/>
        <w:ind w:left="630" w:leftChars="300" w:firstLine="0" w:firstLineChars="0"/>
        <w:textAlignment w:val="auto"/>
        <w:rPr>
          <w:rFonts w:asciiTheme="minorEastAsia" w:hAnsiTheme="minorEastAsia" w:cstheme="minorEastAsia"/>
          <w:szCs w:val="21"/>
        </w:rPr>
      </w:pPr>
      <w:r>
        <w:rPr>
          <w:rFonts w:hint="eastAsia" w:asciiTheme="minorEastAsia" w:hAnsiTheme="minorEastAsia" w:cstheme="minorEastAsia"/>
          <w:szCs w:val="21"/>
        </w:rPr>
        <w:t xml:space="preserve">应修改合同的有关条款，招标方不向投标方作任何补偿与解释。否则，招标方有权终止合同。 </w:t>
      </w:r>
    </w:p>
    <w:p>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szCs w:val="21"/>
        </w:rPr>
      </w:pPr>
      <w:r>
        <w:rPr>
          <w:rFonts w:hint="eastAsia" w:asciiTheme="minorEastAsia" w:hAnsiTheme="minorEastAsia" w:cstheme="minorEastAsia"/>
          <w:szCs w:val="21"/>
        </w:rPr>
        <w:t xml:space="preserve">（18）企业参加投标，即表示接受本次招标的各项要求。 </w:t>
      </w:r>
    </w:p>
    <w:p>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szCs w:val="21"/>
        </w:rPr>
      </w:pPr>
      <w:r>
        <w:rPr>
          <w:rFonts w:hint="eastAsia" w:asciiTheme="minorEastAsia" w:hAnsiTheme="minorEastAsia" w:cstheme="minorEastAsia"/>
          <w:szCs w:val="21"/>
        </w:rPr>
        <w:t xml:space="preserve">（19）招标活动的最终解释权属于深圳市福田区第二人民医院。 </w:t>
      </w:r>
    </w:p>
    <w:p>
      <w:pPr>
        <w:keepNext w:val="0"/>
        <w:keepLines w:val="0"/>
        <w:pageBreakBefore w:val="0"/>
        <w:widowControl w:val="0"/>
        <w:kinsoku/>
        <w:wordWrap/>
        <w:overflowPunct/>
        <w:topLinePunct w:val="0"/>
        <w:autoSpaceDE/>
        <w:autoSpaceDN/>
        <w:bidi w:val="0"/>
        <w:adjustRightInd/>
        <w:snapToGrid/>
        <w:spacing w:line="30" w:lineRule="atLeast"/>
        <w:textAlignment w:val="auto"/>
        <w:rPr>
          <w:rFonts w:hint="eastAsia" w:asciiTheme="minorEastAsia" w:hAnsiTheme="minorEastAsia" w:cstheme="minorEastAsia"/>
          <w:szCs w:val="21"/>
        </w:rPr>
      </w:pPr>
      <w:r>
        <w:rPr>
          <w:rFonts w:hint="eastAsia" w:asciiTheme="minorEastAsia" w:hAnsiTheme="minorEastAsia" w:cstheme="minorEastAsia"/>
          <w:szCs w:val="21"/>
        </w:rPr>
        <w:t>（20）招标评审组由院领导、相关</w:t>
      </w:r>
      <w:r>
        <w:rPr>
          <w:rFonts w:hint="eastAsia" w:asciiTheme="minorEastAsia" w:hAnsiTheme="minorEastAsia" w:cstheme="minorEastAsia"/>
          <w:szCs w:val="21"/>
          <w:lang w:val="en-US" w:eastAsia="zh-CN"/>
        </w:rPr>
        <w:t>临床</w:t>
      </w:r>
      <w:r>
        <w:rPr>
          <w:rFonts w:hint="eastAsia" w:asciiTheme="minorEastAsia" w:hAnsiTheme="minorEastAsia" w:cstheme="minorEastAsia"/>
          <w:szCs w:val="21"/>
        </w:rPr>
        <w:t xml:space="preserve">科室专家、设备科、财务科、医院纪检部门等组成。 </w:t>
      </w:r>
    </w:p>
    <w:p>
      <w:pPr>
        <w:keepNext w:val="0"/>
        <w:keepLines w:val="0"/>
        <w:pageBreakBefore w:val="0"/>
        <w:widowControl w:val="0"/>
        <w:kinsoku/>
        <w:wordWrap/>
        <w:overflowPunct/>
        <w:topLinePunct w:val="0"/>
        <w:autoSpaceDE/>
        <w:autoSpaceDN/>
        <w:bidi w:val="0"/>
        <w:adjustRightInd/>
        <w:snapToGrid/>
        <w:spacing w:line="30" w:lineRule="atLeast"/>
        <w:ind w:left="630" w:hanging="630" w:hangingChars="300"/>
        <w:textAlignment w:val="auto"/>
        <w:rPr>
          <w:rFonts w:hint="eastAsia" w:asciiTheme="minorEastAsia" w:hAnsiTheme="minorEastAsia" w:cstheme="minorEastAsia"/>
          <w:b w:val="0"/>
          <w:bCs w:val="0"/>
          <w:color w:val="FF0000"/>
          <w:szCs w:val="21"/>
          <w:lang w:val="en-US" w:eastAsia="zh-CN"/>
        </w:rPr>
      </w:pPr>
      <w:r>
        <w:rPr>
          <w:rFonts w:hint="eastAsia" w:asciiTheme="minorEastAsia" w:hAnsiTheme="minorEastAsia" w:cstheme="minorEastAsia"/>
          <w:b w:val="0"/>
          <w:bCs w:val="0"/>
          <w:color w:val="FF0000"/>
          <w:szCs w:val="21"/>
          <w:lang w:val="en-US" w:eastAsia="zh-CN"/>
        </w:rPr>
        <w:t>4、提供</w:t>
      </w:r>
      <w:r>
        <w:rPr>
          <w:rFonts w:hint="eastAsia" w:asciiTheme="minorEastAsia" w:hAnsiTheme="minorEastAsia" w:cstheme="minorEastAsia"/>
          <w:b w:val="0"/>
          <w:bCs w:val="0"/>
          <w:color w:val="FF0000"/>
          <w:szCs w:val="21"/>
        </w:rPr>
        <w:t>投标文件三份（一份正本二份副本）</w:t>
      </w:r>
      <w:r>
        <w:rPr>
          <w:rFonts w:hint="eastAsia" w:asciiTheme="minorEastAsia" w:hAnsiTheme="minorEastAsia" w:cstheme="minorEastAsia"/>
          <w:b w:val="0"/>
          <w:bCs w:val="0"/>
          <w:color w:val="FF0000"/>
          <w:szCs w:val="21"/>
          <w:lang w:eastAsia="zh-CN"/>
        </w:rPr>
        <w:t>，</w:t>
      </w:r>
      <w:r>
        <w:rPr>
          <w:rFonts w:hint="eastAsia" w:asciiTheme="minorEastAsia" w:hAnsiTheme="minorEastAsia" w:cstheme="minorEastAsia"/>
          <w:b w:val="0"/>
          <w:bCs w:val="0"/>
          <w:color w:val="FF0000"/>
          <w:szCs w:val="21"/>
          <w:lang w:val="en-US" w:eastAsia="zh-CN"/>
        </w:rPr>
        <w:t>另外单独准备</w:t>
      </w:r>
      <w:r>
        <w:rPr>
          <w:rFonts w:hint="eastAsia" w:asciiTheme="minorEastAsia" w:hAnsiTheme="minorEastAsia" w:cstheme="minorEastAsia"/>
          <w:b w:val="0"/>
          <w:bCs w:val="0"/>
          <w:color w:val="FF0000"/>
          <w:szCs w:val="21"/>
        </w:rPr>
        <w:t>一份开标一览表</w:t>
      </w:r>
      <w:r>
        <w:rPr>
          <w:rFonts w:hint="eastAsia" w:asciiTheme="minorEastAsia" w:hAnsiTheme="minorEastAsia" w:cstheme="minorEastAsia"/>
          <w:b w:val="0"/>
          <w:bCs w:val="0"/>
          <w:color w:val="FF0000"/>
          <w:szCs w:val="21"/>
          <w:lang w:eastAsia="zh-CN"/>
        </w:rPr>
        <w:t>（</w:t>
      </w:r>
      <w:r>
        <w:rPr>
          <w:rFonts w:hint="eastAsia" w:asciiTheme="minorEastAsia" w:hAnsiTheme="minorEastAsia" w:cstheme="minorEastAsia"/>
          <w:b w:val="0"/>
          <w:bCs w:val="0"/>
          <w:color w:val="FF0000"/>
          <w:szCs w:val="21"/>
          <w:lang w:val="en-US" w:eastAsia="zh-CN"/>
        </w:rPr>
        <w:t>报价明细），</w:t>
      </w:r>
    </w:p>
    <w:p>
      <w:pPr>
        <w:keepNext w:val="0"/>
        <w:keepLines w:val="0"/>
        <w:pageBreakBefore w:val="0"/>
        <w:widowControl w:val="0"/>
        <w:kinsoku/>
        <w:wordWrap/>
        <w:overflowPunct/>
        <w:topLinePunct w:val="0"/>
        <w:autoSpaceDE/>
        <w:autoSpaceDN/>
        <w:bidi w:val="0"/>
        <w:adjustRightInd/>
        <w:snapToGrid/>
        <w:spacing w:line="30" w:lineRule="atLeast"/>
        <w:ind w:firstLine="210" w:firstLineChars="100"/>
        <w:textAlignment w:val="auto"/>
        <w:rPr>
          <w:rFonts w:hint="default" w:asciiTheme="minorEastAsia" w:hAnsiTheme="minorEastAsia" w:cstheme="minorEastAsia"/>
          <w:b w:val="0"/>
          <w:bCs w:val="0"/>
          <w:color w:val="FF0000"/>
          <w:szCs w:val="21"/>
          <w:lang w:val="en-US"/>
        </w:rPr>
      </w:pPr>
      <w:r>
        <w:rPr>
          <w:rFonts w:hint="eastAsia" w:asciiTheme="minorEastAsia" w:hAnsiTheme="minorEastAsia" w:cstheme="minorEastAsia"/>
          <w:b w:val="0"/>
          <w:bCs w:val="0"/>
          <w:color w:val="FF0000"/>
          <w:szCs w:val="21"/>
          <w:lang w:val="en-US" w:eastAsia="zh-CN"/>
        </w:rPr>
        <w:t>投标文件及开标一览表分开密封盖章。</w:t>
      </w:r>
    </w:p>
    <w:p>
      <w:pPr>
        <w:keepNext w:val="0"/>
        <w:keepLines w:val="0"/>
        <w:pageBreakBefore w:val="0"/>
        <w:widowControl w:val="0"/>
        <w:kinsoku/>
        <w:wordWrap/>
        <w:overflowPunct/>
        <w:topLinePunct w:val="0"/>
        <w:autoSpaceDE/>
        <w:autoSpaceDN/>
        <w:bidi w:val="0"/>
        <w:adjustRightInd/>
        <w:snapToGrid/>
        <w:spacing w:line="30" w:lineRule="atLeast"/>
        <w:textAlignment w:val="auto"/>
        <w:rPr>
          <w:rFonts w:hint="eastAsia" w:asciiTheme="minorEastAsia" w:hAnsiTheme="minorEastAsia" w:eastAsiaTheme="minorEastAsia" w:cstheme="minorEastAsia"/>
          <w:b w:val="0"/>
          <w:bCs w:val="0"/>
          <w:color w:val="FF0000"/>
          <w:szCs w:val="21"/>
          <w:lang w:eastAsia="zh-CN"/>
        </w:rPr>
      </w:pPr>
      <w:r>
        <w:rPr>
          <w:rFonts w:hint="eastAsia" w:asciiTheme="minorEastAsia" w:hAnsiTheme="minorEastAsia" w:cstheme="minorEastAsia"/>
          <w:b w:val="0"/>
          <w:bCs w:val="0"/>
          <w:color w:val="FF0000"/>
          <w:szCs w:val="21"/>
          <w:lang w:val="en-US" w:eastAsia="zh-CN"/>
        </w:rPr>
        <w:t>5、</w:t>
      </w:r>
      <w:r>
        <w:rPr>
          <w:rFonts w:hint="eastAsia" w:asciiTheme="minorEastAsia" w:hAnsiTheme="minorEastAsia" w:cstheme="minorEastAsia"/>
          <w:b w:val="0"/>
          <w:bCs w:val="0"/>
          <w:color w:val="FF0000"/>
          <w:szCs w:val="21"/>
        </w:rPr>
        <w:t>参加投标企业需投标前</w:t>
      </w:r>
      <w:r>
        <w:rPr>
          <w:rFonts w:hint="eastAsia" w:asciiTheme="minorEastAsia" w:hAnsiTheme="minorEastAsia" w:cstheme="minorEastAsia"/>
          <w:b w:val="0"/>
          <w:bCs w:val="0"/>
          <w:color w:val="FF0000"/>
          <w:szCs w:val="21"/>
          <w:lang w:val="en-US" w:eastAsia="zh-CN"/>
        </w:rPr>
        <w:t>30</w:t>
      </w:r>
      <w:r>
        <w:rPr>
          <w:rFonts w:hint="eastAsia" w:asciiTheme="minorEastAsia" w:hAnsiTheme="minorEastAsia" w:cstheme="minorEastAsia"/>
          <w:b w:val="0"/>
          <w:bCs w:val="0"/>
          <w:color w:val="FF0000"/>
          <w:szCs w:val="21"/>
        </w:rPr>
        <w:t>分钟到达开标地点。</w:t>
      </w:r>
    </w:p>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 xml:space="preserve"> </w:t>
      </w:r>
    </w:p>
    <w:p>
      <w:pPr>
        <w:rPr>
          <w:rFonts w:asciiTheme="minorEastAsia" w:hAnsiTheme="minorEastAsia" w:cstheme="minorEastAsia"/>
          <w:szCs w:val="21"/>
        </w:rPr>
      </w:pPr>
      <w:r>
        <w:rPr>
          <w:rFonts w:hint="eastAsia" w:asciiTheme="minorEastAsia" w:hAnsiTheme="minorEastAsia" w:cstheme="minorEastAsia"/>
          <w:szCs w:val="21"/>
        </w:rPr>
        <w:t xml:space="preserve">                                             </w:t>
      </w: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Cs w:val="21"/>
        </w:rPr>
      </w:pPr>
    </w:p>
    <w:p>
      <w:pPr>
        <w:jc w:val="center"/>
        <w:rPr>
          <w:rFonts w:asciiTheme="minorEastAsia" w:hAnsiTheme="minorEastAsia" w:cstheme="minorEastAsia"/>
          <w:sz w:val="24"/>
        </w:rPr>
      </w:pPr>
      <w:r>
        <w:rPr>
          <w:rFonts w:hint="eastAsia" w:asciiTheme="minorEastAsia" w:hAnsiTheme="minorEastAsia" w:cstheme="minorEastAsia"/>
          <w:sz w:val="24"/>
          <w:lang w:eastAsia="zh-CN"/>
        </w:rPr>
        <w:t>一、</w:t>
      </w:r>
      <w:r>
        <w:rPr>
          <w:rFonts w:hint="eastAsia" w:asciiTheme="minorEastAsia" w:hAnsiTheme="minorEastAsia" w:cstheme="minorEastAsia"/>
          <w:sz w:val="24"/>
        </w:rPr>
        <w:t>福田区第二人民医院报价表</w:t>
      </w:r>
    </w:p>
    <w:p>
      <w:pPr>
        <w:jc w:val="center"/>
        <w:rPr>
          <w:rFonts w:asciiTheme="minorEastAsia" w:hAnsiTheme="minorEastAsia" w:cstheme="minorEastAsia"/>
          <w:sz w:val="24"/>
        </w:rPr>
      </w:pPr>
    </w:p>
    <w:p>
      <w:pPr>
        <w:rPr>
          <w:rFonts w:asciiTheme="minorEastAsia" w:hAnsiTheme="minorEastAsia" w:cstheme="minorEastAsia"/>
          <w:szCs w:val="21"/>
        </w:rPr>
      </w:pPr>
      <w:r>
        <w:rPr>
          <w:rFonts w:hint="eastAsia" w:asciiTheme="minorEastAsia" w:hAnsiTheme="minorEastAsia" w:cstheme="minorEastAsia"/>
          <w:szCs w:val="21"/>
        </w:rPr>
        <w:t>投标</w:t>
      </w:r>
      <w:r>
        <w:rPr>
          <w:rFonts w:hint="eastAsia" w:asciiTheme="minorEastAsia" w:hAnsiTheme="minorEastAsia" w:cstheme="minorEastAsia"/>
          <w:szCs w:val="21"/>
          <w:lang w:val="en-US" w:eastAsia="zh-CN"/>
        </w:rPr>
        <w:t>公司</w:t>
      </w:r>
      <w:r>
        <w:rPr>
          <w:rFonts w:hint="eastAsia" w:asciiTheme="minorEastAsia" w:hAnsiTheme="minorEastAsia" w:cstheme="minorEastAsia"/>
          <w:szCs w:val="21"/>
        </w:rPr>
        <w:t>名称：                     单位：人民币元</w:t>
      </w:r>
    </w:p>
    <w:tbl>
      <w:tblPr>
        <w:tblStyle w:val="5"/>
        <w:tblW w:w="5046" w:type="pct"/>
        <w:tblInd w:w="-114"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533"/>
        <w:gridCol w:w="1402"/>
        <w:gridCol w:w="1223"/>
        <w:gridCol w:w="2022"/>
        <w:gridCol w:w="698"/>
        <w:gridCol w:w="713"/>
        <w:gridCol w:w="909"/>
        <w:gridCol w:w="913"/>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72" w:hRule="atLeast"/>
          <w:tblHeader/>
        </w:trPr>
        <w:tc>
          <w:tcPr>
            <w:tcW w:w="31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lang w:val="en-US" w:eastAsia="zh-CN"/>
              </w:rPr>
              <w:t>货物</w:t>
            </w:r>
            <w:r>
              <w:rPr>
                <w:rFonts w:hint="eastAsia" w:asciiTheme="minorEastAsia" w:hAnsiTheme="minorEastAsia" w:cstheme="minorEastAsia"/>
                <w:szCs w:val="21"/>
              </w:rPr>
              <w:t>名称</w:t>
            </w:r>
          </w:p>
        </w:tc>
        <w:tc>
          <w:tcPr>
            <w:tcW w:w="7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品牌</w:t>
            </w:r>
            <w:r>
              <w:rPr>
                <w:rFonts w:hint="eastAsia" w:asciiTheme="minorEastAsia" w:hAnsiTheme="minorEastAsia" w:cstheme="minorEastAsia"/>
                <w:szCs w:val="21"/>
                <w:lang w:eastAsia="zh-CN"/>
              </w:rPr>
              <w:t>、</w:t>
            </w:r>
            <w:r>
              <w:rPr>
                <w:rFonts w:hint="eastAsia" w:asciiTheme="minorEastAsia" w:hAnsiTheme="minorEastAsia" w:cstheme="minorEastAsia"/>
                <w:szCs w:val="21"/>
              </w:rPr>
              <w:t>型号</w:t>
            </w:r>
          </w:p>
        </w:tc>
        <w:tc>
          <w:tcPr>
            <w:tcW w:w="120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产地、厂家</w:t>
            </w:r>
          </w:p>
        </w:tc>
        <w:tc>
          <w:tcPr>
            <w:tcW w:w="41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rPr>
              <w:t>数量</w:t>
            </w:r>
          </w:p>
        </w:tc>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rPr>
              <w:t>单价</w:t>
            </w:r>
          </w:p>
        </w:tc>
        <w:tc>
          <w:tcPr>
            <w:tcW w:w="54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总金额</w:t>
            </w:r>
          </w:p>
        </w:tc>
        <w:tc>
          <w:tcPr>
            <w:tcW w:w="53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rPr>
              <w:t>质保期</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1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w:t>
            </w:r>
          </w:p>
        </w:tc>
        <w:tc>
          <w:tcPr>
            <w:tcW w:w="83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727"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02"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41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424"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54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537"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1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val="en-US" w:eastAsia="zh-CN"/>
              </w:rPr>
            </w:pPr>
          </w:p>
        </w:tc>
        <w:tc>
          <w:tcPr>
            <w:tcW w:w="83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727"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02"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41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424"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54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537"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1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val="en-US" w:eastAsia="zh-CN"/>
              </w:rPr>
            </w:pPr>
          </w:p>
        </w:tc>
        <w:tc>
          <w:tcPr>
            <w:tcW w:w="83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727"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02"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41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424"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54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537"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07"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pP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 xml:space="preserve">  合计金额（大写）：               </w:t>
            </w:r>
          </w:p>
        </w:tc>
      </w:tr>
    </w:tbl>
    <w:p>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pPr>
        <w:rPr>
          <w:rFonts w:hint="eastAsia" w:asciiTheme="minorEastAsia" w:hAnsiTheme="minorEastAsia" w:cstheme="minorEastAsia"/>
          <w:szCs w:val="21"/>
        </w:rPr>
      </w:pPr>
    </w:p>
    <w:p>
      <w:pPr>
        <w:ind w:firstLine="4200" w:firstLineChars="2000"/>
        <w:rPr>
          <w:rFonts w:asciiTheme="minorEastAsia" w:hAnsiTheme="minorEastAsia" w:cstheme="minorEastAsia"/>
          <w:szCs w:val="21"/>
        </w:rPr>
      </w:pPr>
      <w:r>
        <w:rPr>
          <w:rFonts w:hint="eastAsia" w:asciiTheme="minorEastAsia" w:hAnsiTheme="minorEastAsia" w:cstheme="minorEastAsia"/>
          <w:szCs w:val="21"/>
        </w:rPr>
        <w:t xml:space="preserve"> 投标人：（公章） </w:t>
      </w:r>
    </w:p>
    <w:p>
      <w:pPr>
        <w:rPr>
          <w:rFonts w:asciiTheme="minorEastAsia" w:hAnsiTheme="minorEastAsia" w:cstheme="minorEastAsia"/>
          <w:szCs w:val="21"/>
        </w:rPr>
      </w:pPr>
      <w:r>
        <w:rPr>
          <w:rFonts w:hint="eastAsia" w:asciiTheme="minorEastAsia" w:hAnsiTheme="minorEastAsia" w:cstheme="minorEastAsia"/>
          <w:szCs w:val="21"/>
        </w:rPr>
        <w:t xml:space="preserve">                                         法定代表人或授权代表签名： </w:t>
      </w:r>
    </w:p>
    <w:p>
      <w:pPr>
        <w:rPr>
          <w:rFonts w:asciiTheme="minorEastAsia" w:hAnsiTheme="minorEastAsia" w:cstheme="minorEastAsia"/>
          <w:szCs w:val="21"/>
        </w:rPr>
      </w:pPr>
      <w:r>
        <w:rPr>
          <w:rFonts w:hint="eastAsia" w:asciiTheme="minorEastAsia" w:hAnsiTheme="minorEastAsia" w:cstheme="minorEastAsia"/>
          <w:szCs w:val="21"/>
        </w:rPr>
        <w:t xml:space="preserve">                  </w:t>
      </w:r>
      <w:bookmarkStart w:id="0" w:name="_GoBack"/>
      <w:bookmarkEnd w:id="0"/>
      <w:r>
        <w:rPr>
          <w:rFonts w:hint="eastAsia" w:asciiTheme="minorEastAsia" w:hAnsiTheme="minorEastAsia" w:cstheme="minorEastAsia"/>
          <w:szCs w:val="21"/>
        </w:rPr>
        <w:t xml:space="preserve">                       日期： </w:t>
      </w:r>
    </w:p>
    <w:p>
      <w:pPr>
        <w:rPr>
          <w:rFonts w:asciiTheme="minorEastAsia" w:hAnsiTheme="minorEastAsia" w:cstheme="minorEastAsia"/>
          <w:sz w:val="24"/>
        </w:rPr>
      </w:pPr>
      <w:r>
        <w:rPr>
          <w:rFonts w:hint="eastAsia" w:asciiTheme="minorEastAsia" w:hAnsiTheme="minorEastAsia" w:cstheme="minorEastAsia"/>
          <w:sz w:val="24"/>
        </w:rPr>
        <w:t xml:space="preserve">                 </w:t>
      </w: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numPr>
          <w:ilvl w:val="0"/>
          <w:numId w:val="1"/>
        </w:numPr>
        <w:jc w:val="center"/>
        <w:rPr>
          <w:rFonts w:hint="eastAsia" w:asciiTheme="minorEastAsia" w:hAnsiTheme="minorEastAsia" w:cstheme="minorEastAsia"/>
          <w:sz w:val="24"/>
        </w:rPr>
      </w:pPr>
      <w:r>
        <w:rPr>
          <w:rFonts w:hint="eastAsia" w:asciiTheme="minorEastAsia" w:hAnsiTheme="minorEastAsia" w:cstheme="minorEastAsia"/>
          <w:sz w:val="24"/>
        </w:rPr>
        <w:t>福田区第二人民医院技术规格偏离表</w:t>
      </w:r>
    </w:p>
    <w:p>
      <w:pPr>
        <w:numPr>
          <w:ilvl w:val="0"/>
          <w:numId w:val="0"/>
        </w:numPr>
        <w:jc w:val="both"/>
        <w:rPr>
          <w:rFonts w:hint="eastAsia" w:asciiTheme="minorEastAsia" w:hAnsiTheme="minorEastAsia" w:cstheme="minorEastAsia"/>
          <w:sz w:val="24"/>
        </w:rPr>
      </w:pPr>
    </w:p>
    <w:p>
      <w:pPr>
        <w:rPr>
          <w:rFonts w:asciiTheme="minorEastAsia" w:hAnsiTheme="minorEastAsia" w:cstheme="minorEastAsia"/>
          <w:szCs w:val="21"/>
        </w:rPr>
      </w:pPr>
      <w:r>
        <w:rPr>
          <w:rFonts w:hint="eastAsia" w:asciiTheme="minorEastAsia" w:hAnsiTheme="minorEastAsia" w:cstheme="minorEastAsia"/>
          <w:szCs w:val="21"/>
        </w:rPr>
        <w:t>货物名称:</w:t>
      </w:r>
    </w:p>
    <w:tbl>
      <w:tblPr>
        <w:tblStyle w:val="5"/>
        <w:tblW w:w="5010"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886"/>
        <w:gridCol w:w="2280"/>
        <w:gridCol w:w="3449"/>
        <w:gridCol w:w="1738"/>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09" w:hRule="atLeast"/>
        </w:trPr>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1364"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货物名称</w:t>
            </w:r>
          </w:p>
        </w:tc>
        <w:tc>
          <w:tcPr>
            <w:tcW w:w="2064"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招标货物</w:t>
            </w:r>
            <w:r>
              <w:rPr>
                <w:rFonts w:hint="eastAsia" w:asciiTheme="minorEastAsia" w:hAnsiTheme="minorEastAsia" w:cstheme="minorEastAsia"/>
                <w:szCs w:val="21"/>
                <w:lang w:eastAsia="zh-CN"/>
              </w:rPr>
              <w:t>技术参数</w:t>
            </w:r>
            <w:r>
              <w:rPr>
                <w:rFonts w:hint="eastAsia" w:asciiTheme="minorEastAsia" w:hAnsiTheme="minorEastAsia" w:cstheme="minorEastAsia"/>
                <w:szCs w:val="21"/>
              </w:rPr>
              <w:t>参数</w:t>
            </w:r>
          </w:p>
        </w:tc>
        <w:tc>
          <w:tcPr>
            <w:tcW w:w="1040"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偏离说明</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3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364"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2064"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04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3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364"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2064"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04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3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364"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2064"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04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3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364"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2064"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04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3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364"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2064"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04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bl>
    <w:p>
      <w:pPr>
        <w:rPr>
          <w:rFonts w:asciiTheme="minorEastAsia" w:hAnsiTheme="minorEastAsia" w:cstheme="minorEastAsia"/>
          <w:szCs w:val="21"/>
        </w:rPr>
      </w:pPr>
    </w:p>
    <w:p>
      <w:pPr>
        <w:rPr>
          <w:rFonts w:asciiTheme="minorEastAsia" w:hAnsiTheme="minorEastAsia" w:cstheme="minorEastAsia"/>
          <w:szCs w:val="21"/>
        </w:rPr>
      </w:pPr>
    </w:p>
    <w:p>
      <w:pPr>
        <w:ind w:firstLine="5040" w:firstLineChars="2400"/>
        <w:rPr>
          <w:rFonts w:asciiTheme="minorEastAsia" w:hAnsiTheme="minorEastAsia" w:cstheme="minorEastAsia"/>
          <w:szCs w:val="21"/>
        </w:rPr>
      </w:pPr>
      <w:r>
        <w:rPr>
          <w:rFonts w:hint="eastAsia" w:asciiTheme="minorEastAsia" w:hAnsiTheme="minorEastAsia" w:cstheme="minorEastAsia"/>
          <w:szCs w:val="21"/>
        </w:rPr>
        <w:t>投标人名称(盖公章):</w:t>
      </w:r>
    </w:p>
    <w:p>
      <w:pPr>
        <w:ind w:firstLine="5040" w:firstLineChars="2400"/>
        <w:rPr>
          <w:rFonts w:asciiTheme="minorEastAsia" w:hAnsiTheme="minorEastAsia" w:cstheme="minorEastAsia"/>
          <w:szCs w:val="21"/>
        </w:rPr>
      </w:pPr>
      <w:r>
        <w:rPr>
          <w:rFonts w:hint="eastAsia" w:asciiTheme="minorEastAsia" w:hAnsiTheme="minorEastAsia" w:cstheme="minorEastAsia"/>
          <w:szCs w:val="21"/>
        </w:rPr>
        <w:t>授权代表:</w:t>
      </w:r>
    </w:p>
    <w:p>
      <w:pPr>
        <w:ind w:firstLine="5040" w:firstLineChars="2400"/>
        <w:rPr>
          <w:rFonts w:asciiTheme="minorEastAsia" w:hAnsiTheme="minorEastAsia" w:cstheme="minorEastAsia"/>
          <w:szCs w:val="21"/>
        </w:rPr>
      </w:pPr>
      <w:r>
        <w:rPr>
          <w:rFonts w:hint="eastAsia" w:asciiTheme="minorEastAsia" w:hAnsiTheme="minorEastAsia" w:cstheme="minorEastAsia"/>
          <w:szCs w:val="21"/>
        </w:rPr>
        <w:t>日期:</w:t>
      </w: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 w:val="24"/>
        </w:rPr>
      </w:pPr>
      <w:r>
        <w:rPr>
          <w:rFonts w:hint="eastAsia" w:asciiTheme="minorEastAsia" w:hAnsiTheme="minorEastAsia" w:cstheme="minorEastAsia"/>
          <w:sz w:val="24"/>
          <w:lang w:eastAsia="zh-CN"/>
        </w:rPr>
        <w:t>三、</w:t>
      </w:r>
      <w:r>
        <w:rPr>
          <w:rFonts w:hint="eastAsia" w:asciiTheme="minorEastAsia" w:hAnsiTheme="minorEastAsia" w:cstheme="minorEastAsia"/>
          <w:sz w:val="24"/>
        </w:rPr>
        <w:t>产品配置清单：</w:t>
      </w:r>
    </w:p>
    <w:tbl>
      <w:tblPr>
        <w:tblStyle w:val="5"/>
        <w:tblW w:w="5000"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21"/>
        <w:gridCol w:w="2034"/>
        <w:gridCol w:w="2601"/>
        <w:gridCol w:w="1059"/>
        <w:gridCol w:w="1064"/>
        <w:gridCol w:w="957"/>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373"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1220"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品名</w:t>
            </w:r>
          </w:p>
        </w:tc>
        <w:tc>
          <w:tcPr>
            <w:tcW w:w="1560"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规格说明</w:t>
            </w:r>
          </w:p>
        </w:tc>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标配数量</w:t>
            </w:r>
          </w:p>
        </w:tc>
        <w:tc>
          <w:tcPr>
            <w:tcW w:w="63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采购数量</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备注</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bl>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*填写信息必须与投标文件相关内容一致</w:t>
      </w: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hint="eastAsia" w:ascii="宋体" w:hAnsi="宋体" w:cs="宋体"/>
          <w:szCs w:val="21"/>
        </w:rPr>
      </w:pPr>
    </w:p>
    <w:p>
      <w:pPr>
        <w:rPr>
          <w:rFonts w:hint="eastAsia" w:ascii="宋体" w:hAnsi="宋体" w:cs="宋体"/>
          <w:szCs w:val="21"/>
        </w:rPr>
      </w:pPr>
    </w:p>
    <w:p>
      <w:pPr>
        <w:numPr>
          <w:ilvl w:val="0"/>
          <w:numId w:val="0"/>
        </w:numPr>
        <w:rPr>
          <w:rFonts w:hint="eastAsia" w:asciiTheme="minorEastAsia" w:hAnsiTheme="minorEastAsia" w:cstheme="minorEastAsia"/>
          <w:sz w:val="24"/>
          <w:lang w:val="en-US" w:eastAsia="zh-CN"/>
        </w:rPr>
      </w:pPr>
    </w:p>
    <w:p>
      <w:pPr>
        <w:numPr>
          <w:ilvl w:val="0"/>
          <w:numId w:val="0"/>
        </w:numPr>
        <w:rPr>
          <w:rFonts w:hint="eastAsia" w:asciiTheme="minorEastAsia" w:hAnsiTheme="minorEastAsia" w:cstheme="minorEastAsia"/>
          <w:sz w:val="24"/>
        </w:rPr>
      </w:pPr>
      <w:r>
        <w:rPr>
          <w:rFonts w:hint="eastAsia" w:asciiTheme="minorEastAsia" w:hAnsiTheme="minorEastAsia" w:cstheme="minorEastAsia"/>
          <w:sz w:val="24"/>
          <w:lang w:val="en-US" w:eastAsia="zh-CN"/>
        </w:rPr>
        <w:t>四、</w:t>
      </w:r>
      <w:r>
        <w:rPr>
          <w:rFonts w:hint="eastAsia" w:asciiTheme="minorEastAsia" w:hAnsiTheme="minorEastAsia" w:cstheme="minorEastAsia"/>
          <w:sz w:val="24"/>
        </w:rPr>
        <w:t>售后服务承诺</w:t>
      </w:r>
    </w:p>
    <w:p>
      <w:pPr>
        <w:numPr>
          <w:ilvl w:val="0"/>
          <w:numId w:val="0"/>
        </w:numPr>
        <w:rPr>
          <w:rFonts w:hint="eastAsia"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 xml:space="preserve"> </w:t>
      </w:r>
    </w:p>
    <w:p>
      <w:pPr>
        <w:numPr>
          <w:ilvl w:val="0"/>
          <w:numId w:val="0"/>
        </w:numPr>
        <w:rPr>
          <w:rFonts w:hint="eastAsia" w:asciiTheme="minorEastAsia" w:hAnsiTheme="minorEastAsia" w:cstheme="minorEastAsia"/>
          <w:sz w:val="24"/>
        </w:rPr>
      </w:pPr>
    </w:p>
    <w:p>
      <w:pPr>
        <w:ind w:firstLine="3120" w:firstLineChars="1300"/>
        <w:rPr>
          <w:rFonts w:hint="eastAsia"/>
          <w:sz w:val="24"/>
          <w:szCs w:val="24"/>
          <w:lang w:eastAsia="zh-CN"/>
        </w:rPr>
      </w:pPr>
      <w:r>
        <w:rPr>
          <w:sz w:val="24"/>
          <w:szCs w:val="24"/>
        </w:rPr>
        <w:t>每年两次维</w:t>
      </w:r>
      <w:r>
        <w:rPr>
          <w:rFonts w:hint="eastAsia"/>
          <w:sz w:val="24"/>
          <w:szCs w:val="24"/>
          <w:lang w:eastAsia="zh-CN"/>
        </w:rPr>
        <w:t>修承诺</w:t>
      </w:r>
    </w:p>
    <w:p>
      <w:pPr>
        <w:ind w:firstLine="2100" w:firstLineChars="100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pPr>
      <w:r>
        <w:t>深圳市福田区第二人民医院：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t>在您的支持和信任之下，为保障您的利益，使您得到更好更优质的服务，我司在此做出如下承诺：</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1、</w:t>
      </w:r>
      <w:r>
        <w:t>安装前准备工作：</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2、</w:t>
      </w:r>
      <w:r>
        <w:t>我方所提供的设备必须是全新（包括零部件）的设备</w:t>
      </w:r>
      <w:r>
        <w:rPr>
          <w:rFonts w:hint="eastAsia"/>
        </w:rPr>
        <w:t>, 出厂日期在采购人收到日期前12个月内，最新生产批次且经检验合格的产品。</w:t>
      </w:r>
      <w:r>
        <w:t>设备到达甲方安装现场时外包装应完好无损。本合同项下设备必须符合国家检测标准。</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3、</w:t>
      </w:r>
      <w:r>
        <w:t xml:space="preserve"> 安装与调试及培训</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eastAsia="zh-CN"/>
        </w:rPr>
        <w:t>（</w:t>
      </w:r>
      <w:r>
        <w:rPr>
          <w:rFonts w:hint="eastAsia"/>
          <w:lang w:val="en-US" w:eastAsia="zh-CN"/>
        </w:rPr>
        <w:t>1</w:t>
      </w:r>
      <w:r>
        <w:rPr>
          <w:rFonts w:hint="eastAsia"/>
          <w:lang w:eastAsia="zh-CN"/>
        </w:rPr>
        <w:t>）</w:t>
      </w:r>
      <w:r>
        <w:t>我方对所提供的设备负责现场指导安装与调试直至系统正常运行。</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eastAsia="zh-CN"/>
        </w:rPr>
        <w:t>（</w:t>
      </w:r>
      <w:r>
        <w:rPr>
          <w:rFonts w:hint="eastAsia"/>
          <w:lang w:val="en-US" w:eastAsia="zh-CN"/>
        </w:rPr>
        <w:t>2</w:t>
      </w:r>
      <w:r>
        <w:rPr>
          <w:rFonts w:hint="eastAsia"/>
          <w:lang w:eastAsia="zh-CN"/>
        </w:rPr>
        <w:t>）</w:t>
      </w:r>
      <w:r>
        <w:t>安装调试完成后我方将在安装现场由具有</w:t>
      </w:r>
      <w:r>
        <w:rPr>
          <w:rFonts w:hint="eastAsia"/>
        </w:rPr>
        <w:t>三</w:t>
      </w:r>
      <w:r>
        <w:t>年以上的维修经验的技术员为需方进行培训，使其能独立完成与设备、系统有关的各项操作，以及使用时注意的事项和常见简单故障的处理，保证用户对仪器能进行熟练的操作和日常维护。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val="en-US" w:eastAsia="zh-CN"/>
        </w:rPr>
        <w:t>4、</w:t>
      </w:r>
      <w:r>
        <w:t xml:space="preserve"> 维护保养服务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t>我们保证为货物提供整机免费保修期</w:t>
      </w:r>
      <w:r>
        <w:rPr>
          <w:rFonts w:hint="eastAsia"/>
        </w:rPr>
        <w:t>叁</w:t>
      </w:r>
      <w:r>
        <w:t>年，终身有偿维修。年度定期预防性维护保养次数应不少于2次</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w:t>
      </w:r>
      <w:r>
        <w:rPr>
          <w:rFonts w:hint="eastAsia"/>
          <w:lang w:val="en-US" w:eastAsia="zh-CN"/>
        </w:rPr>
        <w:t>1</w:t>
      </w:r>
      <w:r>
        <w:rPr>
          <w:rFonts w:hint="eastAsia"/>
          <w:lang w:eastAsia="zh-CN"/>
        </w:rPr>
        <w:t>）</w:t>
      </w:r>
      <w:r>
        <w:t>机器的正常保养</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eastAsia="zh-CN"/>
        </w:rPr>
        <w:t>（</w:t>
      </w:r>
      <w:r>
        <w:rPr>
          <w:rFonts w:hint="eastAsia"/>
          <w:lang w:val="en-US" w:eastAsia="zh-CN"/>
        </w:rPr>
        <w:t>2</w:t>
      </w:r>
      <w:r>
        <w:rPr>
          <w:rFonts w:hint="eastAsia"/>
          <w:lang w:eastAsia="zh-CN"/>
        </w:rPr>
        <w:t>）</w:t>
      </w:r>
      <w:r>
        <w:t>机器性能的检测。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val="en-US" w:eastAsia="zh-CN"/>
        </w:rPr>
        <w:t>5、</w:t>
      </w:r>
      <w:r>
        <w:t>免费保修期内外所提供服务</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eastAsia="zh-CN"/>
        </w:rPr>
        <w:t>（</w:t>
      </w:r>
      <w:r>
        <w:rPr>
          <w:rFonts w:hint="eastAsia"/>
          <w:lang w:val="en-US" w:eastAsia="zh-CN"/>
        </w:rPr>
        <w:t>1</w:t>
      </w:r>
      <w:r>
        <w:rPr>
          <w:rFonts w:hint="eastAsia"/>
          <w:lang w:eastAsia="zh-CN"/>
        </w:rPr>
        <w:t>）</w:t>
      </w:r>
      <w:r>
        <w:t>保修期内免费更换零配件、免工时保修时间从验收签字起计算。在质保期内我方将严格遵守中华人民共和国的相关法律和法规对货物提供“三包”等售后服务</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eastAsia="zh-CN"/>
        </w:rPr>
        <w:t>（</w:t>
      </w:r>
      <w:r>
        <w:rPr>
          <w:rFonts w:hint="eastAsia"/>
          <w:lang w:val="en-US" w:eastAsia="zh-CN"/>
        </w:rPr>
        <w:t>2</w:t>
      </w:r>
      <w:r>
        <w:rPr>
          <w:rFonts w:hint="eastAsia"/>
          <w:lang w:eastAsia="zh-CN"/>
        </w:rPr>
        <w:t>）</w:t>
      </w:r>
      <w:r>
        <w:t>由我方提供售后服务，2小时内响应，8小时维修到位（不可抗力情况除外）。消耗品和零配件供应及时，特殊情况下可提供备用机。</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6、</w:t>
      </w:r>
      <w:r>
        <w:rPr>
          <w:rFonts w:hint="eastAsia"/>
        </w:rPr>
        <w:t>信息化服务</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 xml:space="preserve">      免费提供软件升级服务,并免费开放设备接口，无偿派人配合与医院信息系统的连接工作(包括接口费与二次开发费)，直至该设备与医院信息系统可进行完整的数据交换；在设备保修期内，当医院信息系统变更并需要与该设备连接时，需无偿派人配合直至该设备与医院信息系统可进行完整的数据交换。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color w:val="000000" w:themeColor="text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D2AF66"/>
    <w:multiLevelType w:val="singleLevel"/>
    <w:tmpl w:val="E0D2AF6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BmMzAxMWI5ZWIwZWVjYzUxZmM2NDBmYTU0NzExMzY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3D86CBB"/>
    <w:rsid w:val="091837BC"/>
    <w:rsid w:val="0F2B57C3"/>
    <w:rsid w:val="0F3833E7"/>
    <w:rsid w:val="12DD6F01"/>
    <w:rsid w:val="13FA68E0"/>
    <w:rsid w:val="15F90635"/>
    <w:rsid w:val="16C531D6"/>
    <w:rsid w:val="16FD7F75"/>
    <w:rsid w:val="1ACB70AA"/>
    <w:rsid w:val="1AEB6D54"/>
    <w:rsid w:val="211508B6"/>
    <w:rsid w:val="29833AC2"/>
    <w:rsid w:val="2D8D5C78"/>
    <w:rsid w:val="2F623005"/>
    <w:rsid w:val="317E4255"/>
    <w:rsid w:val="33C93414"/>
    <w:rsid w:val="348651FA"/>
    <w:rsid w:val="37B00EE0"/>
    <w:rsid w:val="38AA1DD4"/>
    <w:rsid w:val="38E30E42"/>
    <w:rsid w:val="39591256"/>
    <w:rsid w:val="3B273268"/>
    <w:rsid w:val="3C844841"/>
    <w:rsid w:val="3DAA1BCB"/>
    <w:rsid w:val="3FB3156E"/>
    <w:rsid w:val="3FF9372A"/>
    <w:rsid w:val="4000052B"/>
    <w:rsid w:val="40624EF6"/>
    <w:rsid w:val="437A1489"/>
    <w:rsid w:val="45181CB7"/>
    <w:rsid w:val="486B29D8"/>
    <w:rsid w:val="494A4D03"/>
    <w:rsid w:val="528965FF"/>
    <w:rsid w:val="55223429"/>
    <w:rsid w:val="58EB2CD9"/>
    <w:rsid w:val="5939268C"/>
    <w:rsid w:val="59C36B74"/>
    <w:rsid w:val="5BA51E4F"/>
    <w:rsid w:val="5C0C4CA1"/>
    <w:rsid w:val="5D045FFD"/>
    <w:rsid w:val="63DA5557"/>
    <w:rsid w:val="6A507835"/>
    <w:rsid w:val="6B7258C3"/>
    <w:rsid w:val="6D192AA9"/>
    <w:rsid w:val="6DDB1B0C"/>
    <w:rsid w:val="6F5953DE"/>
    <w:rsid w:val="70497201"/>
    <w:rsid w:val="70A95EF1"/>
    <w:rsid w:val="73F85F77"/>
    <w:rsid w:val="755469EE"/>
    <w:rsid w:val="77813724"/>
    <w:rsid w:val="780A23D9"/>
    <w:rsid w:val="786D4A31"/>
    <w:rsid w:val="78FA0D3D"/>
    <w:rsid w:val="7A2747BD"/>
    <w:rsid w:val="7A7430CC"/>
    <w:rsid w:val="7AA375F1"/>
    <w:rsid w:val="7C3553A8"/>
    <w:rsid w:val="7CF1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semiHidden/>
    <w:unhideWhenUsed/>
    <w:qFormat/>
    <w:uiPriority w:val="99"/>
    <w:rPr>
      <w:rFonts w:ascii="宋体" w:hAnsi="Courier New" w:eastAsia="宋体" w:cs="Times New Roman"/>
      <w:szCs w:val="20"/>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纯文本 Char"/>
    <w:basedOn w:val="6"/>
    <w:link w:val="2"/>
    <w:semiHidden/>
    <w:qFormat/>
    <w:uiPriority w:val="99"/>
    <w:rPr>
      <w:rFonts w:ascii="宋体" w:hAnsi="Courier New" w:eastAsia="宋体" w:cs="Times New Roman"/>
      <w:szCs w:val="20"/>
    </w:rPr>
  </w:style>
  <w:style w:type="paragraph" w:customStyle="1" w:styleId="10">
    <w:name w:val="列出段落1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1912</Words>
  <Characters>1947</Characters>
  <Lines>31</Lines>
  <Paragraphs>8</Paragraphs>
  <TotalTime>19</TotalTime>
  <ScaleCrop>false</ScaleCrop>
  <LinksUpToDate>false</LinksUpToDate>
  <CharactersWithSpaces>2170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峰</cp:lastModifiedBy>
  <dcterms:modified xsi:type="dcterms:W3CDTF">2024-06-20T03:25:28Z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E22E6180E9BC42218675102372457424</vt:lpwstr>
  </property>
</Properties>
</file>