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32E32">
      <w:pPr>
        <w:widowControl/>
        <w:spacing w:before="100" w:beforeAutospacing="1" w:after="100" w:afterAutospacing="1"/>
        <w:jc w:val="center"/>
        <w:outlineLvl w:val="1"/>
        <w:rPr>
          <w:rFonts w:hint="eastAsia" w:ascii="黑体" w:hAnsi="宋体" w:eastAsia="黑体" w:cs="黑体"/>
          <w:kern w:val="0"/>
          <w:sz w:val="40"/>
          <w:szCs w:val="40"/>
        </w:rPr>
      </w:pPr>
      <w:bookmarkStart w:id="0" w:name="_Hlk71456902"/>
      <w:r>
        <w:rPr>
          <w:rFonts w:hint="eastAsia" w:ascii="黑体" w:hAnsi="宋体" w:eastAsia="黑体" w:cs="黑体"/>
          <w:kern w:val="0"/>
          <w:sz w:val="40"/>
          <w:szCs w:val="40"/>
        </w:rPr>
        <w:t>福田区第二人民医院护士鞋采购</w:t>
      </w:r>
    </w:p>
    <w:p w14:paraId="312FF3C8">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项目询价文件信息</w:t>
      </w:r>
    </w:p>
    <w:tbl>
      <w:tblPr>
        <w:tblStyle w:val="13"/>
        <w:tblW w:w="7943" w:type="dxa"/>
        <w:jc w:val="center"/>
        <w:tblCellSpacing w:w="0" w:type="dxa"/>
        <w:tblLayout w:type="autofit"/>
        <w:tblCellMar>
          <w:top w:w="45" w:type="dxa"/>
          <w:left w:w="45" w:type="dxa"/>
          <w:bottom w:w="45" w:type="dxa"/>
          <w:right w:w="45" w:type="dxa"/>
        </w:tblCellMar>
      </w:tblPr>
      <w:tblGrid>
        <w:gridCol w:w="2723"/>
        <w:gridCol w:w="5220"/>
      </w:tblGrid>
      <w:tr w14:paraId="6B8BA2A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7A7FB4D">
            <w:pPr>
              <w:widowControl/>
              <w:jc w:val="right"/>
              <w:rPr>
                <w:sz w:val="30"/>
                <w:szCs w:val="30"/>
                <w:highlight w:val="yellow"/>
              </w:rPr>
            </w:pPr>
            <w:r>
              <w:rPr>
                <w:rFonts w:ascii="宋体" w:hAnsi="宋体" w:cs="宋体"/>
                <w:kern w:val="0"/>
                <w:sz w:val="30"/>
                <w:szCs w:val="30"/>
                <w:highlight w:val="yellow"/>
              </w:rPr>
              <w:t>项目编号：</w:t>
            </w:r>
          </w:p>
        </w:tc>
        <w:tc>
          <w:tcPr>
            <w:tcW w:w="0" w:type="auto"/>
            <w:shd w:val="clear" w:color="auto" w:fill="auto"/>
            <w:vAlign w:val="center"/>
          </w:tcPr>
          <w:p w14:paraId="226082EE">
            <w:pPr>
              <w:widowControl/>
              <w:jc w:val="left"/>
              <w:rPr>
                <w:rFonts w:hint="eastAsia" w:eastAsia="宋体"/>
                <w:sz w:val="30"/>
                <w:szCs w:val="30"/>
                <w:highlight w:val="yellow"/>
                <w:lang w:eastAsia="zh-CN"/>
              </w:rPr>
            </w:pPr>
            <w:r>
              <w:rPr>
                <w:sz w:val="30"/>
                <w:szCs w:val="30"/>
                <w:highlight w:val="yellow"/>
              </w:rPr>
              <w:t>FTEY</w:t>
            </w:r>
            <w:r>
              <w:rPr>
                <w:rFonts w:hint="eastAsia"/>
                <w:sz w:val="30"/>
                <w:szCs w:val="30"/>
                <w:highlight w:val="yellow"/>
                <w:lang w:val="en-US" w:eastAsia="zh-CN"/>
              </w:rPr>
              <w:t>ZCB</w:t>
            </w:r>
            <w:r>
              <w:rPr>
                <w:sz w:val="30"/>
                <w:szCs w:val="30"/>
                <w:highlight w:val="yellow"/>
              </w:rPr>
              <w:t>2024110</w:t>
            </w:r>
            <w:r>
              <w:rPr>
                <w:rFonts w:hint="eastAsia"/>
                <w:sz w:val="30"/>
                <w:szCs w:val="30"/>
                <w:highlight w:val="yellow"/>
                <w:lang w:val="en-US" w:eastAsia="zh-CN"/>
              </w:rPr>
              <w:t>5</w:t>
            </w:r>
          </w:p>
        </w:tc>
      </w:tr>
      <w:tr w14:paraId="510E6027">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66EBB15D">
            <w:pPr>
              <w:widowControl/>
              <w:jc w:val="right"/>
              <w:rPr>
                <w:sz w:val="30"/>
                <w:szCs w:val="30"/>
              </w:rPr>
            </w:pPr>
            <w:r>
              <w:rPr>
                <w:rFonts w:ascii="宋体" w:hAnsi="宋体" w:cs="宋体"/>
                <w:kern w:val="0"/>
                <w:sz w:val="30"/>
                <w:szCs w:val="30"/>
              </w:rPr>
              <w:t>项目名称：</w:t>
            </w:r>
          </w:p>
        </w:tc>
        <w:tc>
          <w:tcPr>
            <w:tcW w:w="0" w:type="auto"/>
            <w:shd w:val="clear" w:color="auto" w:fill="auto"/>
            <w:vAlign w:val="center"/>
          </w:tcPr>
          <w:p w14:paraId="7B002EBF">
            <w:pPr>
              <w:widowControl/>
              <w:jc w:val="left"/>
              <w:rPr>
                <w:sz w:val="30"/>
                <w:szCs w:val="30"/>
              </w:rPr>
            </w:pPr>
            <w:r>
              <w:rPr>
                <w:rFonts w:hint="eastAsia"/>
                <w:sz w:val="30"/>
                <w:szCs w:val="30"/>
              </w:rPr>
              <w:t>福田区第二人民医院护士鞋采购项目</w:t>
            </w:r>
          </w:p>
        </w:tc>
      </w:tr>
      <w:tr w14:paraId="0ED00C25">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2F8BA14B">
            <w:pPr>
              <w:widowControl/>
              <w:jc w:val="right"/>
              <w:rPr>
                <w:sz w:val="30"/>
                <w:szCs w:val="30"/>
              </w:rPr>
            </w:pPr>
            <w:r>
              <w:rPr>
                <w:rFonts w:ascii="宋体" w:hAnsi="宋体" w:cs="宋体"/>
                <w:kern w:val="0"/>
                <w:sz w:val="30"/>
                <w:szCs w:val="30"/>
              </w:rPr>
              <w:t>项目类型：</w:t>
            </w:r>
          </w:p>
        </w:tc>
        <w:tc>
          <w:tcPr>
            <w:tcW w:w="0" w:type="auto"/>
            <w:shd w:val="clear" w:color="auto" w:fill="auto"/>
            <w:vAlign w:val="center"/>
          </w:tcPr>
          <w:p w14:paraId="1AB78E05">
            <w:pPr>
              <w:widowControl/>
              <w:jc w:val="left"/>
              <w:rPr>
                <w:sz w:val="30"/>
                <w:szCs w:val="30"/>
              </w:rPr>
            </w:pPr>
            <w:r>
              <w:rPr>
                <w:rFonts w:hint="eastAsia" w:ascii="宋体" w:hAnsi="宋体" w:cs="宋体"/>
                <w:kern w:val="0"/>
                <w:sz w:val="30"/>
                <w:szCs w:val="30"/>
              </w:rPr>
              <w:t>货物类</w:t>
            </w:r>
          </w:p>
        </w:tc>
      </w:tr>
      <w:tr w14:paraId="51A4E9C5">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5E6E8F01">
            <w:pPr>
              <w:widowControl/>
              <w:jc w:val="right"/>
              <w:rPr>
                <w:sz w:val="30"/>
                <w:szCs w:val="30"/>
              </w:rPr>
            </w:pPr>
            <w:r>
              <w:rPr>
                <w:rFonts w:ascii="宋体" w:hAnsi="宋体" w:cs="宋体"/>
                <w:kern w:val="0"/>
                <w:sz w:val="30"/>
                <w:szCs w:val="30"/>
              </w:rPr>
              <w:t>采购方式：</w:t>
            </w:r>
          </w:p>
        </w:tc>
        <w:tc>
          <w:tcPr>
            <w:tcW w:w="0" w:type="auto"/>
            <w:shd w:val="clear" w:color="auto" w:fill="auto"/>
            <w:vAlign w:val="center"/>
          </w:tcPr>
          <w:p w14:paraId="5270EF9B">
            <w:pPr>
              <w:widowControl/>
              <w:jc w:val="left"/>
              <w:rPr>
                <w:sz w:val="30"/>
                <w:szCs w:val="30"/>
              </w:rPr>
            </w:pPr>
            <w:r>
              <w:rPr>
                <w:rFonts w:hint="eastAsia"/>
                <w:sz w:val="30"/>
                <w:szCs w:val="30"/>
              </w:rPr>
              <w:t>询价</w:t>
            </w:r>
          </w:p>
        </w:tc>
      </w:tr>
      <w:tr w14:paraId="02BC6671">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3EA909F3">
            <w:pPr>
              <w:widowControl/>
              <w:jc w:val="right"/>
              <w:rPr>
                <w:sz w:val="30"/>
                <w:szCs w:val="30"/>
              </w:rPr>
            </w:pPr>
            <w:r>
              <w:rPr>
                <w:rFonts w:ascii="宋体" w:hAnsi="宋体" w:cs="宋体"/>
                <w:kern w:val="0"/>
                <w:sz w:val="30"/>
                <w:szCs w:val="30"/>
              </w:rPr>
              <w:t>货币类型：</w:t>
            </w:r>
          </w:p>
        </w:tc>
        <w:tc>
          <w:tcPr>
            <w:tcW w:w="0" w:type="auto"/>
            <w:shd w:val="clear" w:color="auto" w:fill="auto"/>
            <w:vAlign w:val="center"/>
          </w:tcPr>
          <w:p w14:paraId="75EF91E1">
            <w:pPr>
              <w:widowControl/>
              <w:jc w:val="left"/>
              <w:rPr>
                <w:sz w:val="30"/>
                <w:szCs w:val="30"/>
              </w:rPr>
            </w:pPr>
            <w:r>
              <w:rPr>
                <w:rFonts w:ascii="宋体" w:hAnsi="宋体" w:cs="宋体"/>
                <w:kern w:val="0"/>
                <w:sz w:val="30"/>
                <w:szCs w:val="30"/>
              </w:rPr>
              <w:t>人民币</w:t>
            </w:r>
          </w:p>
        </w:tc>
      </w:tr>
      <w:tr w14:paraId="41974142">
        <w:tblPrEx>
          <w:tblCellMar>
            <w:top w:w="45" w:type="dxa"/>
            <w:left w:w="45" w:type="dxa"/>
            <w:bottom w:w="45" w:type="dxa"/>
            <w:right w:w="45" w:type="dxa"/>
          </w:tblCellMar>
        </w:tblPrEx>
        <w:trPr>
          <w:trHeight w:val="738" w:hRule="atLeast"/>
          <w:tblCellSpacing w:w="0" w:type="dxa"/>
          <w:jc w:val="center"/>
        </w:trPr>
        <w:tc>
          <w:tcPr>
            <w:tcW w:w="0" w:type="auto"/>
            <w:shd w:val="clear" w:color="auto" w:fill="auto"/>
            <w:vAlign w:val="center"/>
          </w:tcPr>
          <w:p w14:paraId="10B2C0B7">
            <w:pPr>
              <w:widowControl/>
              <w:jc w:val="right"/>
              <w:rPr>
                <w:sz w:val="30"/>
                <w:szCs w:val="30"/>
              </w:rPr>
            </w:pPr>
            <w:r>
              <w:rPr>
                <w:rFonts w:ascii="宋体" w:hAnsi="宋体" w:cs="宋体"/>
                <w:kern w:val="0"/>
                <w:sz w:val="30"/>
                <w:szCs w:val="30"/>
              </w:rPr>
              <w:t>评标方法：</w:t>
            </w:r>
          </w:p>
        </w:tc>
        <w:tc>
          <w:tcPr>
            <w:tcW w:w="0" w:type="auto"/>
            <w:shd w:val="clear" w:color="auto" w:fill="auto"/>
            <w:vAlign w:val="center"/>
          </w:tcPr>
          <w:p w14:paraId="3497E0C9">
            <w:pPr>
              <w:widowControl/>
              <w:jc w:val="left"/>
              <w:rPr>
                <w:sz w:val="30"/>
                <w:szCs w:val="30"/>
              </w:rPr>
            </w:pPr>
            <w:r>
              <w:rPr>
                <w:rFonts w:hint="eastAsia" w:ascii="宋体" w:hAnsi="宋体" w:cs="宋体"/>
                <w:kern w:val="0"/>
                <w:sz w:val="30"/>
                <w:szCs w:val="30"/>
              </w:rPr>
              <w:t>最低价法</w:t>
            </w:r>
          </w:p>
        </w:tc>
      </w:tr>
      <w:bookmarkEnd w:id="0"/>
    </w:tbl>
    <w:p w14:paraId="62AF4A54">
      <w:pPr>
        <w:widowControl/>
        <w:spacing w:beforeAutospacing="1"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资格性审查表</w:t>
      </w:r>
    </w:p>
    <w:tbl>
      <w:tblPr>
        <w:tblStyle w:val="1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133B5D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9C3720C">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9FB2806">
            <w:pPr>
              <w:widowControl/>
              <w:jc w:val="center"/>
              <w:rPr>
                <w:sz w:val="28"/>
                <w:szCs w:val="28"/>
              </w:rPr>
            </w:pPr>
            <w:r>
              <w:rPr>
                <w:rFonts w:ascii="宋体" w:hAnsi="宋体" w:cs="宋体"/>
                <w:kern w:val="0"/>
                <w:sz w:val="28"/>
                <w:szCs w:val="28"/>
              </w:rPr>
              <w:t>内容</w:t>
            </w:r>
          </w:p>
        </w:tc>
      </w:tr>
      <w:tr w14:paraId="40C8E4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7715504">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1D76EF9">
            <w:pPr>
              <w:widowControl/>
              <w:jc w:val="left"/>
              <w:textAlignment w:val="top"/>
              <w:rPr>
                <w:szCs w:val="21"/>
              </w:rPr>
            </w:pPr>
            <w:r>
              <w:rPr>
                <w:szCs w:val="21"/>
              </w:rPr>
              <w:t>供应商不符合项目资格要求，或未提交相应的资格证明资料,且无法按照</w:t>
            </w:r>
            <w:r>
              <w:rPr>
                <w:rFonts w:hint="eastAsia"/>
                <w:szCs w:val="21"/>
              </w:rPr>
              <w:t>询价</w:t>
            </w:r>
            <w:r>
              <w:rPr>
                <w:szCs w:val="21"/>
              </w:rPr>
              <w:t>小组要求及时补充的</w:t>
            </w:r>
            <w:r>
              <w:rPr>
                <w:rFonts w:ascii="宋体" w:hAnsi="宋体" w:cs="宋体"/>
                <w:kern w:val="0"/>
                <w:szCs w:val="21"/>
              </w:rPr>
              <w:t>（详见</w:t>
            </w:r>
            <w:r>
              <w:rPr>
                <w:rFonts w:hint="eastAsia" w:ascii="宋体" w:hAnsi="宋体"/>
                <w:szCs w:val="21"/>
              </w:rPr>
              <w:t>申请人的资格要求</w:t>
            </w:r>
            <w:r>
              <w:rPr>
                <w:rFonts w:ascii="宋体" w:hAnsi="宋体" w:cs="宋体"/>
                <w:kern w:val="0"/>
                <w:szCs w:val="21"/>
              </w:rPr>
              <w:t>）</w:t>
            </w:r>
            <w:r>
              <w:rPr>
                <w:szCs w:val="21"/>
              </w:rPr>
              <w:t>；</w:t>
            </w:r>
          </w:p>
        </w:tc>
      </w:tr>
      <w:tr w14:paraId="360844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6015BD6">
            <w:pPr>
              <w:widowControl/>
              <w:jc w:val="center"/>
              <w:textAlignment w:val="top"/>
              <w:rPr>
                <w:rFonts w:hint="eastAsia" w:ascii="宋体" w:hAnsi="宋体" w:cs="宋体"/>
                <w:kern w:val="0"/>
                <w:szCs w:val="21"/>
              </w:rPr>
            </w:pPr>
            <w:r>
              <w:rPr>
                <w:rFonts w:hint="eastAsia"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D2D1841">
            <w:pPr>
              <w:widowControl/>
              <w:jc w:val="left"/>
              <w:textAlignment w:val="top"/>
              <w:rPr>
                <w:rFonts w:hint="eastAsia" w:ascii="宋体" w:hAnsi="宋体" w:cs="宋体"/>
                <w:kern w:val="0"/>
                <w:szCs w:val="21"/>
              </w:rPr>
            </w:pPr>
            <w:r>
              <w:rPr>
                <w:rFonts w:hint="eastAsia" w:ascii="宋体" w:hAnsi="宋体" w:cs="宋体"/>
                <w:kern w:val="0"/>
                <w:szCs w:val="21"/>
              </w:rPr>
              <w:t>供应商缺席的；</w:t>
            </w:r>
          </w:p>
        </w:tc>
      </w:tr>
    </w:tbl>
    <w:p w14:paraId="763EF96F">
      <w:pPr>
        <w:widowControl/>
        <w:spacing w:before="280" w:afterAutospacing="1"/>
        <w:jc w:val="center"/>
        <w:outlineLvl w:val="1"/>
        <w:rPr>
          <w:rFonts w:hint="eastAsia" w:ascii="黑体" w:hAnsi="宋体" w:eastAsia="黑体" w:cs="黑体"/>
          <w:kern w:val="0"/>
          <w:sz w:val="40"/>
          <w:szCs w:val="40"/>
        </w:rPr>
      </w:pPr>
      <w:r>
        <w:rPr>
          <w:rFonts w:hint="eastAsia" w:ascii="黑体" w:hAnsi="宋体" w:eastAsia="黑体" w:cs="黑体"/>
          <w:kern w:val="0"/>
          <w:sz w:val="40"/>
          <w:szCs w:val="40"/>
        </w:rPr>
        <w:t>符合性审查表</w:t>
      </w:r>
    </w:p>
    <w:tbl>
      <w:tblPr>
        <w:tblStyle w:val="1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631E93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8F402B2">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74184BBD">
            <w:pPr>
              <w:widowControl/>
              <w:jc w:val="center"/>
              <w:rPr>
                <w:sz w:val="28"/>
                <w:szCs w:val="28"/>
              </w:rPr>
            </w:pPr>
            <w:r>
              <w:rPr>
                <w:rFonts w:ascii="宋体" w:hAnsi="宋体" w:cs="宋体"/>
                <w:kern w:val="0"/>
                <w:sz w:val="28"/>
                <w:szCs w:val="28"/>
              </w:rPr>
              <w:t>内容</w:t>
            </w:r>
          </w:p>
        </w:tc>
      </w:tr>
      <w:tr w14:paraId="74F31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6FF7AC3">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2154489">
            <w:pPr>
              <w:widowControl/>
              <w:jc w:val="left"/>
              <w:textAlignment w:val="top"/>
              <w:rPr>
                <w:szCs w:val="21"/>
              </w:rPr>
            </w:pPr>
            <w:r>
              <w:rPr>
                <w:rFonts w:hint="eastAsia"/>
              </w:rPr>
              <w:t>不得将一个包或一个标段的内容拆开进行应答；</w:t>
            </w:r>
          </w:p>
        </w:tc>
      </w:tr>
      <w:tr w14:paraId="40849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BC79C66">
            <w:pPr>
              <w:widowControl/>
              <w:jc w:val="center"/>
              <w:textAlignment w:val="top"/>
              <w:rPr>
                <w:rFonts w:hint="eastAsia" w:ascii="宋体" w:hAnsi="宋体" w:cs="宋体"/>
                <w:kern w:val="0"/>
                <w:szCs w:val="21"/>
              </w:rPr>
            </w:pPr>
            <w:r>
              <w:rPr>
                <w:rFonts w:hint="eastAsia"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3C7BC04">
            <w:pPr>
              <w:widowControl/>
              <w:jc w:val="left"/>
              <w:textAlignment w:val="top"/>
            </w:pPr>
            <w:r>
              <w:rPr>
                <w:rFonts w:hint="eastAsia"/>
              </w:rPr>
              <w:t>不得</w:t>
            </w:r>
            <w:r>
              <w:rPr>
                <w:szCs w:val="21"/>
              </w:rPr>
              <w:t>以他人的名义参与</w:t>
            </w:r>
            <w:r>
              <w:rPr>
                <w:rFonts w:hint="eastAsia"/>
                <w:szCs w:val="21"/>
              </w:rPr>
              <w:t>询价</w:t>
            </w:r>
            <w:r>
              <w:rPr>
                <w:szCs w:val="21"/>
              </w:rPr>
              <w:t>、相互串通进行</w:t>
            </w:r>
            <w:r>
              <w:rPr>
                <w:rFonts w:hint="eastAsia"/>
                <w:szCs w:val="21"/>
              </w:rPr>
              <w:t>询价</w:t>
            </w:r>
            <w:r>
              <w:rPr>
                <w:szCs w:val="21"/>
              </w:rPr>
              <w:t>、以行贿手段谋取成交或者以其他弄虚作假方式</w:t>
            </w:r>
            <w:r>
              <w:rPr>
                <w:rFonts w:hint="eastAsia"/>
                <w:szCs w:val="21"/>
              </w:rPr>
              <w:t>询价</w:t>
            </w:r>
            <w:r>
              <w:rPr>
                <w:szCs w:val="21"/>
              </w:rPr>
              <w:t>；</w:t>
            </w:r>
          </w:p>
        </w:tc>
      </w:tr>
      <w:tr w14:paraId="7B7E59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9FFD33A">
            <w:pPr>
              <w:widowControl/>
              <w:jc w:val="center"/>
              <w:textAlignment w:val="top"/>
              <w:rPr>
                <w:szCs w:val="21"/>
              </w:rPr>
            </w:pPr>
            <w:r>
              <w:rPr>
                <w:rFonts w:hint="eastAsia"/>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6573AFA">
            <w:pPr>
              <w:widowControl/>
              <w:jc w:val="left"/>
              <w:textAlignment w:val="top"/>
              <w:rPr>
                <w:szCs w:val="21"/>
              </w:rPr>
            </w:pPr>
            <w:r>
              <w:rPr>
                <w:rFonts w:hint="eastAsia"/>
              </w:rPr>
              <w:t>对同一项目提供两套以上的应答方案（询价文件另有规定的除外）；</w:t>
            </w:r>
          </w:p>
        </w:tc>
      </w:tr>
      <w:tr w14:paraId="2E445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942CE96">
            <w:pPr>
              <w:widowControl/>
              <w:jc w:val="center"/>
              <w:textAlignment w:val="top"/>
              <w:rPr>
                <w:szCs w:val="21"/>
              </w:rPr>
            </w:pPr>
            <w:r>
              <w:rPr>
                <w:rFonts w:hint="eastAsia"/>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52FC25D6">
            <w:pPr>
              <w:widowControl/>
              <w:jc w:val="left"/>
              <w:textAlignment w:val="top"/>
              <w:rPr>
                <w:szCs w:val="21"/>
              </w:rPr>
            </w:pPr>
            <w:r>
              <w:rPr>
                <w:rFonts w:hint="eastAsia"/>
              </w:rPr>
              <w:t>分项报价或应答总价高于</w:t>
            </w:r>
            <w:bookmarkStart w:id="1" w:name="_Hlk71832186"/>
            <w:r>
              <w:rPr>
                <w:rFonts w:hint="eastAsia"/>
              </w:rPr>
              <w:t>相应的财政预算金额（或设定的财政预算金额下的最高价）</w:t>
            </w:r>
            <w:bookmarkEnd w:id="1"/>
            <w:r>
              <w:rPr>
                <w:rFonts w:hint="eastAsia"/>
              </w:rPr>
              <w:t>；</w:t>
            </w:r>
          </w:p>
        </w:tc>
      </w:tr>
      <w:tr w14:paraId="34A89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FCB92D">
            <w:pPr>
              <w:widowControl/>
              <w:jc w:val="center"/>
              <w:textAlignment w:val="top"/>
              <w:rPr>
                <w:szCs w:val="21"/>
              </w:rPr>
            </w:pPr>
            <w:r>
              <w:rPr>
                <w:rFonts w:hint="eastAsia"/>
                <w:szCs w:val="21"/>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058AB19">
            <w:pPr>
              <w:widowControl/>
              <w:jc w:val="left"/>
              <w:textAlignment w:val="top"/>
              <w:rPr>
                <w:szCs w:val="21"/>
              </w:rPr>
            </w:pPr>
            <w:r>
              <w:rPr>
                <w:rFonts w:hint="eastAsia"/>
              </w:rPr>
              <w:t>询价小组认为应答供应商的报价明显低于其他通过符合性审查应答供应商的报价，有可能影响产品质量或者不能诚信履约的，应当要求其在询价现场合理的时间内提供书面说明，必要时提交相关证明材料；在此情况下，应答供应商仍不能证明其报价合理性的（询价小组成员对应答供应商提供的说明材料判断不一致的，按照“少数服从多数”的原则确定询价小组的意见）；</w:t>
            </w:r>
          </w:p>
        </w:tc>
      </w:tr>
      <w:tr w14:paraId="298359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2B3E34F">
            <w:pPr>
              <w:widowControl/>
              <w:jc w:val="center"/>
              <w:textAlignment w:val="top"/>
              <w:rPr>
                <w:szCs w:val="21"/>
              </w:rPr>
            </w:pPr>
            <w:r>
              <w:rPr>
                <w:rFonts w:hint="eastAsia"/>
                <w:szCs w:val="21"/>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A243148">
            <w:pPr>
              <w:widowControl/>
              <w:jc w:val="left"/>
              <w:textAlignment w:val="top"/>
              <w:rPr>
                <w:szCs w:val="21"/>
              </w:rPr>
            </w:pPr>
            <w:r>
              <w:rPr>
                <w:rFonts w:hint="eastAsia"/>
              </w:rPr>
              <w:t>所提供货物、服务在技术、商务等方面没有实质性满足询价文件要求的（是否实质性满足询价文件要求，由询价小组根据《实质性条款应答情况表》做出评判）；</w:t>
            </w:r>
          </w:p>
        </w:tc>
      </w:tr>
      <w:tr w14:paraId="77AE7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F204003">
            <w:pPr>
              <w:widowControl/>
              <w:jc w:val="center"/>
              <w:textAlignment w:val="top"/>
              <w:rPr>
                <w:szCs w:val="21"/>
              </w:rPr>
            </w:pPr>
            <w:r>
              <w:rPr>
                <w:rFonts w:hint="eastAsia"/>
                <w:szCs w:val="21"/>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3448BA9">
            <w:pPr>
              <w:widowControl/>
              <w:jc w:val="left"/>
              <w:textAlignment w:val="top"/>
              <w:rPr>
                <w:szCs w:val="21"/>
              </w:rPr>
            </w:pPr>
            <w:r>
              <w:rPr>
                <w:rFonts w:hint="eastAsia"/>
              </w:rPr>
              <w:t>未按询价文件所提供的样式填写《应答书》；未按询价文件所提供的《政府采购应答及履约承诺函》进行承诺；未按询价文件对应答文件组成的要求提供应答文件；</w:t>
            </w:r>
          </w:p>
        </w:tc>
      </w:tr>
      <w:tr w14:paraId="57862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B97E199">
            <w:pPr>
              <w:widowControl/>
              <w:jc w:val="center"/>
              <w:textAlignment w:val="top"/>
              <w:rPr>
                <w:szCs w:val="21"/>
              </w:rPr>
            </w:pPr>
            <w:r>
              <w:rPr>
                <w:rFonts w:hint="eastAsia"/>
                <w:szCs w:val="21"/>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CB6AFE2">
            <w:pPr>
              <w:widowControl/>
              <w:jc w:val="left"/>
              <w:textAlignment w:val="top"/>
              <w:rPr>
                <w:szCs w:val="21"/>
              </w:rPr>
            </w:pPr>
            <w:r>
              <w:rPr>
                <w:rFonts w:hint="eastAsia"/>
              </w:rPr>
              <w:t>应答报价有缺漏项目,或者对询价文件规定的项目需求内容或者需求数量进行修改</w:t>
            </w:r>
            <w:r>
              <w:rPr>
                <w:rFonts w:hint="eastAsia"/>
                <w:szCs w:val="21"/>
              </w:rPr>
              <w:t>，询价小组判定应答不满足采购需求</w:t>
            </w:r>
            <w:r>
              <w:rPr>
                <w:rFonts w:hint="eastAsia"/>
              </w:rPr>
              <w:t>；</w:t>
            </w:r>
          </w:p>
        </w:tc>
      </w:tr>
      <w:tr w14:paraId="5BD221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1050A20">
            <w:pPr>
              <w:widowControl/>
              <w:jc w:val="center"/>
              <w:textAlignment w:val="top"/>
              <w:rPr>
                <w:szCs w:val="21"/>
              </w:rPr>
            </w:pPr>
            <w:r>
              <w:rPr>
                <w:rFonts w:hint="eastAsia"/>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9625134">
            <w:pPr>
              <w:widowControl/>
              <w:jc w:val="left"/>
              <w:textAlignment w:val="top"/>
              <w:rPr>
                <w:szCs w:val="21"/>
              </w:rPr>
            </w:pPr>
            <w:r>
              <w:rPr>
                <w:rFonts w:hint="eastAsia"/>
              </w:rPr>
              <w:t>应答附有采购人或询价小组不能接受的条件；</w:t>
            </w:r>
          </w:p>
        </w:tc>
      </w:tr>
      <w:tr w14:paraId="445EE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74C4A18">
            <w:pPr>
              <w:widowControl/>
              <w:jc w:val="center"/>
              <w:textAlignment w:val="top"/>
              <w:rPr>
                <w:rFonts w:hint="eastAsia" w:ascii="宋体" w:hAnsi="宋体" w:cs="宋体"/>
                <w:kern w:val="0"/>
                <w:szCs w:val="21"/>
              </w:rPr>
            </w:pPr>
            <w:r>
              <w:rPr>
                <w:rFonts w:hint="eastAsia"/>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4C35349">
            <w:pPr>
              <w:widowControl/>
              <w:jc w:val="left"/>
              <w:textAlignment w:val="top"/>
            </w:pPr>
            <w:r>
              <w:rPr>
                <w:rFonts w:hint="eastAsia"/>
              </w:rPr>
              <w:t>应答文件电子文档不得带病毒；</w:t>
            </w:r>
          </w:p>
        </w:tc>
      </w:tr>
      <w:tr w14:paraId="1B839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7A37C03">
            <w:pPr>
              <w:widowControl/>
              <w:jc w:val="center"/>
              <w:textAlignment w:val="top"/>
              <w:rPr>
                <w:szCs w:val="21"/>
              </w:rPr>
            </w:pPr>
            <w: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5D946F3">
            <w:pPr>
              <w:widowControl/>
              <w:jc w:val="left"/>
              <w:textAlignment w:val="top"/>
              <w:rPr>
                <w:szCs w:val="21"/>
              </w:rPr>
            </w:pPr>
            <w:r>
              <w:rPr>
                <w:rFonts w:hint="eastAsia"/>
              </w:rPr>
              <w:t>法律、法规、规章、规范性文件规定的其他情形。</w:t>
            </w:r>
          </w:p>
        </w:tc>
      </w:tr>
    </w:tbl>
    <w:p w14:paraId="21B1CFFC">
      <w:pPr>
        <w:pStyle w:val="12"/>
        <w:widowControl/>
        <w:jc w:val="center"/>
        <w:outlineLvl w:val="1"/>
        <w:rPr>
          <w:rFonts w:hint="eastAsia" w:ascii="黑体" w:hAnsi="宋体" w:eastAsia="黑体" w:cs="黑体"/>
          <w:sz w:val="40"/>
          <w:szCs w:val="40"/>
        </w:rPr>
      </w:pPr>
      <w:r>
        <w:rPr>
          <w:rFonts w:hint="eastAsia" w:ascii="黑体" w:hAnsi="宋体" w:eastAsia="黑体" w:cs="黑体"/>
          <w:sz w:val="40"/>
          <w:szCs w:val="40"/>
        </w:rPr>
        <w:t>评标信息</w:t>
      </w:r>
    </w:p>
    <w:tbl>
      <w:tblPr>
        <w:tblStyle w:val="13"/>
        <w:tblW w:w="9078" w:type="dxa"/>
        <w:jc w:val="center"/>
        <w:tblCellSpacing w:w="0" w:type="dxa"/>
        <w:tblLayout w:type="autofit"/>
        <w:tblCellMar>
          <w:top w:w="45" w:type="dxa"/>
          <w:left w:w="45" w:type="dxa"/>
          <w:bottom w:w="45" w:type="dxa"/>
          <w:right w:w="45" w:type="dxa"/>
        </w:tblCellMar>
      </w:tblPr>
      <w:tblGrid>
        <w:gridCol w:w="8982"/>
        <w:gridCol w:w="96"/>
      </w:tblGrid>
      <w:tr w14:paraId="3D83CD63">
        <w:tblPrEx>
          <w:tblCellMar>
            <w:top w:w="45" w:type="dxa"/>
            <w:left w:w="45" w:type="dxa"/>
            <w:bottom w:w="45" w:type="dxa"/>
            <w:right w:w="45" w:type="dxa"/>
          </w:tblCellMar>
        </w:tblPrEx>
        <w:trPr>
          <w:tblCellSpacing w:w="0" w:type="dxa"/>
          <w:jc w:val="center"/>
        </w:trPr>
        <w:tc>
          <w:tcPr>
            <w:tcW w:w="0" w:type="auto"/>
            <w:shd w:val="clear" w:color="auto" w:fill="auto"/>
            <w:vAlign w:val="center"/>
          </w:tcPr>
          <w:p w14:paraId="3D84B796">
            <w:pPr>
              <w:widowControl/>
              <w:spacing w:line="276" w:lineRule="auto"/>
              <w:jc w:val="left"/>
              <w:rPr>
                <w:rFonts w:hint="eastAsia" w:ascii="宋体" w:hAnsi="宋体" w:cs="宋体"/>
                <w:b/>
                <w:bCs/>
                <w:kern w:val="0"/>
                <w:sz w:val="24"/>
              </w:rPr>
            </w:pPr>
            <w:r>
              <w:rPr>
                <w:rFonts w:ascii="宋体" w:hAnsi="宋体" w:cs="宋体"/>
                <w:b/>
                <w:bCs/>
                <w:kern w:val="0"/>
                <w:sz w:val="24"/>
              </w:rPr>
              <w:t>评</w:t>
            </w:r>
            <w:r>
              <w:rPr>
                <w:rFonts w:hint="eastAsia" w:ascii="宋体" w:hAnsi="宋体" w:cs="宋体"/>
                <w:b/>
                <w:bCs/>
                <w:kern w:val="0"/>
                <w:sz w:val="24"/>
              </w:rPr>
              <w:t>审</w:t>
            </w:r>
            <w:r>
              <w:rPr>
                <w:rFonts w:ascii="宋体" w:hAnsi="宋体" w:cs="宋体"/>
                <w:b/>
                <w:bCs/>
                <w:kern w:val="0"/>
                <w:sz w:val="24"/>
              </w:rPr>
              <w:t>方法：</w:t>
            </w:r>
            <w:r>
              <w:rPr>
                <w:rFonts w:hint="eastAsia" w:ascii="宋体" w:hAnsi="宋体" w:cs="宋体"/>
                <w:b/>
                <w:bCs/>
                <w:kern w:val="0"/>
                <w:sz w:val="24"/>
              </w:rPr>
              <w:t>最低价法</w:t>
            </w:r>
          </w:p>
          <w:p w14:paraId="2783C272">
            <w:pPr>
              <w:pStyle w:val="12"/>
              <w:widowControl/>
              <w:spacing w:before="100" w:after="100" w:line="276" w:lineRule="auto"/>
              <w:ind w:firstLine="420"/>
              <w:rPr>
                <w:sz w:val="21"/>
                <w:szCs w:val="21"/>
              </w:rPr>
            </w:pPr>
            <w:r>
              <w:rPr>
                <w:rFonts w:hint="eastAsia"/>
                <w:sz w:val="21"/>
                <w:szCs w:val="21"/>
              </w:rPr>
              <w:t>最低价法，是指应答文件完全满足询价文件实质性要求，按照报价由低到高的顺序，以报价最低的供应商作为成交供应商的评审方法。</w:t>
            </w:r>
          </w:p>
          <w:p w14:paraId="04C757CC">
            <w:pPr>
              <w:widowControl/>
              <w:jc w:val="left"/>
              <w:rPr>
                <w:b/>
                <w:bCs/>
                <w:sz w:val="24"/>
              </w:rPr>
            </w:pPr>
          </w:p>
        </w:tc>
        <w:tc>
          <w:tcPr>
            <w:tcW w:w="0" w:type="auto"/>
            <w:shd w:val="clear" w:color="auto" w:fill="auto"/>
            <w:vAlign w:val="center"/>
          </w:tcPr>
          <w:p w14:paraId="6E7FF26A">
            <w:pPr>
              <w:jc w:val="right"/>
              <w:rPr>
                <w:rFonts w:ascii="宋体"/>
                <w:b/>
                <w:bCs/>
                <w:sz w:val="24"/>
              </w:rPr>
            </w:pPr>
          </w:p>
        </w:tc>
      </w:tr>
    </w:tbl>
    <w:p w14:paraId="428B656A">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5" w:type="first"/>
          <w:footerReference r:id="rId4" w:type="default"/>
          <w:pgSz w:w="11907" w:h="16840"/>
          <w:pgMar w:top="1440" w:right="1080" w:bottom="1440" w:left="1080" w:header="851" w:footer="992" w:gutter="0"/>
          <w:cols w:space="425" w:num="1"/>
          <w:docGrid w:linePitch="462" w:charSpace="0"/>
        </w:sectPr>
      </w:pPr>
    </w:p>
    <w:p w14:paraId="1AB65ECA">
      <w:pPr>
        <w:jc w:val="center"/>
        <w:rPr>
          <w:rFonts w:hint="default" w:eastAsia="宋体"/>
          <w:b/>
          <w:sz w:val="120"/>
          <w:szCs w:val="120"/>
          <w:lang w:val="en-US" w:eastAsia="zh-CN"/>
        </w:rPr>
      </w:pPr>
      <w:r>
        <w:rPr>
          <w:rFonts w:hint="eastAsia"/>
          <w:b/>
          <w:sz w:val="120"/>
          <w:szCs w:val="120"/>
          <w:lang w:val="en-US" w:eastAsia="zh-CN"/>
        </w:rPr>
        <w:t>护士鞋采购</w:t>
      </w:r>
      <w:bookmarkStart w:id="95" w:name="_GoBack"/>
      <w:bookmarkEnd w:id="95"/>
    </w:p>
    <w:p w14:paraId="615F3CFA">
      <w:pPr>
        <w:jc w:val="center"/>
        <w:rPr>
          <w:b/>
          <w:sz w:val="120"/>
          <w:szCs w:val="120"/>
        </w:rPr>
      </w:pPr>
      <w:r>
        <w:rPr>
          <w:rFonts w:hint="eastAsia"/>
          <w:b/>
          <w:sz w:val="120"/>
          <w:szCs w:val="120"/>
        </w:rPr>
        <w:t>询价文件</w:t>
      </w:r>
    </w:p>
    <w:p w14:paraId="1DB33B9B">
      <w:pPr>
        <w:jc w:val="center"/>
        <w:rPr>
          <w:b/>
          <w:sz w:val="52"/>
          <w:szCs w:val="52"/>
        </w:rPr>
      </w:pPr>
      <w:r>
        <w:rPr>
          <w:rFonts w:hint="eastAsia"/>
          <w:b/>
          <w:sz w:val="52"/>
          <w:szCs w:val="52"/>
        </w:rPr>
        <w:t>（货物类）</w:t>
      </w:r>
    </w:p>
    <w:p w14:paraId="00027BA9"/>
    <w:p w14:paraId="7A4EA768"/>
    <w:p w14:paraId="367936A5"/>
    <w:p w14:paraId="633234ED"/>
    <w:p w14:paraId="182551E6"/>
    <w:p w14:paraId="6AC3AA50"/>
    <w:p w14:paraId="6F699D05"/>
    <w:p w14:paraId="41B9C07A"/>
    <w:p w14:paraId="0E19E54F"/>
    <w:p w14:paraId="127ECB23"/>
    <w:p w14:paraId="2543C37A"/>
    <w:p w14:paraId="33AED6EB"/>
    <w:p w14:paraId="5577C6AB"/>
    <w:p w14:paraId="6F0D6B08"/>
    <w:p w14:paraId="70CFF4BC"/>
    <w:p w14:paraId="74ECC09D"/>
    <w:p w14:paraId="39A62BAA"/>
    <w:p w14:paraId="36E5F080"/>
    <w:p w14:paraId="2E482CE0"/>
    <w:p w14:paraId="21EE6711">
      <w:pPr>
        <w:jc w:val="center"/>
        <w:rPr>
          <w:b/>
          <w:sz w:val="44"/>
          <w:szCs w:val="44"/>
        </w:rPr>
      </w:pPr>
      <w:bookmarkStart w:id="2" w:name="_Hlk71465316"/>
      <w:r>
        <w:rPr>
          <w:rFonts w:hint="eastAsia"/>
          <w:b/>
          <w:sz w:val="44"/>
          <w:szCs w:val="44"/>
        </w:rPr>
        <w:t>深圳市福田区第二人民医院</w:t>
      </w:r>
    </w:p>
    <w:p w14:paraId="51F4BAE9">
      <w:pPr>
        <w:jc w:val="center"/>
        <w:rPr>
          <w:b/>
          <w:sz w:val="44"/>
          <w:szCs w:val="44"/>
        </w:rPr>
      </w:pPr>
      <w:r>
        <w:rPr>
          <w:rFonts w:hint="eastAsia"/>
          <w:b/>
          <w:sz w:val="44"/>
          <w:szCs w:val="44"/>
        </w:rPr>
        <w:t>（2024年）</w:t>
      </w:r>
      <w:bookmarkEnd w:id="2"/>
    </w:p>
    <w:p w14:paraId="34B35E47"/>
    <w:p w14:paraId="60349744">
      <w:pPr>
        <w:pStyle w:val="2"/>
      </w:pPr>
    </w:p>
    <w:p w14:paraId="5C9C04DC">
      <w:pPr>
        <w:pStyle w:val="2"/>
      </w:pPr>
    </w:p>
    <w:p w14:paraId="6873611C">
      <w:pPr>
        <w:pStyle w:val="2"/>
      </w:pPr>
    </w:p>
    <w:p w14:paraId="2D614C4F">
      <w:pPr>
        <w:pStyle w:val="2"/>
      </w:pPr>
    </w:p>
    <w:p w14:paraId="08B94413">
      <w:pPr>
        <w:pStyle w:val="2"/>
      </w:pPr>
    </w:p>
    <w:p w14:paraId="46754A6B">
      <w:pPr>
        <w:ind w:firstLine="3654" w:firstLineChars="1300"/>
        <w:rPr>
          <w:rFonts w:hint="eastAsia" w:ascii="宋体" w:hAnsi="宋体"/>
          <w:color w:val="0000FF"/>
          <w:szCs w:val="21"/>
        </w:rPr>
      </w:pPr>
      <w:r>
        <w:rPr>
          <w:rFonts w:hint="eastAsia" w:ascii="宋体" w:hAnsi="宋体" w:eastAsia="黑体"/>
          <w:b/>
          <w:bCs/>
          <w:color w:val="0000FF"/>
          <w:kern w:val="44"/>
          <w:sz w:val="28"/>
          <w:szCs w:val="44"/>
        </w:rPr>
        <w:t>警示条款</w:t>
      </w:r>
    </w:p>
    <w:p w14:paraId="1CB4C995">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一、</w:t>
      </w:r>
      <w:r>
        <w:rPr>
          <w:rFonts w:hint="eastAsia" w:ascii="宋体" w:hAnsi="宋体"/>
          <w:b/>
          <w:bCs/>
          <w:color w:val="0000FF"/>
          <w:sz w:val="20"/>
          <w:szCs w:val="20"/>
        </w:rPr>
        <w:t>《深圳经济特区政府采购条例》第五十七条</w:t>
      </w:r>
      <w:r>
        <w:rPr>
          <w:rFonts w:hint="eastAsia" w:ascii="宋体" w:hAnsi="宋体"/>
          <w:color w:val="0000FF"/>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EA62362">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（一）在采购活动中应当回避而未回避的；</w:t>
      </w:r>
    </w:p>
    <w:p w14:paraId="26A840AB">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（二）未按本条例规定签订、履行采购合同，造成严重后果的；</w:t>
      </w:r>
    </w:p>
    <w:p w14:paraId="1FC5A056">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（三）隐瞒真实情况，提供虚假资料的；</w:t>
      </w:r>
    </w:p>
    <w:p w14:paraId="7BA4D044">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（四）以非法手段排斥其他供应商参与竞争的；</w:t>
      </w:r>
    </w:p>
    <w:p w14:paraId="7CD6B669">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（五）与其他采购参加人串通投标的；</w:t>
      </w:r>
    </w:p>
    <w:p w14:paraId="5420E822">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（六）恶意投诉的；</w:t>
      </w:r>
    </w:p>
    <w:p w14:paraId="0D764249">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（七）向采购项目相关人行贿或者提供其他不当利益的；</w:t>
      </w:r>
    </w:p>
    <w:p w14:paraId="0CD9AD82">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（八）阻碍、抗拒主管部门监督检查的；</w:t>
      </w:r>
    </w:p>
    <w:p w14:paraId="15E2168A">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（九）其他违反本条例规定的行为。</w:t>
      </w:r>
    </w:p>
    <w:p w14:paraId="1D877C75">
      <w:pPr>
        <w:spacing w:line="276" w:lineRule="auto"/>
        <w:ind w:firstLine="402" w:firstLineChars="200"/>
        <w:rPr>
          <w:rFonts w:hint="eastAsia" w:ascii="宋体" w:hAnsi="宋体"/>
          <w:color w:val="0000FF"/>
          <w:sz w:val="20"/>
          <w:szCs w:val="20"/>
        </w:rPr>
      </w:pPr>
      <w:r>
        <w:rPr>
          <w:rFonts w:hint="eastAsia" w:ascii="宋体" w:hAnsi="宋体"/>
          <w:b/>
          <w:bCs/>
          <w:color w:val="0000FF"/>
          <w:sz w:val="20"/>
          <w:szCs w:val="20"/>
        </w:rPr>
        <w:t>二、《深圳经济特区政府采购条例实施细则》第七十五条 </w:t>
      </w:r>
      <w:r>
        <w:rPr>
          <w:rFonts w:hint="eastAsia" w:ascii="宋体" w:hAnsi="宋体"/>
          <w:color w:val="0000FF"/>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71BE638D">
      <w:pPr>
        <w:spacing w:line="276" w:lineRule="auto"/>
        <w:ind w:firstLine="402" w:firstLineChars="200"/>
        <w:rPr>
          <w:rFonts w:hint="eastAsia" w:ascii="宋体" w:hAnsi="宋体"/>
          <w:color w:val="0000FF"/>
          <w:sz w:val="20"/>
          <w:szCs w:val="20"/>
        </w:rPr>
      </w:pPr>
      <w:r>
        <w:rPr>
          <w:rFonts w:hint="eastAsia" w:ascii="宋体" w:hAnsi="宋体"/>
          <w:b/>
          <w:bCs/>
          <w:color w:val="0000FF"/>
          <w:sz w:val="20"/>
          <w:szCs w:val="20"/>
        </w:rPr>
        <w:t>三、《深圳经济特区政府采购条例实施细则》第七十七条 </w:t>
      </w:r>
      <w:r>
        <w:rPr>
          <w:rFonts w:hint="eastAsia" w:ascii="宋体" w:hAnsi="宋体"/>
          <w:color w:val="0000FF"/>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FFE0A44">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应答供应商不能提供项目负责人或者主要技术人员的劳动合同、社会保险等劳动关系证明材料的，视为存在前款第（三）项规定的情形。</w:t>
      </w:r>
    </w:p>
    <w:p w14:paraId="3FDC97DD">
      <w:pPr>
        <w:spacing w:line="276" w:lineRule="auto"/>
        <w:ind w:firstLine="400" w:firstLineChars="200"/>
        <w:rPr>
          <w:rFonts w:hint="eastAsia" w:ascii="宋体" w:hAnsi="宋体"/>
          <w:color w:val="0000FF"/>
          <w:sz w:val="20"/>
          <w:szCs w:val="20"/>
        </w:rPr>
      </w:pPr>
      <w:r>
        <w:rPr>
          <w:rFonts w:hint="eastAsia" w:ascii="宋体" w:hAnsi="宋体"/>
          <w:color w:val="0000FF"/>
          <w:sz w:val="20"/>
          <w:szCs w:val="20"/>
        </w:rPr>
        <w:t>四、请应答供应商阅读《政府采购违法行为风险知悉确认书》（内容详见“应答文件附件”中节点“供应商认为需要加以说明的其他内容（格式自定）”），并经各应答供应商负责人或投标授权代表签字并加盖单位公章后，扫描上传至投标文件一并提交。</w:t>
      </w:r>
      <w:r>
        <w:rPr>
          <w:rFonts w:hint="eastAsia" w:ascii="宋体" w:hAnsi="宋体"/>
          <w:color w:val="0000FF"/>
          <w:sz w:val="20"/>
          <w:szCs w:val="20"/>
        </w:rPr>
        <w:br w:type="textWrapping"/>
      </w:r>
      <w:r>
        <w:rPr>
          <w:rFonts w:hint="eastAsia" w:ascii="宋体" w:hAnsi="宋体"/>
          <w:color w:val="0000FF"/>
          <w:sz w:val="20"/>
          <w:szCs w:val="20"/>
        </w:rPr>
        <w:t>注：该风险知悉确认书用于对供应商违法行为的警示，不作为供应商资格性审查及符合性审查条件。</w:t>
      </w:r>
    </w:p>
    <w:p w14:paraId="0CBAC5DE">
      <w:pPr>
        <w:ind w:firstLine="400" w:firstLineChars="200"/>
        <w:rPr>
          <w:rFonts w:hint="eastAsia" w:ascii="宋体" w:hAnsi="宋体"/>
          <w:color w:val="FF0000"/>
          <w:sz w:val="20"/>
          <w:szCs w:val="20"/>
        </w:rPr>
      </w:pPr>
    </w:p>
    <w:p w14:paraId="74457B2F"/>
    <w:p w14:paraId="2893BA5A">
      <w:pPr>
        <w:pStyle w:val="3"/>
        <w:rPr>
          <w:rFonts w:hint="eastAsia"/>
        </w:rPr>
      </w:pPr>
      <w:r>
        <w:br w:type="page"/>
      </w:r>
      <w:r>
        <w:rPr>
          <w:rFonts w:hint="eastAsia"/>
        </w:rPr>
        <w:t>目   录</w:t>
      </w:r>
    </w:p>
    <w:p w14:paraId="4660E756">
      <w:pPr>
        <w:widowControl/>
        <w:wordWrap w:val="0"/>
        <w:spacing w:line="360" w:lineRule="auto"/>
        <w:jc w:val="left"/>
        <w:textAlignment w:val="top"/>
        <w:rPr>
          <w:szCs w:val="21"/>
        </w:rPr>
      </w:pPr>
      <w:r>
        <w:rPr>
          <w:rFonts w:hint="eastAsia"/>
          <w:b/>
          <w:bCs/>
          <w:szCs w:val="21"/>
        </w:rPr>
        <w:t>关键信息</w:t>
      </w:r>
    </w:p>
    <w:p w14:paraId="0E97A384">
      <w:pPr>
        <w:widowControl/>
        <w:wordWrap w:val="0"/>
        <w:spacing w:line="360" w:lineRule="auto"/>
        <w:ind w:firstLine="1260" w:firstLineChars="600"/>
        <w:jc w:val="left"/>
        <w:textAlignment w:val="top"/>
        <w:rPr>
          <w:szCs w:val="21"/>
        </w:rPr>
      </w:pPr>
      <w:r>
        <w:rPr>
          <w:rFonts w:hint="eastAsia"/>
          <w:szCs w:val="21"/>
        </w:rPr>
        <w:t>第一章  询价邀请函</w:t>
      </w:r>
    </w:p>
    <w:p w14:paraId="6A68A730">
      <w:pPr>
        <w:widowControl/>
        <w:wordWrap w:val="0"/>
        <w:spacing w:line="360" w:lineRule="auto"/>
        <w:ind w:firstLine="1260" w:firstLineChars="600"/>
        <w:jc w:val="left"/>
        <w:textAlignment w:val="top"/>
        <w:rPr>
          <w:szCs w:val="21"/>
        </w:rPr>
      </w:pPr>
      <w:r>
        <w:rPr>
          <w:rFonts w:hint="eastAsia"/>
          <w:szCs w:val="21"/>
        </w:rPr>
        <w:t xml:space="preserve">第二章  </w:t>
      </w:r>
      <w:bookmarkStart w:id="3" w:name="_Hlk71994379"/>
      <w:r>
        <w:rPr>
          <w:rFonts w:hint="eastAsia"/>
          <w:szCs w:val="21"/>
        </w:rPr>
        <w:t>对询价须知条款的补充内容及其他关键信息</w:t>
      </w:r>
      <w:bookmarkEnd w:id="3"/>
    </w:p>
    <w:p w14:paraId="4BE2CB08">
      <w:pPr>
        <w:widowControl/>
        <w:wordWrap w:val="0"/>
        <w:spacing w:line="360" w:lineRule="auto"/>
        <w:ind w:firstLine="1260" w:firstLineChars="600"/>
        <w:jc w:val="left"/>
        <w:textAlignment w:val="top"/>
        <w:rPr>
          <w:szCs w:val="21"/>
        </w:rPr>
      </w:pPr>
      <w:r>
        <w:rPr>
          <w:rFonts w:hint="eastAsia"/>
          <w:szCs w:val="21"/>
        </w:rPr>
        <w:t>第三章 用户需求书</w:t>
      </w:r>
    </w:p>
    <w:p w14:paraId="5693CFA4">
      <w:pPr>
        <w:widowControl/>
        <w:wordWrap w:val="0"/>
        <w:spacing w:line="360" w:lineRule="auto"/>
        <w:ind w:firstLine="1260" w:firstLineChars="600"/>
        <w:jc w:val="left"/>
        <w:textAlignment w:val="top"/>
        <w:rPr>
          <w:szCs w:val="21"/>
        </w:rPr>
      </w:pPr>
      <w:r>
        <w:rPr>
          <w:rFonts w:hint="eastAsia"/>
          <w:szCs w:val="21"/>
        </w:rPr>
        <w:t>第四章 应答文件组成要求及格式</w:t>
      </w:r>
    </w:p>
    <w:p w14:paraId="7F91A954">
      <w:pPr>
        <w:widowControl/>
        <w:wordWrap w:val="0"/>
        <w:spacing w:line="360" w:lineRule="auto"/>
        <w:ind w:firstLine="1260" w:firstLineChars="600"/>
        <w:jc w:val="left"/>
        <w:textAlignment w:val="top"/>
        <w:rPr>
          <w:szCs w:val="21"/>
        </w:rPr>
      </w:pPr>
      <w:r>
        <w:rPr>
          <w:rFonts w:hint="eastAsia"/>
          <w:szCs w:val="21"/>
        </w:rPr>
        <w:t>第五章  合同及履约情况反馈格式</w:t>
      </w:r>
    </w:p>
    <w:p w14:paraId="121A0B28">
      <w:pPr>
        <w:widowControl/>
        <w:wordWrap w:val="0"/>
        <w:spacing w:line="360" w:lineRule="auto"/>
        <w:ind w:firstLine="1260" w:firstLineChars="600"/>
        <w:jc w:val="left"/>
        <w:textAlignment w:val="top"/>
        <w:rPr>
          <w:szCs w:val="21"/>
        </w:rPr>
      </w:pPr>
      <w:r>
        <w:rPr>
          <w:rFonts w:hint="eastAsia"/>
          <w:szCs w:val="21"/>
        </w:rPr>
        <w:t>第六章 询价须知</w:t>
      </w:r>
    </w:p>
    <w:p w14:paraId="0C2AB8F4">
      <w:pPr>
        <w:widowControl/>
        <w:wordWrap w:val="0"/>
        <w:spacing w:line="360" w:lineRule="auto"/>
        <w:ind w:firstLine="1260" w:firstLineChars="600"/>
        <w:jc w:val="left"/>
        <w:textAlignment w:val="top"/>
        <w:rPr>
          <w:szCs w:val="21"/>
        </w:rPr>
      </w:pPr>
    </w:p>
    <w:p w14:paraId="5E061DB0">
      <w:pPr>
        <w:rPr>
          <w:b/>
          <w:sz w:val="24"/>
        </w:rPr>
      </w:pPr>
    </w:p>
    <w:p w14:paraId="2BADD9DB">
      <w:pPr>
        <w:widowControl/>
        <w:jc w:val="left"/>
        <w:rPr>
          <w:rFonts w:hint="eastAsia" w:ascii="宋体" w:hAnsi="宋体"/>
          <w:b/>
          <w:bCs/>
          <w:kern w:val="0"/>
          <w:sz w:val="28"/>
          <w:szCs w:val="28"/>
        </w:rPr>
      </w:pPr>
      <w:bookmarkStart w:id="4" w:name="bt本工程承诺书"/>
      <w:bookmarkEnd w:id="4"/>
      <w:bookmarkStart w:id="5" w:name="bt其他资料由投标人自定"/>
      <w:bookmarkEnd w:id="5"/>
      <w:bookmarkStart w:id="6" w:name="bt投标报价汇总表"/>
      <w:bookmarkEnd w:id="6"/>
      <w:bookmarkStart w:id="7" w:name="bt合同条款及格式"/>
      <w:bookmarkEnd w:id="7"/>
      <w:bookmarkStart w:id="8" w:name="bt投标人情况介绍"/>
      <w:bookmarkEnd w:id="8"/>
      <w:bookmarkStart w:id="9" w:name="bt合同条款"/>
      <w:bookmarkEnd w:id="9"/>
      <w:bookmarkStart w:id="10" w:name="bt商务标投标文件格式"/>
      <w:bookmarkEnd w:id="10"/>
      <w:bookmarkStart w:id="11" w:name="合同格式"/>
      <w:bookmarkEnd w:id="11"/>
      <w:bookmarkStart w:id="12" w:name="bt说明"/>
      <w:bookmarkEnd w:id="12"/>
      <w:bookmarkStart w:id="13" w:name="bt投标函"/>
      <w:bookmarkEnd w:id="13"/>
      <w:bookmarkStart w:id="14" w:name="bt投标人须知"/>
      <w:bookmarkEnd w:id="14"/>
      <w:bookmarkStart w:id="15" w:name="bt投标文件签署授权委托书"/>
      <w:bookmarkEnd w:id="15"/>
      <w:bookmarkStart w:id="16" w:name="bt项目管理班子配备情况"/>
      <w:bookmarkEnd w:id="16"/>
      <w:bookmarkStart w:id="17" w:name="bt开标一览表"/>
      <w:bookmarkEnd w:id="17"/>
      <w:bookmarkStart w:id="18" w:name="bt合同格式"/>
      <w:bookmarkEnd w:id="18"/>
      <w:bookmarkStart w:id="19" w:name="bt技术标投标文件格式"/>
      <w:bookmarkEnd w:id="19"/>
      <w:bookmarkStart w:id="20" w:name="bt其他资料2"/>
      <w:bookmarkEnd w:id="20"/>
      <w:r>
        <w:rPr>
          <w:sz w:val="28"/>
          <w:szCs w:val="28"/>
        </w:rPr>
        <w:br w:type="page"/>
      </w:r>
    </w:p>
    <w:p w14:paraId="478B7622">
      <w:pPr>
        <w:pStyle w:val="5"/>
        <w:jc w:val="center"/>
        <w:rPr>
          <w:rFonts w:hint="eastAsia" w:ascii="宋体" w:hAnsi="宋体" w:eastAsia="宋体"/>
          <w:sz w:val="28"/>
          <w:szCs w:val="28"/>
        </w:rPr>
      </w:pPr>
      <w:r>
        <w:rPr>
          <w:rFonts w:hint="eastAsia" w:ascii="宋体" w:hAnsi="宋体" w:eastAsia="宋体"/>
          <w:sz w:val="28"/>
          <w:szCs w:val="28"/>
        </w:rPr>
        <w:t>第一章  询价邀请函</w:t>
      </w:r>
    </w:p>
    <w:p w14:paraId="4C3FCC72">
      <w:pPr>
        <w:spacing w:line="276" w:lineRule="auto"/>
        <w:ind w:firstLine="420" w:firstLineChars="200"/>
        <w:rPr>
          <w:rFonts w:hint="eastAsia" w:ascii="宋体" w:hAnsi="宋体" w:cs="宋体"/>
          <w:kern w:val="0"/>
          <w:szCs w:val="21"/>
        </w:rPr>
      </w:pPr>
      <w:r>
        <w:rPr>
          <w:rFonts w:hint="eastAsia" w:ascii="宋体" w:hAnsi="宋体" w:cs="宋体"/>
          <w:kern w:val="0"/>
          <w:szCs w:val="21"/>
        </w:rPr>
        <w:t>根据工作安排，我单位拟采购“福田区第二人民医院护士鞋采购”项目，现诚邀贵公司参与，具体情况如下：</w:t>
      </w:r>
    </w:p>
    <w:p w14:paraId="4692FFF0">
      <w:pPr>
        <w:pStyle w:val="25"/>
        <w:numPr>
          <w:ilvl w:val="0"/>
          <w:numId w:val="2"/>
        </w:numPr>
        <w:spacing w:line="276" w:lineRule="auto"/>
        <w:ind w:firstLineChars="0"/>
        <w:rPr>
          <w:rFonts w:hint="eastAsia" w:ascii="宋体" w:hAnsi="宋体" w:cs="宋体"/>
          <w:b/>
          <w:bCs/>
          <w:kern w:val="0"/>
          <w:szCs w:val="21"/>
        </w:rPr>
      </w:pPr>
      <w:r>
        <w:rPr>
          <w:rFonts w:hint="eastAsia" w:ascii="宋体" w:hAnsi="宋体" w:cs="宋体"/>
          <w:b/>
          <w:bCs/>
          <w:kern w:val="0"/>
          <w:szCs w:val="21"/>
        </w:rPr>
        <w:t>项目基本情况</w:t>
      </w:r>
    </w:p>
    <w:p w14:paraId="107181D1">
      <w:pPr>
        <w:pStyle w:val="25"/>
        <w:numPr>
          <w:ilvl w:val="0"/>
          <w:numId w:val="3"/>
        </w:numPr>
        <w:spacing w:line="276" w:lineRule="auto"/>
        <w:ind w:firstLineChars="0"/>
        <w:rPr>
          <w:rFonts w:hint="eastAsia" w:ascii="宋体" w:hAnsi="宋体" w:cs="宋体"/>
          <w:kern w:val="0"/>
          <w:szCs w:val="21"/>
          <w:highlight w:val="yellow"/>
        </w:rPr>
      </w:pPr>
      <w:r>
        <w:rPr>
          <w:rFonts w:hint="eastAsia" w:ascii="宋体" w:hAnsi="宋体" w:cs="宋体"/>
          <w:kern w:val="0"/>
          <w:szCs w:val="21"/>
        </w:rPr>
        <w:t>项目编号: F</w:t>
      </w:r>
      <w:r>
        <w:rPr>
          <w:rFonts w:ascii="宋体" w:hAnsi="宋体" w:cs="宋体"/>
          <w:kern w:val="0"/>
          <w:szCs w:val="21"/>
          <w:highlight w:val="yellow"/>
        </w:rPr>
        <w:t>TEY</w:t>
      </w:r>
      <w:r>
        <w:rPr>
          <w:rFonts w:hint="eastAsia" w:ascii="宋体" w:hAnsi="宋体" w:cs="宋体"/>
          <w:kern w:val="0"/>
          <w:szCs w:val="21"/>
          <w:highlight w:val="yellow"/>
          <w:lang w:val="en-US" w:eastAsia="zh-CN"/>
        </w:rPr>
        <w:t>ZCB</w:t>
      </w:r>
      <w:r>
        <w:rPr>
          <w:rFonts w:ascii="宋体" w:hAnsi="宋体" w:cs="宋体"/>
          <w:kern w:val="0"/>
          <w:szCs w:val="21"/>
          <w:highlight w:val="yellow"/>
        </w:rPr>
        <w:t>2024110</w:t>
      </w:r>
      <w:r>
        <w:rPr>
          <w:rFonts w:hint="eastAsia" w:ascii="宋体" w:hAnsi="宋体" w:cs="宋体"/>
          <w:kern w:val="0"/>
          <w:szCs w:val="21"/>
          <w:highlight w:val="yellow"/>
          <w:lang w:val="en-US" w:eastAsia="zh-CN"/>
        </w:rPr>
        <w:t>5</w:t>
      </w:r>
    </w:p>
    <w:p w14:paraId="6D8DEA6B">
      <w:pPr>
        <w:pStyle w:val="25"/>
        <w:numPr>
          <w:ilvl w:val="0"/>
          <w:numId w:val="3"/>
        </w:numPr>
        <w:spacing w:line="276" w:lineRule="auto"/>
        <w:ind w:firstLineChars="0"/>
        <w:rPr>
          <w:rFonts w:hint="eastAsia" w:ascii="宋体" w:hAnsi="宋体" w:cs="宋体"/>
          <w:kern w:val="0"/>
          <w:szCs w:val="21"/>
        </w:rPr>
      </w:pPr>
      <w:r>
        <w:rPr>
          <w:rFonts w:hint="eastAsia" w:ascii="宋体" w:hAnsi="宋体" w:cs="宋体"/>
          <w:kern w:val="0"/>
          <w:szCs w:val="21"/>
        </w:rPr>
        <w:t>项目名称:福田区第二人民医院护士鞋采购项目</w:t>
      </w:r>
    </w:p>
    <w:p w14:paraId="7866ED40">
      <w:pPr>
        <w:pStyle w:val="25"/>
        <w:numPr>
          <w:ilvl w:val="0"/>
          <w:numId w:val="3"/>
        </w:numPr>
        <w:spacing w:line="276" w:lineRule="auto"/>
        <w:ind w:firstLineChars="0"/>
        <w:rPr>
          <w:rFonts w:hint="eastAsia" w:ascii="宋体" w:hAnsi="宋体" w:cs="宋体"/>
          <w:kern w:val="0"/>
          <w:szCs w:val="21"/>
        </w:rPr>
      </w:pPr>
      <w:r>
        <w:rPr>
          <w:rFonts w:hint="eastAsia" w:ascii="宋体" w:hAnsi="宋体" w:cs="宋体"/>
          <w:kern w:val="0"/>
          <w:szCs w:val="21"/>
        </w:rPr>
        <w:t>预算金额(单位:元)</w:t>
      </w:r>
      <w:r>
        <w:rPr>
          <w:rFonts w:ascii="宋体" w:hAnsi="宋体" w:cs="宋体"/>
          <w:kern w:val="0"/>
          <w:szCs w:val="21"/>
        </w:rPr>
        <w:t>:</w:t>
      </w:r>
      <w:r>
        <w:rPr>
          <w:rFonts w:hint="eastAsia" w:ascii="宋体" w:hAnsi="宋体" w:cs="宋体"/>
          <w:kern w:val="0"/>
          <w:szCs w:val="21"/>
        </w:rPr>
        <w:t>7766</w:t>
      </w:r>
      <w:r>
        <w:rPr>
          <w:rFonts w:ascii="宋体" w:hAnsi="宋体" w:cs="宋体"/>
          <w:kern w:val="0"/>
          <w:szCs w:val="21"/>
        </w:rPr>
        <w:t>0.00</w:t>
      </w:r>
    </w:p>
    <w:p w14:paraId="1FA89D20">
      <w:pPr>
        <w:pStyle w:val="25"/>
        <w:numPr>
          <w:ilvl w:val="0"/>
          <w:numId w:val="3"/>
        </w:numPr>
        <w:spacing w:line="276" w:lineRule="auto"/>
        <w:ind w:firstLineChars="0"/>
        <w:rPr>
          <w:rFonts w:hint="eastAsia" w:ascii="宋体" w:hAnsi="宋体" w:cs="宋体"/>
          <w:kern w:val="0"/>
          <w:szCs w:val="21"/>
        </w:rPr>
      </w:pPr>
      <w:r>
        <w:rPr>
          <w:rFonts w:hint="eastAsia" w:ascii="宋体" w:hAnsi="宋体" w:cs="宋体"/>
          <w:kern w:val="0"/>
          <w:szCs w:val="21"/>
        </w:rPr>
        <w:t>合同履行期限:详见询价文件用户需求书。</w:t>
      </w:r>
    </w:p>
    <w:p w14:paraId="22A08541">
      <w:pPr>
        <w:pStyle w:val="25"/>
        <w:numPr>
          <w:ilvl w:val="0"/>
          <w:numId w:val="3"/>
        </w:numPr>
        <w:spacing w:line="276" w:lineRule="auto"/>
        <w:ind w:firstLineChars="0"/>
        <w:rPr>
          <w:rFonts w:hint="eastAsia" w:ascii="宋体" w:hAnsi="宋体" w:cs="宋体"/>
          <w:kern w:val="0"/>
          <w:szCs w:val="21"/>
        </w:rPr>
      </w:pPr>
      <w:r>
        <w:rPr>
          <w:rFonts w:hint="eastAsia" w:ascii="宋体" w:hAnsi="宋体" w:cs="宋体"/>
          <w:kern w:val="0"/>
          <w:szCs w:val="21"/>
        </w:rPr>
        <w:t>申请人的资格要求:</w:t>
      </w:r>
    </w:p>
    <w:p w14:paraId="0324E409">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采购人邀请的供应商；</w:t>
      </w:r>
    </w:p>
    <w:p w14:paraId="394CE372">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具有独立法人资格或是具有独立承担民事责任能力的其它组织（提供营业执照或事业单位法人证书等证明资料扫描件）；</w:t>
      </w:r>
    </w:p>
    <w:p w14:paraId="55BE4C67">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本项目不接受联合体参与，不接受供应商选用进口产品参与；</w:t>
      </w:r>
    </w:p>
    <w:p w14:paraId="008600E9">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参与本项目政府采购活动时不存在被有关部门禁止参与政府采购活动且在有效期内的情况（由供应商在《政府采购应答及履约承诺函》中作出声明）；</w:t>
      </w:r>
    </w:p>
    <w:p w14:paraId="2FDD96EE">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具备《中华人民共和国政府采购法》第二十二条的条件（由供应商在《政府采购应答及履约承诺函》中作出声明）；</w:t>
      </w:r>
    </w:p>
    <w:p w14:paraId="62F3E959">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未被列入失信被执行人、重大税收违法案件当事人名单（重大税收违法失信主体）、政府采购严重违法失信行为记录名单（由供应商在《政府采购应答及履约承诺函》中作出声明）；</w:t>
      </w:r>
    </w:p>
    <w:p w14:paraId="424BEC36">
      <w:pPr>
        <w:pStyle w:val="25"/>
        <w:numPr>
          <w:ilvl w:val="0"/>
          <w:numId w:val="4"/>
        </w:numPr>
        <w:spacing w:line="276" w:lineRule="auto"/>
        <w:ind w:firstLineChars="0"/>
        <w:rPr>
          <w:rFonts w:hint="eastAsia" w:ascii="宋体" w:hAnsi="宋体" w:cs="宋体"/>
          <w:kern w:val="0"/>
          <w:szCs w:val="21"/>
        </w:rPr>
      </w:pP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应答及履约承诺函》中作出声明）；</w:t>
      </w:r>
    </w:p>
    <w:p w14:paraId="75B1B2EC">
      <w:pPr>
        <w:pStyle w:val="25"/>
        <w:numPr>
          <w:ilvl w:val="0"/>
          <w:numId w:val="4"/>
        </w:numPr>
        <w:spacing w:line="276" w:lineRule="auto"/>
        <w:ind w:firstLineChars="0"/>
        <w:rPr>
          <w:rFonts w:hint="eastAsia" w:ascii="宋体" w:hAnsi="宋体" w:cs="宋体"/>
          <w:kern w:val="0"/>
          <w:szCs w:val="21"/>
        </w:rPr>
      </w:pPr>
      <w:r>
        <w:rPr>
          <w:rStyle w:val="18"/>
          <w:rFonts w:hint="eastAsia" w:ascii="宋体" w:hAnsi="宋体" w:cs="宋体"/>
          <w:kern w:val="0"/>
        </w:rPr>
        <w:t>本项目是（否）专门面向中小企业采购：否。</w:t>
      </w:r>
    </w:p>
    <w:p w14:paraId="3D2A09BC">
      <w:pPr>
        <w:pStyle w:val="25"/>
        <w:numPr>
          <w:ilvl w:val="0"/>
          <w:numId w:val="2"/>
        </w:numPr>
        <w:spacing w:line="276" w:lineRule="auto"/>
        <w:ind w:firstLineChars="0"/>
        <w:rPr>
          <w:rFonts w:hint="eastAsia" w:ascii="宋体" w:hAnsi="宋体" w:cs="宋体"/>
          <w:b/>
          <w:bCs/>
          <w:kern w:val="0"/>
          <w:szCs w:val="21"/>
        </w:rPr>
      </w:pPr>
      <w:r>
        <w:rPr>
          <w:rFonts w:hint="eastAsia" w:ascii="宋体" w:hAnsi="宋体" w:cs="宋体"/>
          <w:b/>
          <w:bCs/>
          <w:kern w:val="0"/>
          <w:szCs w:val="21"/>
        </w:rPr>
        <w:t>采购需求：详见询价文件</w:t>
      </w:r>
    </w:p>
    <w:p w14:paraId="10C450D5">
      <w:pPr>
        <w:pStyle w:val="25"/>
        <w:numPr>
          <w:ilvl w:val="0"/>
          <w:numId w:val="2"/>
        </w:numPr>
        <w:spacing w:line="276" w:lineRule="auto"/>
        <w:ind w:firstLineChars="0"/>
        <w:rPr>
          <w:rFonts w:hint="eastAsia" w:ascii="宋体" w:hAnsi="宋体" w:cs="宋体"/>
          <w:b/>
          <w:bCs/>
          <w:kern w:val="0"/>
          <w:szCs w:val="21"/>
        </w:rPr>
      </w:pPr>
      <w:r>
        <w:rPr>
          <w:rFonts w:hint="eastAsia" w:ascii="宋体" w:hAnsi="宋体" w:cs="宋体"/>
          <w:b/>
          <w:bCs/>
          <w:kern w:val="0"/>
          <w:szCs w:val="21"/>
        </w:rPr>
        <w:t>获取询价文件</w:t>
      </w:r>
    </w:p>
    <w:p w14:paraId="565DC58F">
      <w:pPr>
        <w:pStyle w:val="25"/>
        <w:numPr>
          <w:ilvl w:val="0"/>
          <w:numId w:val="5"/>
        </w:numPr>
        <w:spacing w:line="276" w:lineRule="auto"/>
        <w:ind w:firstLineChars="0"/>
        <w:rPr>
          <w:rFonts w:hint="eastAsia" w:ascii="宋体" w:hAnsi="宋体" w:cs="宋体"/>
          <w:kern w:val="0"/>
          <w:szCs w:val="21"/>
        </w:rPr>
      </w:pPr>
      <w:r>
        <w:rPr>
          <w:rFonts w:hint="eastAsia" w:ascii="宋体" w:hAnsi="宋体" w:cs="宋体"/>
          <w:kern w:val="0"/>
          <w:szCs w:val="21"/>
        </w:rPr>
        <w:t>时间：2</w:t>
      </w:r>
      <w:r>
        <w:rPr>
          <w:rFonts w:ascii="宋体" w:hAnsi="宋体" w:cs="宋体"/>
          <w:kern w:val="0"/>
          <w:szCs w:val="21"/>
        </w:rPr>
        <w:t>02</w:t>
      </w:r>
      <w:r>
        <w:rPr>
          <w:rFonts w:hint="eastAsia" w:ascii="宋体" w:hAnsi="宋体" w:cs="宋体"/>
          <w:kern w:val="0"/>
          <w:szCs w:val="21"/>
        </w:rPr>
        <w:t>4年</w:t>
      </w:r>
      <w:r>
        <w:rPr>
          <w:rFonts w:ascii="宋体" w:hAnsi="宋体" w:cs="宋体"/>
          <w:kern w:val="0"/>
          <w:szCs w:val="21"/>
        </w:rPr>
        <w:t>11</w:t>
      </w:r>
      <w:r>
        <w:rPr>
          <w:rFonts w:hint="eastAsia" w:ascii="宋体" w:hAnsi="宋体" w:cs="宋体"/>
          <w:kern w:val="0"/>
          <w:szCs w:val="21"/>
        </w:rPr>
        <w:t>月</w:t>
      </w:r>
      <w:r>
        <w:rPr>
          <w:rFonts w:hint="eastAsia" w:ascii="宋体" w:hAnsi="宋体" w:cs="宋体"/>
          <w:kern w:val="0"/>
          <w:szCs w:val="21"/>
          <w:lang w:val="en-US" w:eastAsia="zh-CN"/>
        </w:rPr>
        <w:t>6</w:t>
      </w:r>
      <w:r>
        <w:rPr>
          <w:rFonts w:hint="eastAsia" w:ascii="宋体" w:hAnsi="宋体" w:cs="宋体"/>
          <w:kern w:val="0"/>
          <w:szCs w:val="21"/>
        </w:rPr>
        <w:t>日至2</w:t>
      </w:r>
      <w:r>
        <w:rPr>
          <w:rFonts w:ascii="宋体" w:hAnsi="宋体" w:cs="宋体"/>
          <w:kern w:val="0"/>
          <w:szCs w:val="21"/>
        </w:rPr>
        <w:t>02</w:t>
      </w:r>
      <w:r>
        <w:rPr>
          <w:rFonts w:hint="eastAsia" w:ascii="宋体" w:hAnsi="宋体" w:cs="宋体"/>
          <w:kern w:val="0"/>
          <w:szCs w:val="21"/>
        </w:rPr>
        <w:t>4年</w:t>
      </w:r>
      <w:r>
        <w:rPr>
          <w:rFonts w:ascii="宋体" w:hAnsi="宋体" w:cs="宋体"/>
          <w:kern w:val="0"/>
          <w:szCs w:val="21"/>
        </w:rPr>
        <w:t>11</w:t>
      </w:r>
      <w:r>
        <w:rPr>
          <w:rFonts w:hint="eastAsia" w:ascii="宋体" w:hAnsi="宋体" w:cs="宋体"/>
          <w:kern w:val="0"/>
          <w:szCs w:val="21"/>
        </w:rPr>
        <w:t>月</w:t>
      </w:r>
      <w:r>
        <w:rPr>
          <w:rFonts w:hint="eastAsia" w:ascii="宋体" w:hAnsi="宋体" w:cs="宋体"/>
          <w:kern w:val="0"/>
          <w:szCs w:val="21"/>
          <w:lang w:val="en-US" w:eastAsia="zh-CN"/>
        </w:rPr>
        <w:t>12</w:t>
      </w:r>
      <w:r>
        <w:rPr>
          <w:rFonts w:hint="eastAsia" w:ascii="宋体" w:hAnsi="宋体" w:cs="宋体"/>
          <w:kern w:val="0"/>
          <w:szCs w:val="21"/>
        </w:rPr>
        <w:t>日（北京时间）。</w:t>
      </w:r>
    </w:p>
    <w:p w14:paraId="6670D20B">
      <w:pPr>
        <w:pStyle w:val="25"/>
        <w:numPr>
          <w:ilvl w:val="0"/>
          <w:numId w:val="5"/>
        </w:numPr>
        <w:spacing w:line="276" w:lineRule="auto"/>
        <w:ind w:firstLineChars="0"/>
        <w:rPr>
          <w:rFonts w:hint="eastAsia" w:ascii="宋体" w:hAnsi="宋体" w:cs="宋体"/>
          <w:kern w:val="0"/>
          <w:szCs w:val="21"/>
        </w:rPr>
      </w:pPr>
      <w:r>
        <w:rPr>
          <w:rFonts w:hint="eastAsia" w:ascii="宋体" w:hAnsi="宋体" w:cs="宋体"/>
          <w:kern w:val="0"/>
          <w:szCs w:val="21"/>
        </w:rPr>
        <w:t>方式：在线下载。</w:t>
      </w:r>
    </w:p>
    <w:p w14:paraId="1136DAB2">
      <w:pPr>
        <w:spacing w:line="276" w:lineRule="auto"/>
        <w:ind w:firstLine="420" w:firstLineChars="200"/>
        <w:rPr>
          <w:rFonts w:hint="eastAsia" w:ascii="宋体" w:hAnsi="宋体" w:cs="宋体"/>
          <w:kern w:val="0"/>
          <w:szCs w:val="21"/>
        </w:rPr>
      </w:pPr>
      <w:r>
        <w:rPr>
          <w:rFonts w:hint="eastAsia" w:ascii="宋体" w:hAnsi="宋体" w:cs="宋体"/>
          <w:kern w:val="0"/>
          <w:szCs w:val="21"/>
        </w:rPr>
        <w:t>供应商如确定参加投标，</w:t>
      </w:r>
      <w:r>
        <w:fldChar w:fldCharType="begin"/>
      </w:r>
      <w:r>
        <w:instrText xml:space="preserve"> HYPERLINK "mailto:需提交盖章版报名函至987892868@qq.com" </w:instrText>
      </w:r>
      <w:r>
        <w:fldChar w:fldCharType="separate"/>
      </w:r>
      <w:r>
        <w:rPr>
          <w:rFonts w:hint="eastAsia" w:ascii="宋体" w:hAnsi="宋体" w:cs="宋体"/>
          <w:kern w:val="0"/>
          <w:szCs w:val="21"/>
        </w:rPr>
        <w:t>需提交盖章版《应答书》（详见询价文件）至</w:t>
      </w:r>
      <w:r>
        <w:rPr>
          <w:rFonts w:hint="eastAsia" w:ascii="宋体" w:hAnsi="宋体" w:cs="宋体"/>
          <w:kern w:val="0"/>
          <w:szCs w:val="21"/>
        </w:rPr>
        <w:fldChar w:fldCharType="end"/>
      </w:r>
      <w:r>
        <w:rPr>
          <w:rFonts w:ascii="宋体" w:hAnsi="宋体" w:cs="宋体"/>
          <w:kern w:val="0"/>
          <w:szCs w:val="21"/>
        </w:rPr>
        <w:t xml:space="preserve"> </w:t>
      </w:r>
      <w:r>
        <w:rPr>
          <w:rFonts w:hint="eastAsia" w:ascii="宋体" w:hAnsi="宋体" w:cs="宋体"/>
          <w:kern w:val="0"/>
          <w:szCs w:val="21"/>
          <w:highlight w:val="yellow"/>
          <w:lang w:val="en-US" w:eastAsia="zh-CN"/>
        </w:rPr>
        <w:t>1216006170</w:t>
      </w:r>
      <w:r>
        <w:rPr>
          <w:rFonts w:ascii="宋体" w:hAnsi="宋体" w:cs="宋体"/>
          <w:kern w:val="0"/>
          <w:szCs w:val="21"/>
          <w:highlight w:val="yellow"/>
        </w:rPr>
        <w:t>@qq.com</w:t>
      </w:r>
      <w:r>
        <w:rPr>
          <w:rFonts w:hint="eastAsia" w:ascii="宋体" w:hAnsi="宋体" w:cs="宋体"/>
          <w:kern w:val="0"/>
          <w:szCs w:val="21"/>
          <w:highlight w:val="yellow"/>
        </w:rPr>
        <w:t xml:space="preserve">邮箱；如报名后又不参加投标，需提交盖章版《弃标函》（格式自拟）至 </w:t>
      </w:r>
      <w:r>
        <w:fldChar w:fldCharType="begin"/>
      </w:r>
      <w:r>
        <w:instrText xml:space="preserve"> HYPERLINK "mailto:987892868@qq.com" </w:instrText>
      </w:r>
      <w:r>
        <w:fldChar w:fldCharType="separate"/>
      </w:r>
      <w:r>
        <w:rPr>
          <w:rFonts w:hint="eastAsia" w:ascii="宋体" w:hAnsi="宋体" w:cs="宋体"/>
          <w:kern w:val="0"/>
          <w:szCs w:val="21"/>
          <w:highlight w:val="yellow"/>
          <w:lang w:val="en-US" w:eastAsia="zh-CN"/>
        </w:rPr>
        <w:t>1216006170</w:t>
      </w:r>
      <w:r>
        <w:rPr>
          <w:rFonts w:ascii="宋体" w:hAnsi="宋体" w:cs="宋体"/>
          <w:kern w:val="0"/>
          <w:szCs w:val="21"/>
          <w:highlight w:val="yellow"/>
        </w:rPr>
        <w:t>@qq.com</w:t>
      </w:r>
      <w:r>
        <w:rPr>
          <w:rFonts w:ascii="宋体" w:hAnsi="宋体" w:cs="宋体"/>
          <w:kern w:val="0"/>
          <w:szCs w:val="21"/>
          <w:highlight w:val="yellow"/>
        </w:rPr>
        <w:fldChar w:fldCharType="end"/>
      </w:r>
      <w:r>
        <w:rPr>
          <w:rFonts w:hint="eastAsia" w:ascii="宋体" w:hAnsi="宋体" w:cs="宋体"/>
          <w:kern w:val="0"/>
          <w:szCs w:val="21"/>
        </w:rPr>
        <w:t>邮箱。</w:t>
      </w:r>
    </w:p>
    <w:p w14:paraId="0070AB52">
      <w:pPr>
        <w:pStyle w:val="25"/>
        <w:numPr>
          <w:ilvl w:val="0"/>
          <w:numId w:val="2"/>
        </w:numPr>
        <w:spacing w:line="276" w:lineRule="auto"/>
        <w:ind w:firstLineChars="0"/>
        <w:rPr>
          <w:rFonts w:hint="eastAsia" w:ascii="宋体" w:hAnsi="宋体" w:cs="宋体"/>
          <w:b/>
          <w:bCs/>
          <w:kern w:val="0"/>
          <w:szCs w:val="21"/>
        </w:rPr>
      </w:pPr>
      <w:r>
        <w:rPr>
          <w:rFonts w:hint="eastAsia" w:ascii="宋体" w:hAnsi="宋体" w:cs="宋体"/>
          <w:b/>
          <w:bCs/>
          <w:kern w:val="0"/>
          <w:szCs w:val="21"/>
        </w:rPr>
        <w:t>应答文件提交</w:t>
      </w:r>
    </w:p>
    <w:p w14:paraId="7D69154B">
      <w:pPr>
        <w:pStyle w:val="25"/>
        <w:numPr>
          <w:ilvl w:val="0"/>
          <w:numId w:val="6"/>
        </w:numPr>
        <w:spacing w:line="276" w:lineRule="auto"/>
        <w:ind w:firstLineChars="0"/>
        <w:rPr>
          <w:rFonts w:hint="eastAsia" w:ascii="宋体" w:hAnsi="宋体" w:cs="宋体"/>
          <w:kern w:val="0"/>
          <w:szCs w:val="21"/>
        </w:rPr>
      </w:pPr>
      <w:r>
        <w:rPr>
          <w:rFonts w:hint="eastAsia" w:ascii="宋体" w:hAnsi="宋体" w:cs="宋体"/>
          <w:kern w:val="0"/>
          <w:szCs w:val="21"/>
        </w:rPr>
        <w:t>应答文件提交截止时间</w:t>
      </w:r>
      <w:r>
        <w:rPr>
          <w:rFonts w:hint="eastAsia" w:ascii="宋体" w:hAnsi="宋体" w:cs="宋体"/>
          <w:kern w:val="0"/>
          <w:szCs w:val="21"/>
          <w:highlight w:val="yellow"/>
        </w:rPr>
        <w:t xml:space="preserve">：2024年 </w:t>
      </w:r>
      <w:r>
        <w:rPr>
          <w:rFonts w:ascii="宋体" w:hAnsi="宋体" w:cs="宋体"/>
          <w:kern w:val="0"/>
          <w:szCs w:val="21"/>
          <w:highlight w:val="yellow"/>
        </w:rPr>
        <w:t>11</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13</w:t>
      </w:r>
      <w:r>
        <w:rPr>
          <w:rFonts w:hint="eastAsia" w:ascii="宋体" w:hAnsi="宋体" w:cs="宋体"/>
          <w:kern w:val="0"/>
          <w:szCs w:val="21"/>
          <w:highlight w:val="yellow"/>
        </w:rPr>
        <w:t>日15:</w:t>
      </w:r>
      <w:r>
        <w:rPr>
          <w:rFonts w:ascii="宋体" w:hAnsi="宋体" w:cs="宋体"/>
          <w:kern w:val="0"/>
          <w:szCs w:val="21"/>
          <w:highlight w:val="yellow"/>
        </w:rPr>
        <w:t>00</w:t>
      </w:r>
      <w:r>
        <w:rPr>
          <w:rFonts w:hint="eastAsia" w:ascii="宋体" w:hAnsi="宋体" w:cs="宋体"/>
          <w:kern w:val="0"/>
          <w:szCs w:val="21"/>
          <w:highlight w:val="yellow"/>
        </w:rPr>
        <w:t>（北</w:t>
      </w:r>
      <w:r>
        <w:rPr>
          <w:rFonts w:hint="eastAsia" w:ascii="宋体" w:hAnsi="宋体" w:cs="宋体"/>
          <w:kern w:val="0"/>
          <w:szCs w:val="21"/>
        </w:rPr>
        <w:t>京时间）；</w:t>
      </w:r>
    </w:p>
    <w:p w14:paraId="4362DA67">
      <w:pPr>
        <w:pStyle w:val="25"/>
        <w:numPr>
          <w:ilvl w:val="0"/>
          <w:numId w:val="6"/>
        </w:numPr>
        <w:spacing w:line="276" w:lineRule="auto"/>
        <w:ind w:firstLineChars="0"/>
        <w:rPr>
          <w:rFonts w:hint="eastAsia" w:ascii="宋体" w:hAnsi="宋体" w:cs="宋体"/>
          <w:kern w:val="0"/>
          <w:szCs w:val="21"/>
        </w:rPr>
      </w:pPr>
      <w:r>
        <w:rPr>
          <w:rFonts w:hint="eastAsia" w:ascii="宋体" w:hAnsi="宋体" w:cs="宋体"/>
          <w:kern w:val="0"/>
          <w:szCs w:val="21"/>
        </w:rPr>
        <w:t>开标时间和地点：定于</w:t>
      </w:r>
      <w:r>
        <w:rPr>
          <w:rFonts w:hint="eastAsia" w:ascii="宋体" w:hAnsi="宋体" w:cs="宋体"/>
          <w:kern w:val="0"/>
          <w:szCs w:val="21"/>
          <w:highlight w:val="yellow"/>
        </w:rPr>
        <w:t xml:space="preserve">2024年 </w:t>
      </w:r>
      <w:r>
        <w:rPr>
          <w:rFonts w:ascii="宋体" w:hAnsi="宋体" w:cs="宋体"/>
          <w:kern w:val="0"/>
          <w:szCs w:val="21"/>
          <w:highlight w:val="yellow"/>
        </w:rPr>
        <w:t>11</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13</w:t>
      </w:r>
      <w:r>
        <w:rPr>
          <w:rFonts w:hint="eastAsia" w:ascii="宋体" w:hAnsi="宋体" w:cs="宋体"/>
          <w:kern w:val="0"/>
          <w:szCs w:val="21"/>
          <w:highlight w:val="yellow"/>
        </w:rPr>
        <w:t>日15:</w:t>
      </w:r>
      <w:r>
        <w:rPr>
          <w:rFonts w:ascii="宋体" w:hAnsi="宋体" w:cs="宋体"/>
          <w:kern w:val="0"/>
          <w:szCs w:val="21"/>
          <w:highlight w:val="yellow"/>
        </w:rPr>
        <w:t>0</w:t>
      </w:r>
      <w:r>
        <w:rPr>
          <w:rFonts w:ascii="宋体" w:hAnsi="宋体" w:cs="宋体"/>
          <w:kern w:val="0"/>
          <w:szCs w:val="21"/>
        </w:rPr>
        <w:t>0</w:t>
      </w:r>
      <w:r>
        <w:rPr>
          <w:rFonts w:hint="eastAsia" w:ascii="宋体" w:hAnsi="宋体" w:cs="宋体"/>
          <w:kern w:val="0"/>
          <w:szCs w:val="21"/>
        </w:rPr>
        <w:t>（北京时间），在深圳市福田区</w:t>
      </w:r>
    </w:p>
    <w:p w14:paraId="4261860C">
      <w:pPr>
        <w:spacing w:line="276" w:lineRule="auto"/>
        <w:rPr>
          <w:rFonts w:hint="eastAsia" w:ascii="宋体" w:hAnsi="宋体" w:cs="宋体"/>
          <w:kern w:val="0"/>
          <w:szCs w:val="21"/>
        </w:rPr>
      </w:pPr>
      <w:r>
        <w:rPr>
          <w:rFonts w:hint="eastAsia" w:ascii="宋体" w:hAnsi="宋体" w:cs="宋体"/>
          <w:kern w:val="0"/>
          <w:szCs w:val="21"/>
        </w:rPr>
        <w:t>中康路2</w:t>
      </w:r>
      <w:r>
        <w:rPr>
          <w:rFonts w:ascii="宋体" w:hAnsi="宋体" w:cs="宋体"/>
          <w:kern w:val="0"/>
          <w:szCs w:val="21"/>
        </w:rPr>
        <w:t>7</w:t>
      </w:r>
      <w:r>
        <w:rPr>
          <w:rFonts w:hint="eastAsia" w:ascii="宋体" w:hAnsi="宋体" w:cs="宋体"/>
          <w:kern w:val="0"/>
          <w:szCs w:val="21"/>
        </w:rPr>
        <w:t xml:space="preserve">号附楼B栋7楼院领导办公区开标。 </w:t>
      </w:r>
    </w:p>
    <w:p w14:paraId="32605207">
      <w:pPr>
        <w:pStyle w:val="25"/>
        <w:numPr>
          <w:ilvl w:val="0"/>
          <w:numId w:val="2"/>
        </w:numPr>
        <w:spacing w:line="276" w:lineRule="auto"/>
        <w:ind w:firstLineChars="0"/>
        <w:rPr>
          <w:rFonts w:hint="eastAsia" w:ascii="宋体" w:hAnsi="宋体" w:cs="宋体"/>
          <w:b/>
          <w:bCs/>
          <w:kern w:val="0"/>
          <w:szCs w:val="21"/>
        </w:rPr>
      </w:pPr>
      <w:r>
        <w:rPr>
          <w:rFonts w:hint="eastAsia" w:ascii="宋体" w:hAnsi="宋体" w:cs="宋体"/>
          <w:b/>
          <w:bCs/>
          <w:kern w:val="0"/>
          <w:szCs w:val="21"/>
        </w:rPr>
        <w:t xml:space="preserve">其他补充事宜 </w:t>
      </w:r>
    </w:p>
    <w:p w14:paraId="34379DF3">
      <w:pPr>
        <w:pStyle w:val="25"/>
        <w:numPr>
          <w:ilvl w:val="0"/>
          <w:numId w:val="7"/>
        </w:numPr>
        <w:spacing w:line="276" w:lineRule="auto"/>
        <w:ind w:firstLineChars="0"/>
        <w:rPr>
          <w:rFonts w:hint="eastAsia" w:ascii="宋体" w:hAnsi="宋体" w:cs="宋体"/>
          <w:kern w:val="0"/>
          <w:szCs w:val="21"/>
        </w:rPr>
      </w:pPr>
      <w:r>
        <w:rPr>
          <w:rFonts w:hint="eastAsia" w:ascii="宋体" w:hAnsi="宋体" w:cs="宋体"/>
          <w:kern w:val="0"/>
          <w:szCs w:val="21"/>
        </w:rPr>
        <w:t>澄清及答疑事项：</w:t>
      </w:r>
    </w:p>
    <w:p w14:paraId="54B35116">
      <w:pPr>
        <w:spacing w:line="276" w:lineRule="auto"/>
        <w:ind w:firstLine="420" w:firstLineChars="200"/>
        <w:rPr>
          <w:rFonts w:hint="eastAsia" w:ascii="宋体" w:hAnsi="宋体" w:cs="宋体"/>
          <w:kern w:val="0"/>
          <w:szCs w:val="21"/>
        </w:rPr>
      </w:pPr>
      <w:r>
        <w:rPr>
          <w:rFonts w:hint="eastAsia" w:ascii="宋体" w:hAnsi="宋体" w:cs="宋体"/>
          <w:kern w:val="0"/>
          <w:szCs w:val="21"/>
        </w:rPr>
        <w:t>投标人要求采购人对询价文件进行澄清的，请于</w:t>
      </w:r>
      <w:r>
        <w:rPr>
          <w:rFonts w:hint="eastAsia" w:ascii="宋体" w:hAnsi="宋体" w:cs="宋体"/>
          <w:kern w:val="0"/>
          <w:szCs w:val="21"/>
          <w:highlight w:val="yellow"/>
        </w:rPr>
        <w:t>2024年1</w:t>
      </w:r>
      <w:r>
        <w:rPr>
          <w:rFonts w:ascii="宋体" w:hAnsi="宋体" w:cs="宋体"/>
          <w:kern w:val="0"/>
          <w:szCs w:val="21"/>
          <w:highlight w:val="yellow"/>
        </w:rPr>
        <w:t>1</w:t>
      </w:r>
      <w:r>
        <w:rPr>
          <w:rFonts w:hint="eastAsia" w:ascii="宋体" w:hAnsi="宋体" w:cs="宋体"/>
          <w:kern w:val="0"/>
          <w:szCs w:val="21"/>
          <w:highlight w:val="yellow"/>
        </w:rPr>
        <w:t>月</w:t>
      </w:r>
      <w:r>
        <w:rPr>
          <w:rFonts w:hint="eastAsia" w:ascii="宋体" w:hAnsi="宋体" w:cs="宋体"/>
          <w:kern w:val="0"/>
          <w:szCs w:val="21"/>
          <w:highlight w:val="yellow"/>
          <w:lang w:val="en-US" w:eastAsia="zh-CN"/>
        </w:rPr>
        <w:t>8</w:t>
      </w:r>
      <w:r>
        <w:rPr>
          <w:rFonts w:hint="eastAsia" w:ascii="宋体" w:hAnsi="宋体" w:cs="宋体"/>
          <w:kern w:val="0"/>
          <w:szCs w:val="21"/>
          <w:highlight w:val="yellow"/>
        </w:rPr>
        <w:t>日1</w:t>
      </w:r>
      <w:r>
        <w:rPr>
          <w:rFonts w:ascii="宋体" w:hAnsi="宋体" w:cs="宋体"/>
          <w:kern w:val="0"/>
          <w:szCs w:val="21"/>
          <w:highlight w:val="yellow"/>
        </w:rPr>
        <w:t>7</w:t>
      </w:r>
      <w:r>
        <w:rPr>
          <w:rFonts w:hint="eastAsia" w:ascii="宋体" w:hAnsi="宋体" w:cs="宋体"/>
          <w:kern w:val="0"/>
          <w:szCs w:val="21"/>
          <w:highlight w:val="yellow"/>
        </w:rPr>
        <w:t>时</w:t>
      </w:r>
      <w:r>
        <w:rPr>
          <w:rFonts w:hint="eastAsia" w:ascii="宋体" w:hAnsi="宋体" w:cs="宋体"/>
          <w:kern w:val="0"/>
          <w:szCs w:val="21"/>
        </w:rPr>
        <w:t>前，以书面形式加盖单位公章邮件或送达采购人，邮件须电话确认，逾期不予受理。对询价文件进行澄清或者修改的，采购人将澄清或者修改部分以邮件方式发送给所有潜在投标人。</w:t>
      </w:r>
    </w:p>
    <w:p w14:paraId="7E3AA2B6">
      <w:pPr>
        <w:pStyle w:val="25"/>
        <w:numPr>
          <w:ilvl w:val="0"/>
          <w:numId w:val="7"/>
        </w:numPr>
        <w:spacing w:line="276" w:lineRule="auto"/>
        <w:ind w:firstLineChars="0"/>
        <w:rPr>
          <w:rFonts w:hint="eastAsia" w:ascii="宋体" w:hAnsi="宋体" w:cs="宋体"/>
          <w:kern w:val="0"/>
          <w:szCs w:val="21"/>
        </w:rPr>
      </w:pPr>
      <w:r>
        <w:rPr>
          <w:rFonts w:hint="eastAsia" w:ascii="宋体" w:hAnsi="宋体" w:cs="宋体"/>
          <w:kern w:val="0"/>
          <w:szCs w:val="21"/>
        </w:rPr>
        <w:t>重要提示：</w:t>
      </w:r>
    </w:p>
    <w:p w14:paraId="2A812BA3">
      <w:pPr>
        <w:spacing w:line="276" w:lineRule="auto"/>
        <w:ind w:firstLine="420" w:firstLineChars="200"/>
        <w:rPr>
          <w:rFonts w:hint="eastAsia" w:ascii="宋体" w:hAnsi="宋体" w:cs="宋体"/>
          <w:kern w:val="0"/>
          <w:szCs w:val="21"/>
        </w:rPr>
      </w:pPr>
      <w:r>
        <w:rPr>
          <w:rFonts w:hint="eastAsia" w:ascii="宋体" w:hAnsi="宋体" w:cs="宋体"/>
          <w:kern w:val="0"/>
          <w:szCs w:val="21"/>
        </w:rPr>
        <w:t>投标人有义务在采购活动期间浏览下述“相关项目信息查询网址”中各网站信息。在相关网站上公布的与本次采购项目有关的信息视为已送达各投标人，恕不再行电话通知各投标人。</w:t>
      </w:r>
    </w:p>
    <w:p w14:paraId="3873C815">
      <w:pPr>
        <w:pStyle w:val="25"/>
        <w:numPr>
          <w:ilvl w:val="0"/>
          <w:numId w:val="7"/>
        </w:numPr>
        <w:spacing w:line="276" w:lineRule="auto"/>
        <w:ind w:firstLineChars="0"/>
        <w:rPr>
          <w:rFonts w:hint="eastAsia" w:ascii="宋体" w:hAnsi="宋体" w:cs="宋体"/>
          <w:kern w:val="0"/>
          <w:szCs w:val="21"/>
        </w:rPr>
      </w:pPr>
      <w:r>
        <w:rPr>
          <w:rFonts w:hint="eastAsia" w:ascii="宋体" w:hAnsi="宋体" w:cs="宋体"/>
          <w:kern w:val="0"/>
          <w:szCs w:val="21"/>
        </w:rPr>
        <w:t>本项目所属行业类型为：工业</w:t>
      </w:r>
    </w:p>
    <w:p w14:paraId="4CCFAC7D">
      <w:pPr>
        <w:spacing w:line="276" w:lineRule="auto"/>
        <w:ind w:firstLine="420" w:firstLineChars="200"/>
        <w:rPr>
          <w:rFonts w:hint="eastAsia" w:ascii="宋体" w:hAnsi="宋体" w:cs="宋体"/>
          <w:kern w:val="0"/>
          <w:szCs w:val="21"/>
        </w:rPr>
      </w:pPr>
      <w:r>
        <w:rPr>
          <w:rFonts w:hint="eastAsia" w:ascii="宋体" w:hAnsi="宋体" w:cs="宋体"/>
          <w:kern w:val="0"/>
          <w:szCs w:val="21"/>
        </w:rPr>
        <w:t>注：投标人须根据《政府采购促进中小企业发展管理办法》（财库﹝2020﹞46 号）的规定填写《中小企业声明函》。</w:t>
      </w:r>
    </w:p>
    <w:p w14:paraId="56190F9A">
      <w:pPr>
        <w:pStyle w:val="25"/>
        <w:numPr>
          <w:ilvl w:val="0"/>
          <w:numId w:val="2"/>
        </w:numPr>
        <w:spacing w:line="276" w:lineRule="auto"/>
        <w:ind w:firstLineChars="0"/>
        <w:rPr>
          <w:rFonts w:hint="eastAsia" w:ascii="宋体" w:hAnsi="宋体" w:cs="宋体"/>
          <w:b/>
          <w:bCs/>
          <w:kern w:val="0"/>
          <w:szCs w:val="21"/>
        </w:rPr>
      </w:pPr>
      <w:r>
        <w:rPr>
          <w:rFonts w:hint="eastAsia" w:ascii="宋体" w:hAnsi="宋体" w:cs="宋体"/>
          <w:b/>
          <w:bCs/>
          <w:kern w:val="0"/>
          <w:szCs w:val="21"/>
        </w:rPr>
        <w:t>联系方式</w:t>
      </w:r>
    </w:p>
    <w:p w14:paraId="1A7858C5">
      <w:pPr>
        <w:pStyle w:val="25"/>
        <w:numPr>
          <w:ilvl w:val="0"/>
          <w:numId w:val="8"/>
        </w:numPr>
        <w:spacing w:line="276" w:lineRule="auto"/>
        <w:ind w:firstLineChars="0"/>
        <w:rPr>
          <w:rFonts w:hint="eastAsia" w:ascii="宋体" w:hAnsi="宋体" w:cs="宋体"/>
          <w:kern w:val="0"/>
          <w:szCs w:val="21"/>
        </w:rPr>
      </w:pPr>
      <w:r>
        <w:rPr>
          <w:rFonts w:hint="eastAsia" w:ascii="宋体" w:hAnsi="宋体" w:cs="宋体"/>
          <w:kern w:val="0"/>
          <w:szCs w:val="21"/>
        </w:rPr>
        <w:t>采购人信息</w:t>
      </w:r>
    </w:p>
    <w:p w14:paraId="15F23E88">
      <w:pPr>
        <w:spacing w:line="276" w:lineRule="auto"/>
        <w:ind w:firstLine="420" w:firstLineChars="200"/>
        <w:rPr>
          <w:rFonts w:hint="eastAsia" w:ascii="宋体" w:hAnsi="宋体" w:cs="宋体"/>
          <w:kern w:val="0"/>
          <w:szCs w:val="21"/>
        </w:rPr>
      </w:pPr>
      <w:r>
        <w:rPr>
          <w:rFonts w:hint="eastAsia" w:ascii="宋体" w:hAnsi="宋体" w:cs="宋体"/>
          <w:kern w:val="0"/>
          <w:szCs w:val="21"/>
        </w:rPr>
        <w:t>名    称：深圳市福田区第二人民医院</w:t>
      </w:r>
    </w:p>
    <w:p w14:paraId="0955AD65">
      <w:pPr>
        <w:spacing w:line="276" w:lineRule="auto"/>
        <w:ind w:firstLine="420" w:firstLineChars="200"/>
        <w:rPr>
          <w:rFonts w:hint="eastAsia" w:ascii="宋体" w:hAnsi="宋体" w:cs="宋体"/>
          <w:kern w:val="0"/>
          <w:szCs w:val="21"/>
        </w:rPr>
      </w:pPr>
      <w:r>
        <w:rPr>
          <w:rFonts w:hint="eastAsia" w:ascii="宋体" w:hAnsi="宋体" w:cs="宋体"/>
          <w:kern w:val="0"/>
          <w:szCs w:val="21"/>
        </w:rPr>
        <w:t>地    址：深圳市福田区中康路27、2</w:t>
      </w:r>
      <w:r>
        <w:rPr>
          <w:rFonts w:ascii="宋体" w:hAnsi="宋体" w:cs="宋体"/>
          <w:kern w:val="0"/>
          <w:szCs w:val="21"/>
        </w:rPr>
        <w:t>5</w:t>
      </w:r>
      <w:r>
        <w:rPr>
          <w:rFonts w:hint="eastAsia" w:ascii="宋体" w:hAnsi="宋体" w:cs="宋体"/>
          <w:kern w:val="0"/>
          <w:szCs w:val="21"/>
        </w:rPr>
        <w:t>号</w:t>
      </w:r>
    </w:p>
    <w:p w14:paraId="36E9A1D5">
      <w:pPr>
        <w:spacing w:line="276" w:lineRule="auto"/>
        <w:ind w:firstLine="420" w:firstLineChars="200"/>
        <w:rPr>
          <w:rFonts w:hint="eastAsia" w:ascii="宋体" w:hAnsi="宋体" w:cs="宋体"/>
          <w:kern w:val="0"/>
          <w:szCs w:val="21"/>
          <w:highlight w:val="yellow"/>
        </w:rPr>
      </w:pPr>
      <w:r>
        <w:rPr>
          <w:rFonts w:hint="eastAsia" w:ascii="宋体" w:hAnsi="宋体" w:cs="宋体"/>
          <w:kern w:val="0"/>
          <w:szCs w:val="21"/>
          <w:highlight w:val="yellow"/>
        </w:rPr>
        <w:t>联 系 人：</w:t>
      </w:r>
      <w:r>
        <w:rPr>
          <w:rFonts w:hint="eastAsia" w:ascii="宋体" w:hAnsi="宋体" w:cs="宋体"/>
          <w:kern w:val="0"/>
          <w:szCs w:val="21"/>
          <w:highlight w:val="yellow"/>
          <w:lang w:val="en-US" w:eastAsia="zh-CN"/>
        </w:rPr>
        <w:t>李</w:t>
      </w:r>
      <w:r>
        <w:rPr>
          <w:rFonts w:hint="eastAsia" w:ascii="宋体" w:hAnsi="宋体" w:cs="宋体"/>
          <w:kern w:val="0"/>
          <w:szCs w:val="21"/>
          <w:highlight w:val="yellow"/>
        </w:rPr>
        <w:t>工</w:t>
      </w:r>
    </w:p>
    <w:p w14:paraId="3BF22D50">
      <w:pPr>
        <w:pStyle w:val="25"/>
        <w:numPr>
          <w:ilvl w:val="0"/>
          <w:numId w:val="8"/>
        </w:numPr>
        <w:spacing w:line="276" w:lineRule="auto"/>
        <w:ind w:firstLineChars="0"/>
        <w:rPr>
          <w:rFonts w:hint="eastAsia" w:ascii="宋体" w:hAnsi="宋体" w:cs="宋体"/>
          <w:kern w:val="0"/>
          <w:szCs w:val="21"/>
          <w:highlight w:val="yellow"/>
        </w:rPr>
      </w:pPr>
      <w:r>
        <w:rPr>
          <w:rFonts w:hint="eastAsia" w:ascii="宋体" w:hAnsi="宋体" w:cs="宋体"/>
          <w:kern w:val="0"/>
          <w:szCs w:val="21"/>
          <w:highlight w:val="yellow"/>
        </w:rPr>
        <w:t>联系方式：</w:t>
      </w:r>
      <w:r>
        <w:rPr>
          <w:rFonts w:hint="eastAsia" w:ascii="宋体" w:hAnsi="宋体" w:cs="宋体"/>
          <w:kern w:val="0"/>
          <w:szCs w:val="21"/>
          <w:highlight w:val="yellow"/>
          <w:lang w:val="en-US" w:eastAsia="zh-CN"/>
        </w:rPr>
        <w:t>13590303203</w:t>
      </w:r>
    </w:p>
    <w:p w14:paraId="54C13419">
      <w:pPr>
        <w:spacing w:line="276" w:lineRule="auto"/>
        <w:ind w:firstLine="420" w:firstLineChars="200"/>
        <w:rPr>
          <w:rFonts w:hint="eastAsia" w:ascii="宋体" w:hAnsi="宋体" w:cs="宋体"/>
          <w:kern w:val="0"/>
          <w:szCs w:val="21"/>
        </w:rPr>
      </w:pPr>
      <w:r>
        <w:rPr>
          <w:rFonts w:hint="eastAsia" w:ascii="宋体" w:hAnsi="宋体" w:cs="宋体"/>
          <w:kern w:val="0"/>
          <w:szCs w:val="21"/>
        </w:rPr>
        <w:t>相关项目信息查询网址深圳市福田区第二人民医院官网通知公告</w:t>
      </w:r>
    </w:p>
    <w:p w14:paraId="12F87B5A">
      <w:pPr>
        <w:spacing w:line="500" w:lineRule="exact"/>
        <w:ind w:firstLine="426" w:firstLineChars="142"/>
        <w:jc w:val="left"/>
        <w:rPr>
          <w:rFonts w:hint="eastAsia" w:ascii="仿宋" w:hAnsi="仿宋" w:eastAsia="仿宋"/>
          <w:sz w:val="30"/>
          <w:szCs w:val="30"/>
        </w:rPr>
      </w:pPr>
      <w:r>
        <w:rPr>
          <w:rFonts w:hint="eastAsia" w:ascii="仿宋" w:hAnsi="仿宋" w:eastAsia="仿宋"/>
          <w:sz w:val="30"/>
          <w:szCs w:val="30"/>
        </w:rPr>
        <w:t>（</w:t>
      </w:r>
      <w:r>
        <w:fldChar w:fldCharType="begin"/>
      </w:r>
      <w:r>
        <w:instrText xml:space="preserve"> HYPERLINK "https://www.ft2yy.cn/ywgk/tzgg/" </w:instrText>
      </w:r>
      <w:r>
        <w:fldChar w:fldCharType="separate"/>
      </w:r>
      <w:r>
        <w:rPr>
          <w:rStyle w:val="17"/>
          <w:rFonts w:ascii="仿宋" w:hAnsi="仿宋" w:eastAsia="仿宋"/>
          <w:sz w:val="30"/>
          <w:szCs w:val="30"/>
        </w:rPr>
        <w:t>https://www.ft2yy.cn/ywgk/tzgg/</w:t>
      </w:r>
      <w:r>
        <w:rPr>
          <w:rStyle w:val="17"/>
          <w:rFonts w:ascii="仿宋" w:hAnsi="仿宋" w:eastAsia="仿宋"/>
          <w:sz w:val="30"/>
          <w:szCs w:val="30"/>
        </w:rPr>
        <w:fldChar w:fldCharType="end"/>
      </w:r>
      <w:r>
        <w:rPr>
          <w:rFonts w:hint="eastAsia" w:ascii="仿宋" w:hAnsi="仿宋" w:eastAsia="仿宋"/>
          <w:sz w:val="30"/>
          <w:szCs w:val="30"/>
        </w:rPr>
        <w:t>）</w:t>
      </w:r>
    </w:p>
    <w:p w14:paraId="61A0DE1F">
      <w:pPr>
        <w:spacing w:line="276" w:lineRule="auto"/>
        <w:rPr>
          <w:rStyle w:val="18"/>
          <w:rFonts w:hint="eastAsia" w:ascii="宋体" w:hAnsi="宋体" w:cs="宋体"/>
          <w:kern w:val="0"/>
        </w:rPr>
      </w:pPr>
    </w:p>
    <w:p w14:paraId="73762E77">
      <w:pPr>
        <w:spacing w:line="276" w:lineRule="auto"/>
        <w:ind w:firstLine="420" w:firstLineChars="200"/>
        <w:rPr>
          <w:rFonts w:hint="eastAsia" w:ascii="宋体" w:hAnsi="宋体" w:cs="宋体"/>
          <w:kern w:val="0"/>
          <w:szCs w:val="21"/>
        </w:rPr>
      </w:pPr>
      <w:r>
        <w:rPr>
          <w:rFonts w:hint="eastAsia" w:ascii="宋体" w:hAnsi="宋体" w:cs="宋体"/>
          <w:kern w:val="0"/>
          <w:szCs w:val="21"/>
        </w:rPr>
        <w:t>注：（1）“信用中国”</w:t>
      </w:r>
      <w:r>
        <w:rPr>
          <w:rFonts w:ascii="宋体" w:hAnsi="宋体" w:cs="宋体"/>
          <w:szCs w:val="21"/>
        </w:rPr>
        <w:t>中“信用服务”栏的“重大税收违法案件当事人名单”“失信被执行人”</w:t>
      </w:r>
      <w:r>
        <w:rPr>
          <w:rFonts w:hint="eastAsia" w:ascii="宋体" w:hAnsi="宋体" w:cs="宋体"/>
          <w:kern w:val="0"/>
          <w:szCs w:val="21"/>
        </w:rPr>
        <w:t>，“中国政府采购网”</w:t>
      </w:r>
      <w:r>
        <w:rPr>
          <w:rFonts w:ascii="宋体" w:hAnsi="宋体" w:cs="宋体"/>
          <w:szCs w:val="21"/>
        </w:rPr>
        <w:t>中的“政府采购严重违法失信行为记录名单”</w:t>
      </w:r>
      <w:r>
        <w:rPr>
          <w:rFonts w:hint="eastAsia" w:ascii="宋体" w:hAnsi="宋体" w:cs="宋体"/>
          <w:kern w:val="0"/>
          <w:szCs w:val="21"/>
        </w:rPr>
        <w:t>，“深圳信用网”以及“深圳市政府采购监管网”为供应商信用信息的查询渠道，相关信息以询价当日的查询结果为准；</w:t>
      </w:r>
    </w:p>
    <w:p w14:paraId="17E177F4">
      <w:pPr>
        <w:spacing w:line="276" w:lineRule="auto"/>
        <w:ind w:firstLine="420" w:firstLineChars="200"/>
        <w:rPr>
          <w:rFonts w:hint="eastAsia" w:ascii="宋体" w:hAnsi="宋体" w:cs="宋体"/>
          <w:szCs w:val="21"/>
        </w:rPr>
      </w:pPr>
    </w:p>
    <w:p w14:paraId="3FC394B2">
      <w:pPr>
        <w:spacing w:line="276" w:lineRule="auto"/>
        <w:ind w:firstLine="420" w:firstLineChars="200"/>
        <w:rPr>
          <w:rFonts w:hint="eastAsia" w:ascii="宋体" w:hAnsi="宋体" w:cs="宋体"/>
          <w:szCs w:val="21"/>
        </w:rPr>
      </w:pPr>
      <w:r>
        <w:rPr>
          <w:rFonts w:hint="eastAsia" w:ascii="宋体" w:hAnsi="宋体" w:cs="宋体"/>
          <w:szCs w:val="21"/>
        </w:rPr>
        <w:t>参加询价的供应商代表应在</w:t>
      </w:r>
      <w:r>
        <w:rPr>
          <w:rFonts w:hint="eastAsia" w:ascii="宋体" w:hAnsi="宋体" w:cs="宋体"/>
          <w:color w:val="FF0000"/>
          <w:szCs w:val="21"/>
        </w:rPr>
        <w:t>本项目询价当日15:00前</w:t>
      </w:r>
      <w:r>
        <w:rPr>
          <w:rFonts w:hint="eastAsia" w:ascii="宋体" w:hAnsi="宋体" w:cs="宋体"/>
          <w:szCs w:val="21"/>
        </w:rPr>
        <w:t>到询价现场（深圳市福田区上梅林中康路2</w:t>
      </w:r>
      <w:r>
        <w:rPr>
          <w:rFonts w:ascii="宋体" w:hAnsi="宋体" w:cs="宋体"/>
          <w:szCs w:val="21"/>
        </w:rPr>
        <w:t>7</w:t>
      </w:r>
      <w:r>
        <w:rPr>
          <w:rFonts w:hint="eastAsia" w:ascii="宋体" w:hAnsi="宋体" w:cs="宋体"/>
          <w:szCs w:val="21"/>
        </w:rPr>
        <w:t>号附楼B栋7楼办公区），填写供应商签到表。供应商授权代表需提供法定代表人（负责人）授权委托书（加盖公章）、授权委托人身份证（港</w:t>
      </w:r>
      <w:r>
        <w:rPr>
          <w:rFonts w:hint="eastAsia" w:ascii="宋体" w:hAnsi="宋体" w:cs="宋体"/>
          <w:bCs/>
          <w:szCs w:val="21"/>
        </w:rPr>
        <w:t>澳台居民可提供来往通行证；非中国国籍管辖范围人员，可提供公安部门认可的身份证明材料）原件到</w:t>
      </w:r>
      <w:r>
        <w:rPr>
          <w:rFonts w:hint="eastAsia" w:ascii="宋体" w:hAnsi="宋体" w:cs="宋体"/>
          <w:szCs w:val="21"/>
        </w:rPr>
        <w:t>采购人指定签到地点</w:t>
      </w:r>
      <w:r>
        <w:rPr>
          <w:rFonts w:hint="eastAsia" w:ascii="宋体" w:hAnsi="宋体" w:cs="宋体"/>
          <w:bCs/>
          <w:szCs w:val="21"/>
        </w:rPr>
        <w:t>按现场工作人员指引填写签到表。</w:t>
      </w:r>
    </w:p>
    <w:p w14:paraId="4D2C4E53">
      <w:pPr>
        <w:widowControl/>
        <w:wordWrap w:val="0"/>
        <w:adjustRightInd w:val="0"/>
        <w:snapToGrid w:val="0"/>
        <w:spacing w:beforeAutospacing="1" w:afterAutospacing="1" w:line="276" w:lineRule="auto"/>
        <w:ind w:firstLine="560" w:firstLineChars="200"/>
        <w:jc w:val="left"/>
        <w:rPr>
          <w:sz w:val="28"/>
          <w:szCs w:val="28"/>
        </w:rPr>
      </w:pPr>
      <w:r>
        <w:rPr>
          <w:rFonts w:hint="eastAsia"/>
          <w:sz w:val="28"/>
          <w:szCs w:val="28"/>
        </w:rPr>
        <w:br w:type="page"/>
      </w:r>
    </w:p>
    <w:p w14:paraId="37C5A1F1">
      <w:pPr>
        <w:pStyle w:val="5"/>
        <w:jc w:val="center"/>
        <w:rPr>
          <w:rFonts w:hint="eastAsia" w:ascii="宋体" w:hAnsi="宋体" w:eastAsia="宋体"/>
          <w:sz w:val="28"/>
          <w:szCs w:val="28"/>
        </w:rPr>
      </w:pPr>
      <w:r>
        <w:rPr>
          <w:rFonts w:hint="eastAsia" w:ascii="宋体" w:hAnsi="宋体" w:eastAsia="宋体"/>
          <w:sz w:val="28"/>
          <w:szCs w:val="28"/>
        </w:rPr>
        <w:t xml:space="preserve">第二章 </w:t>
      </w:r>
      <w:bookmarkStart w:id="21" w:name="_Hlk71926094"/>
      <w:r>
        <w:rPr>
          <w:rFonts w:hint="eastAsia" w:ascii="宋体" w:hAnsi="宋体" w:eastAsia="宋体"/>
          <w:sz w:val="28"/>
          <w:szCs w:val="28"/>
        </w:rPr>
        <w:t>对询价须知条款的补充内容及其他关键信息</w:t>
      </w:r>
      <w:bookmarkEnd w:id="21"/>
    </w:p>
    <w:p w14:paraId="33E26195">
      <w:pPr>
        <w:pStyle w:val="5"/>
        <w:spacing w:before="156" w:beforeLines="50" w:after="156" w:afterLines="50"/>
        <w:jc w:val="center"/>
        <w:rPr>
          <w:rFonts w:hint="eastAsia" w:ascii="宋体" w:hAnsi="宋体" w:eastAsia="宋体"/>
          <w:sz w:val="24"/>
          <w:szCs w:val="24"/>
        </w:rPr>
      </w:pPr>
      <w:bookmarkStart w:id="22" w:name="_Toc60631620"/>
      <w:bookmarkStart w:id="23" w:name="_Toc73518117"/>
      <w:bookmarkStart w:id="24" w:name="_Toc60560625"/>
      <w:bookmarkStart w:id="25" w:name="_Toc101074876"/>
      <w:bookmarkStart w:id="26" w:name="_Toc100052364"/>
      <w:bookmarkStart w:id="27" w:name="_Toc73521547"/>
      <w:bookmarkStart w:id="28" w:name="_Toc73517639"/>
      <w:bookmarkStart w:id="29" w:name="_Toc73521635"/>
      <w:r>
        <w:rPr>
          <w:rFonts w:hint="eastAsia" w:ascii="宋体" w:hAnsi="宋体" w:eastAsia="宋体"/>
          <w:sz w:val="24"/>
          <w:szCs w:val="24"/>
        </w:rPr>
        <w:t>一、对询价须知条款的补充内容</w:t>
      </w:r>
    </w:p>
    <w:bookmarkEnd w:id="22"/>
    <w:bookmarkEnd w:id="23"/>
    <w:bookmarkEnd w:id="24"/>
    <w:bookmarkEnd w:id="25"/>
    <w:bookmarkEnd w:id="26"/>
    <w:bookmarkEnd w:id="27"/>
    <w:bookmarkEnd w:id="28"/>
    <w:bookmarkEnd w:id="29"/>
    <w:tbl>
      <w:tblPr>
        <w:tblStyle w:val="1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14:paraId="37D666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C67277">
            <w:pPr>
              <w:spacing w:line="276" w:lineRule="auto"/>
              <w:jc w:val="center"/>
              <w:rPr>
                <w:rFonts w:hint="eastAsia" w:ascii="宋体" w:hAnsi="宋体" w:cs="宋体"/>
                <w:b/>
                <w:bCs/>
                <w:szCs w:val="21"/>
              </w:rPr>
            </w:pPr>
            <w:r>
              <w:rPr>
                <w:rFonts w:hint="eastAsia" w:ascii="宋体" w:hAnsi="宋体" w:cs="宋体"/>
                <w:b/>
                <w:bCs/>
                <w:szCs w:val="21"/>
              </w:rPr>
              <w:t>序号</w:t>
            </w:r>
          </w:p>
        </w:tc>
        <w:tc>
          <w:tcPr>
            <w:tcW w:w="2409" w:type="dxa"/>
            <w:vAlign w:val="center"/>
          </w:tcPr>
          <w:p w14:paraId="6E21F0D5">
            <w:pPr>
              <w:spacing w:line="276" w:lineRule="auto"/>
              <w:jc w:val="center"/>
              <w:rPr>
                <w:rFonts w:hint="eastAsia" w:ascii="宋体" w:hAnsi="宋体" w:cs="宋体"/>
                <w:b/>
                <w:bCs/>
                <w:szCs w:val="21"/>
              </w:rPr>
            </w:pPr>
            <w:r>
              <w:rPr>
                <w:rFonts w:hint="eastAsia" w:ascii="宋体" w:hAnsi="宋体" w:cs="宋体"/>
                <w:b/>
                <w:bCs/>
                <w:szCs w:val="21"/>
              </w:rPr>
              <w:t>涉及事项</w:t>
            </w:r>
          </w:p>
        </w:tc>
        <w:tc>
          <w:tcPr>
            <w:tcW w:w="4980" w:type="dxa"/>
            <w:vAlign w:val="center"/>
          </w:tcPr>
          <w:p w14:paraId="2720FEA9">
            <w:pPr>
              <w:spacing w:line="276" w:lineRule="auto"/>
              <w:jc w:val="center"/>
              <w:rPr>
                <w:rFonts w:hint="eastAsia" w:ascii="宋体" w:hAnsi="宋体" w:cs="宋体"/>
                <w:b/>
                <w:bCs/>
                <w:szCs w:val="21"/>
              </w:rPr>
            </w:pPr>
            <w:r>
              <w:rPr>
                <w:rFonts w:hint="eastAsia" w:ascii="宋体" w:hAnsi="宋体" w:cs="宋体"/>
                <w:b/>
                <w:bCs/>
                <w:szCs w:val="21"/>
              </w:rPr>
              <w:t>具  体  补  充  内  容</w:t>
            </w:r>
          </w:p>
        </w:tc>
      </w:tr>
      <w:tr w14:paraId="57F9DF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78" w:type="dxa"/>
            <w:vAlign w:val="center"/>
          </w:tcPr>
          <w:p w14:paraId="37326BF0">
            <w:pPr>
              <w:spacing w:line="276" w:lineRule="auto"/>
              <w:jc w:val="center"/>
              <w:rPr>
                <w:rFonts w:hint="eastAsia" w:ascii="宋体" w:hAnsi="宋体" w:cs="宋体"/>
                <w:szCs w:val="21"/>
              </w:rPr>
            </w:pPr>
            <w:r>
              <w:rPr>
                <w:rFonts w:ascii="宋体" w:hAnsi="宋体" w:cs="宋体"/>
                <w:szCs w:val="21"/>
              </w:rPr>
              <w:t>1</w:t>
            </w:r>
          </w:p>
        </w:tc>
        <w:tc>
          <w:tcPr>
            <w:tcW w:w="2409" w:type="dxa"/>
            <w:vAlign w:val="center"/>
          </w:tcPr>
          <w:p w14:paraId="2463A923">
            <w:pPr>
              <w:spacing w:line="276" w:lineRule="auto"/>
              <w:jc w:val="center"/>
              <w:rPr>
                <w:rFonts w:hint="eastAsia" w:ascii="宋体" w:hAnsi="宋体" w:cs="宋体"/>
                <w:szCs w:val="21"/>
              </w:rPr>
            </w:pPr>
            <w:r>
              <w:rPr>
                <w:rFonts w:hint="eastAsia" w:ascii="宋体" w:hAnsi="宋体" w:cs="宋体"/>
                <w:szCs w:val="21"/>
              </w:rPr>
              <w:t>采购人</w:t>
            </w:r>
          </w:p>
        </w:tc>
        <w:tc>
          <w:tcPr>
            <w:tcW w:w="4980" w:type="dxa"/>
            <w:vAlign w:val="center"/>
          </w:tcPr>
          <w:p w14:paraId="1E5C5A1D">
            <w:pPr>
              <w:spacing w:line="276" w:lineRule="auto"/>
              <w:jc w:val="center"/>
              <w:rPr>
                <w:rFonts w:hint="eastAsia" w:ascii="宋体" w:hAnsi="宋体" w:cs="宋体"/>
                <w:szCs w:val="21"/>
              </w:rPr>
            </w:pPr>
            <w:r>
              <w:rPr>
                <w:rFonts w:hint="eastAsia" w:ascii="宋体" w:hAnsi="宋体" w:cs="宋体"/>
                <w:color w:val="0000FF"/>
                <w:szCs w:val="21"/>
              </w:rPr>
              <w:t>深圳市福田区第二人民医院</w:t>
            </w:r>
          </w:p>
        </w:tc>
      </w:tr>
      <w:tr w14:paraId="04C2DA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FD5116">
            <w:pPr>
              <w:spacing w:line="276" w:lineRule="auto"/>
              <w:jc w:val="center"/>
              <w:rPr>
                <w:rFonts w:hint="eastAsia" w:ascii="宋体" w:hAnsi="宋体" w:cs="宋体"/>
                <w:szCs w:val="21"/>
              </w:rPr>
            </w:pPr>
            <w:r>
              <w:rPr>
                <w:rFonts w:ascii="宋体" w:hAnsi="宋体" w:cs="宋体"/>
                <w:szCs w:val="21"/>
              </w:rPr>
              <w:t>2</w:t>
            </w:r>
          </w:p>
        </w:tc>
        <w:tc>
          <w:tcPr>
            <w:tcW w:w="2409" w:type="dxa"/>
            <w:vAlign w:val="center"/>
          </w:tcPr>
          <w:p w14:paraId="3C1C6F77">
            <w:pPr>
              <w:spacing w:line="276" w:lineRule="auto"/>
              <w:jc w:val="center"/>
              <w:rPr>
                <w:rFonts w:hint="eastAsia" w:ascii="宋体" w:hAnsi="宋体" w:cs="宋体"/>
                <w:szCs w:val="21"/>
              </w:rPr>
            </w:pPr>
            <w:r>
              <w:rPr>
                <w:rFonts w:hint="eastAsia" w:ascii="宋体" w:hAnsi="宋体" w:cs="宋体"/>
                <w:szCs w:val="21"/>
              </w:rPr>
              <w:t>应答文件的澄清和修改</w:t>
            </w:r>
          </w:p>
        </w:tc>
        <w:tc>
          <w:tcPr>
            <w:tcW w:w="4980" w:type="dxa"/>
            <w:vAlign w:val="center"/>
          </w:tcPr>
          <w:p w14:paraId="29ED0418">
            <w:pPr>
              <w:spacing w:line="276" w:lineRule="auto"/>
              <w:jc w:val="center"/>
              <w:rPr>
                <w:rFonts w:hint="eastAsia" w:ascii="宋体" w:hAnsi="宋体" w:cs="宋体"/>
                <w:szCs w:val="21"/>
              </w:rPr>
            </w:pPr>
            <w:r>
              <w:rPr>
                <w:rFonts w:hint="eastAsia" w:ascii="宋体" w:hAnsi="宋体" w:cs="宋体"/>
                <w:szCs w:val="21"/>
              </w:rPr>
              <w:t>在截止日期前任何时候可对询价文件进行修改，供应商有义务在采购期间查看来自采购人的邮件信息。</w:t>
            </w:r>
          </w:p>
        </w:tc>
      </w:tr>
      <w:tr w14:paraId="585126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24DA20E">
            <w:pPr>
              <w:spacing w:line="276" w:lineRule="auto"/>
              <w:jc w:val="center"/>
              <w:rPr>
                <w:rFonts w:hint="eastAsia" w:ascii="宋体" w:hAnsi="宋体" w:cs="宋体"/>
                <w:szCs w:val="21"/>
              </w:rPr>
            </w:pPr>
            <w:r>
              <w:rPr>
                <w:rFonts w:ascii="宋体" w:hAnsi="宋体" w:cs="宋体"/>
                <w:szCs w:val="21"/>
              </w:rPr>
              <w:t>3</w:t>
            </w:r>
          </w:p>
        </w:tc>
        <w:tc>
          <w:tcPr>
            <w:tcW w:w="2409" w:type="dxa"/>
            <w:vAlign w:val="center"/>
          </w:tcPr>
          <w:p w14:paraId="374ECB6D">
            <w:pPr>
              <w:spacing w:line="276" w:lineRule="auto"/>
              <w:jc w:val="center"/>
              <w:rPr>
                <w:rFonts w:hint="eastAsia" w:ascii="宋体" w:hAnsi="宋体" w:cs="宋体"/>
                <w:szCs w:val="21"/>
              </w:rPr>
            </w:pPr>
            <w:r>
              <w:rPr>
                <w:rFonts w:hint="eastAsia" w:ascii="宋体" w:hAnsi="宋体" w:cs="宋体"/>
                <w:szCs w:val="21"/>
              </w:rPr>
              <w:t>应答有效期</w:t>
            </w:r>
          </w:p>
        </w:tc>
        <w:tc>
          <w:tcPr>
            <w:tcW w:w="4980" w:type="dxa"/>
            <w:vAlign w:val="center"/>
          </w:tcPr>
          <w:p w14:paraId="64DEF45B">
            <w:pPr>
              <w:spacing w:line="276" w:lineRule="auto"/>
              <w:jc w:val="left"/>
              <w:rPr>
                <w:rFonts w:hint="eastAsia" w:ascii="宋体" w:hAnsi="宋体" w:cs="宋体"/>
                <w:szCs w:val="21"/>
              </w:rPr>
            </w:pPr>
            <w:r>
              <w:rPr>
                <w:rFonts w:hint="eastAsia" w:ascii="宋体" w:hAnsi="宋体" w:cs="宋体"/>
                <w:szCs w:val="21"/>
              </w:rPr>
              <w:t>120日历天（从询价截止之日算起）</w:t>
            </w:r>
          </w:p>
        </w:tc>
      </w:tr>
      <w:tr w14:paraId="4E8798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78" w:type="dxa"/>
            <w:vAlign w:val="center"/>
          </w:tcPr>
          <w:p w14:paraId="3C31202D">
            <w:pPr>
              <w:spacing w:line="276" w:lineRule="auto"/>
              <w:jc w:val="center"/>
              <w:rPr>
                <w:rFonts w:hint="eastAsia" w:ascii="宋体" w:hAnsi="宋体" w:cs="宋体"/>
                <w:szCs w:val="21"/>
              </w:rPr>
            </w:pPr>
            <w:r>
              <w:rPr>
                <w:rFonts w:ascii="宋体" w:hAnsi="宋体" w:cs="宋体"/>
                <w:szCs w:val="21"/>
              </w:rPr>
              <w:t>4</w:t>
            </w:r>
          </w:p>
        </w:tc>
        <w:tc>
          <w:tcPr>
            <w:tcW w:w="2409" w:type="dxa"/>
            <w:vAlign w:val="center"/>
          </w:tcPr>
          <w:p w14:paraId="43AC23CE">
            <w:pPr>
              <w:spacing w:line="276" w:lineRule="auto"/>
              <w:jc w:val="center"/>
              <w:rPr>
                <w:rFonts w:hint="eastAsia" w:ascii="宋体" w:hAnsi="宋体" w:cs="宋体"/>
                <w:szCs w:val="21"/>
              </w:rPr>
            </w:pPr>
            <w:r>
              <w:rPr>
                <w:rFonts w:hint="eastAsia" w:ascii="宋体" w:hAnsi="宋体" w:cs="宋体"/>
                <w:szCs w:val="21"/>
              </w:rPr>
              <w:t>供应商的替代方案</w:t>
            </w:r>
          </w:p>
        </w:tc>
        <w:tc>
          <w:tcPr>
            <w:tcW w:w="4980" w:type="dxa"/>
            <w:vAlign w:val="center"/>
          </w:tcPr>
          <w:p w14:paraId="3DE67E49">
            <w:pPr>
              <w:spacing w:line="276" w:lineRule="auto"/>
              <w:jc w:val="center"/>
              <w:rPr>
                <w:rFonts w:hint="eastAsia" w:ascii="宋体" w:hAnsi="宋体" w:cs="宋体"/>
                <w:szCs w:val="21"/>
              </w:rPr>
            </w:pPr>
            <w:r>
              <w:rPr>
                <w:rFonts w:hint="eastAsia" w:ascii="宋体" w:hAnsi="宋体" w:cs="宋体"/>
                <w:szCs w:val="21"/>
              </w:rPr>
              <w:t>不接受</w:t>
            </w:r>
          </w:p>
        </w:tc>
      </w:tr>
      <w:tr w14:paraId="602F5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2EA9D63">
            <w:pPr>
              <w:spacing w:line="276" w:lineRule="auto"/>
              <w:jc w:val="center"/>
              <w:rPr>
                <w:rFonts w:hint="eastAsia" w:ascii="宋体" w:hAnsi="宋体" w:cs="宋体"/>
                <w:szCs w:val="21"/>
              </w:rPr>
            </w:pPr>
            <w:r>
              <w:rPr>
                <w:rFonts w:ascii="宋体" w:hAnsi="宋体" w:cs="宋体"/>
                <w:szCs w:val="21"/>
              </w:rPr>
              <w:t>5</w:t>
            </w:r>
          </w:p>
        </w:tc>
        <w:tc>
          <w:tcPr>
            <w:tcW w:w="2409" w:type="dxa"/>
            <w:vAlign w:val="center"/>
          </w:tcPr>
          <w:p w14:paraId="3DA4A985">
            <w:pPr>
              <w:spacing w:line="276" w:lineRule="auto"/>
              <w:jc w:val="center"/>
              <w:rPr>
                <w:rFonts w:hint="eastAsia" w:ascii="宋体" w:hAnsi="宋体" w:cs="宋体"/>
                <w:szCs w:val="21"/>
              </w:rPr>
            </w:pPr>
            <w:r>
              <w:rPr>
                <w:rFonts w:hint="eastAsia" w:ascii="宋体" w:hAnsi="宋体"/>
              </w:rPr>
              <w:t>应答文件份数</w:t>
            </w:r>
          </w:p>
        </w:tc>
        <w:tc>
          <w:tcPr>
            <w:tcW w:w="4980" w:type="dxa"/>
            <w:vAlign w:val="center"/>
          </w:tcPr>
          <w:p w14:paraId="710822E3">
            <w:pPr>
              <w:spacing w:line="276" w:lineRule="auto"/>
              <w:jc w:val="center"/>
              <w:rPr>
                <w:rFonts w:hint="eastAsia" w:ascii="宋体" w:hAnsi="宋体" w:cs="宋体"/>
                <w:szCs w:val="21"/>
              </w:rPr>
            </w:pPr>
            <w:r>
              <w:rPr>
                <w:rFonts w:hint="eastAsia"/>
              </w:rPr>
              <w:t>纸质应答文件</w:t>
            </w:r>
            <w:r>
              <w:rPr>
                <w:rFonts w:hint="eastAsia"/>
                <w:u w:val="single"/>
              </w:rPr>
              <w:t>壹</w:t>
            </w:r>
            <w:r>
              <w:t>正本，</w:t>
            </w:r>
            <w:r>
              <w:rPr>
                <w:rFonts w:hint="eastAsia"/>
                <w:u w:val="single"/>
              </w:rPr>
              <w:t>贰</w:t>
            </w:r>
            <w:r>
              <w:t>副本</w:t>
            </w:r>
            <w:r>
              <w:rPr>
                <w:rFonts w:hint="eastAsia"/>
              </w:rPr>
              <w:t>，建议胶装，统一密封在一个外密封包里</w:t>
            </w:r>
          </w:p>
        </w:tc>
      </w:tr>
      <w:tr w14:paraId="20D9A5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BFDE56">
            <w:pPr>
              <w:spacing w:line="276" w:lineRule="auto"/>
              <w:jc w:val="center"/>
              <w:rPr>
                <w:rFonts w:hint="eastAsia" w:ascii="宋体" w:hAnsi="宋体" w:cs="宋体"/>
                <w:szCs w:val="21"/>
              </w:rPr>
            </w:pPr>
            <w:r>
              <w:rPr>
                <w:rFonts w:ascii="宋体" w:hAnsi="宋体" w:cs="宋体"/>
                <w:szCs w:val="21"/>
              </w:rPr>
              <w:t>6</w:t>
            </w:r>
          </w:p>
        </w:tc>
        <w:tc>
          <w:tcPr>
            <w:tcW w:w="2409" w:type="dxa"/>
            <w:vAlign w:val="center"/>
          </w:tcPr>
          <w:p w14:paraId="42C15179">
            <w:pPr>
              <w:spacing w:line="276" w:lineRule="auto"/>
              <w:jc w:val="center"/>
              <w:rPr>
                <w:rFonts w:hint="eastAsia" w:ascii="宋体" w:hAnsi="宋体" w:cs="宋体"/>
                <w:szCs w:val="21"/>
              </w:rPr>
            </w:pPr>
            <w:r>
              <w:rPr>
                <w:rFonts w:hint="eastAsia" w:ascii="宋体" w:hAnsi="宋体"/>
              </w:rPr>
              <w:t>应答文件电子版</w:t>
            </w:r>
          </w:p>
        </w:tc>
        <w:tc>
          <w:tcPr>
            <w:tcW w:w="4980" w:type="dxa"/>
            <w:vAlign w:val="center"/>
          </w:tcPr>
          <w:p w14:paraId="0D5F6CB2">
            <w:pPr>
              <w:spacing w:line="276" w:lineRule="auto"/>
              <w:jc w:val="center"/>
              <w:rPr>
                <w:rFonts w:hint="eastAsia" w:ascii="宋体" w:hAnsi="宋体" w:cs="宋体"/>
                <w:szCs w:val="21"/>
              </w:rPr>
            </w:pPr>
            <w:r>
              <w:rPr>
                <w:rFonts w:hint="eastAsia"/>
              </w:rPr>
              <w:t>电子光盘/U盘一张（应答文件正本盖章后的彩色扫描件，</w:t>
            </w:r>
            <w:r>
              <w:t>PDF格式）</w:t>
            </w:r>
          </w:p>
        </w:tc>
      </w:tr>
      <w:tr w14:paraId="0B1361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9DF35C">
            <w:pPr>
              <w:spacing w:line="276" w:lineRule="auto"/>
              <w:jc w:val="center"/>
              <w:rPr>
                <w:rFonts w:hint="eastAsia" w:ascii="宋体" w:hAnsi="宋体" w:cs="宋体"/>
                <w:szCs w:val="21"/>
              </w:rPr>
            </w:pPr>
            <w:r>
              <w:rPr>
                <w:rFonts w:ascii="宋体" w:hAnsi="宋体" w:cs="宋体"/>
                <w:szCs w:val="21"/>
              </w:rPr>
              <w:t>7</w:t>
            </w:r>
          </w:p>
        </w:tc>
        <w:tc>
          <w:tcPr>
            <w:tcW w:w="2409" w:type="dxa"/>
            <w:vAlign w:val="center"/>
          </w:tcPr>
          <w:p w14:paraId="3E8DF221">
            <w:pPr>
              <w:spacing w:line="276" w:lineRule="auto"/>
              <w:jc w:val="center"/>
              <w:rPr>
                <w:rFonts w:hint="eastAsia" w:ascii="宋体" w:hAnsi="宋体" w:cs="宋体"/>
                <w:szCs w:val="21"/>
              </w:rPr>
            </w:pPr>
            <w:r>
              <w:rPr>
                <w:rFonts w:hint="eastAsia" w:ascii="宋体" w:hAnsi="宋体" w:cs="宋体"/>
                <w:szCs w:val="21"/>
              </w:rPr>
              <w:t>评审方法</w:t>
            </w:r>
          </w:p>
        </w:tc>
        <w:tc>
          <w:tcPr>
            <w:tcW w:w="4980" w:type="dxa"/>
            <w:vAlign w:val="center"/>
          </w:tcPr>
          <w:p w14:paraId="668EB06E">
            <w:pPr>
              <w:spacing w:line="276" w:lineRule="auto"/>
              <w:ind w:firstLine="1890" w:firstLineChars="900"/>
              <w:rPr>
                <w:rFonts w:hint="eastAsia" w:ascii="宋体" w:hAnsi="宋体" w:cs="宋体"/>
                <w:szCs w:val="21"/>
              </w:rPr>
            </w:pPr>
            <w:r>
              <w:rPr>
                <w:rFonts w:hint="eastAsia" w:ascii="宋体" w:hAnsi="宋体" w:cs="宋体"/>
                <w:szCs w:val="21"/>
              </w:rPr>
              <w:t>■最低价法</w:t>
            </w:r>
          </w:p>
        </w:tc>
      </w:tr>
      <w:tr w14:paraId="2A5734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17D0C34">
            <w:pPr>
              <w:spacing w:line="276" w:lineRule="auto"/>
              <w:jc w:val="center"/>
              <w:rPr>
                <w:rFonts w:hint="eastAsia" w:ascii="宋体" w:hAnsi="宋体" w:cs="宋体"/>
                <w:szCs w:val="21"/>
              </w:rPr>
            </w:pPr>
            <w:r>
              <w:rPr>
                <w:rFonts w:ascii="宋体" w:hAnsi="宋体" w:cs="宋体"/>
                <w:szCs w:val="21"/>
              </w:rPr>
              <w:t>8</w:t>
            </w:r>
          </w:p>
        </w:tc>
        <w:tc>
          <w:tcPr>
            <w:tcW w:w="2409" w:type="dxa"/>
            <w:vAlign w:val="center"/>
          </w:tcPr>
          <w:p w14:paraId="3549DA24">
            <w:pPr>
              <w:spacing w:line="276" w:lineRule="auto"/>
              <w:jc w:val="center"/>
              <w:rPr>
                <w:rFonts w:hint="eastAsia" w:ascii="宋体" w:hAnsi="宋体" w:cs="宋体"/>
                <w:szCs w:val="21"/>
              </w:rPr>
            </w:pPr>
            <w:r>
              <w:rPr>
                <w:rFonts w:hint="eastAsia" w:ascii="宋体" w:hAnsi="宋体" w:cs="宋体"/>
                <w:szCs w:val="21"/>
              </w:rPr>
              <w:t>履约担保</w:t>
            </w:r>
          </w:p>
        </w:tc>
        <w:tc>
          <w:tcPr>
            <w:tcW w:w="4980" w:type="dxa"/>
            <w:vAlign w:val="center"/>
          </w:tcPr>
          <w:p w14:paraId="6D427A35">
            <w:pPr>
              <w:spacing w:line="276" w:lineRule="auto"/>
              <w:ind w:firstLine="1890" w:firstLineChars="900"/>
              <w:rPr>
                <w:rFonts w:hint="eastAsia" w:ascii="宋体" w:hAnsi="宋体" w:cs="宋体"/>
                <w:szCs w:val="21"/>
              </w:rPr>
            </w:pPr>
            <w:r>
              <w:rPr>
                <w:rFonts w:hint="eastAsia" w:ascii="宋体" w:hAnsi="宋体" w:cs="宋体"/>
                <w:szCs w:val="21"/>
              </w:rPr>
              <w:t>■不需要</w:t>
            </w:r>
          </w:p>
        </w:tc>
      </w:tr>
    </w:tbl>
    <w:p w14:paraId="6E863B03">
      <w:pPr>
        <w:rPr>
          <w:szCs w:val="21"/>
        </w:rPr>
      </w:pPr>
      <w:r>
        <w:rPr>
          <w:rFonts w:hint="eastAsia"/>
          <w:szCs w:val="21"/>
        </w:rPr>
        <w:t>备注：本表是询价须知条款相关条款的补充和明确，如与询价须知条款内容相冲突的，以本表为准。</w:t>
      </w:r>
    </w:p>
    <w:p w14:paraId="2E92CF7D">
      <w:pPr>
        <w:pStyle w:val="5"/>
        <w:spacing w:before="156" w:beforeLines="50" w:after="156" w:afterLines="50"/>
        <w:jc w:val="center"/>
        <w:rPr>
          <w:rFonts w:hint="eastAsia" w:ascii="宋体" w:hAnsi="宋体" w:eastAsia="宋体"/>
          <w:sz w:val="28"/>
          <w:szCs w:val="28"/>
        </w:rPr>
      </w:pPr>
      <w:r>
        <w:rPr>
          <w:rFonts w:hint="eastAsia" w:ascii="宋体" w:hAnsi="宋体" w:eastAsia="宋体"/>
          <w:sz w:val="28"/>
          <w:szCs w:val="28"/>
        </w:rPr>
        <w:t>二、其他关键信息</w:t>
      </w:r>
    </w:p>
    <w:p w14:paraId="512EA961">
      <w:pPr>
        <w:ind w:firstLine="422" w:firstLineChars="200"/>
        <w:rPr>
          <w:b/>
          <w:bCs/>
        </w:rPr>
      </w:pPr>
      <w:r>
        <w:rPr>
          <w:rFonts w:hint="eastAsia"/>
          <w:b/>
          <w:bCs/>
        </w:rPr>
        <w:t>（一）与“对询价须知条款的补充内容”章节相关的事项</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14:paraId="3678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0624C635">
            <w:pPr>
              <w:spacing w:line="276" w:lineRule="auto"/>
              <w:ind w:firstLine="210"/>
              <w:jc w:val="center"/>
              <w:rPr>
                <w:rFonts w:hint="eastAsia" w:ascii="宋体" w:hAnsi="宋体" w:cs="宋体"/>
                <w:kern w:val="0"/>
                <w:sz w:val="20"/>
              </w:rPr>
            </w:pPr>
            <w:bookmarkStart w:id="30" w:name="_Hlk72579465"/>
            <w:r>
              <w:rPr>
                <w:rFonts w:hint="eastAsia" w:ascii="宋体" w:hAnsi="宋体" w:cs="宋体"/>
                <w:kern w:val="0"/>
                <w:sz w:val="20"/>
              </w:rPr>
              <w:t>评标方法</w:t>
            </w:r>
          </w:p>
        </w:tc>
        <w:tc>
          <w:tcPr>
            <w:tcW w:w="4402" w:type="dxa"/>
            <w:vAlign w:val="center"/>
          </w:tcPr>
          <w:p w14:paraId="4BD49C2C">
            <w:pPr>
              <w:spacing w:line="276" w:lineRule="auto"/>
              <w:ind w:firstLine="210"/>
              <w:jc w:val="center"/>
              <w:rPr>
                <w:rFonts w:hint="eastAsia" w:ascii="宋体" w:hAnsi="宋体" w:cs="宋体"/>
                <w:kern w:val="0"/>
                <w:sz w:val="20"/>
              </w:rPr>
            </w:pPr>
            <w:r>
              <w:rPr>
                <w:rFonts w:hint="eastAsia" w:ascii="宋体" w:hAnsi="宋体" w:cs="宋体"/>
                <w:kern w:val="0"/>
                <w:sz w:val="20"/>
              </w:rPr>
              <w:t>最低价法</w:t>
            </w:r>
          </w:p>
        </w:tc>
      </w:tr>
      <w:tr w14:paraId="0FF35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373CEEEC">
            <w:pPr>
              <w:spacing w:line="276" w:lineRule="auto"/>
              <w:ind w:firstLine="210"/>
              <w:jc w:val="center"/>
              <w:rPr>
                <w:rFonts w:hint="eastAsia" w:ascii="宋体" w:hAnsi="宋体" w:cs="宋体"/>
                <w:kern w:val="0"/>
                <w:sz w:val="20"/>
              </w:rPr>
            </w:pPr>
            <w:r>
              <w:rPr>
                <w:rFonts w:hint="eastAsia" w:ascii="宋体" w:hAnsi="宋体" w:cs="宋体"/>
                <w:kern w:val="0"/>
                <w:sz w:val="20"/>
              </w:rPr>
              <w:t>候选成交供应商数量</w:t>
            </w:r>
          </w:p>
        </w:tc>
        <w:tc>
          <w:tcPr>
            <w:tcW w:w="4402" w:type="dxa"/>
            <w:vAlign w:val="center"/>
          </w:tcPr>
          <w:p w14:paraId="37A6AACD">
            <w:pPr>
              <w:spacing w:line="276" w:lineRule="auto"/>
              <w:ind w:firstLine="210"/>
              <w:jc w:val="center"/>
              <w:rPr>
                <w:rFonts w:hint="eastAsia" w:ascii="宋体" w:hAnsi="宋体" w:cs="宋体"/>
                <w:kern w:val="0"/>
                <w:sz w:val="20"/>
              </w:rPr>
            </w:pPr>
            <w:r>
              <w:rPr>
                <w:rFonts w:ascii="宋体" w:hAnsi="宋体" w:cs="宋体"/>
                <w:kern w:val="0"/>
                <w:sz w:val="20"/>
              </w:rPr>
              <w:t>3</w:t>
            </w:r>
          </w:p>
        </w:tc>
      </w:tr>
      <w:tr w14:paraId="6DDF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vAlign w:val="center"/>
          </w:tcPr>
          <w:p w14:paraId="05580E57">
            <w:pPr>
              <w:spacing w:line="276" w:lineRule="auto"/>
              <w:ind w:firstLine="210"/>
              <w:jc w:val="center"/>
              <w:rPr>
                <w:rFonts w:hint="eastAsia" w:ascii="宋体" w:hAnsi="宋体" w:cs="宋体"/>
                <w:kern w:val="0"/>
                <w:sz w:val="20"/>
              </w:rPr>
            </w:pPr>
            <w:r>
              <w:rPr>
                <w:rFonts w:hint="eastAsia" w:ascii="宋体" w:hAnsi="宋体" w:cs="宋体"/>
                <w:kern w:val="0"/>
                <w:sz w:val="20"/>
              </w:rPr>
              <w:t>成交供应商数量</w:t>
            </w:r>
          </w:p>
        </w:tc>
        <w:tc>
          <w:tcPr>
            <w:tcW w:w="4402" w:type="dxa"/>
            <w:vAlign w:val="center"/>
          </w:tcPr>
          <w:p w14:paraId="1E2ADFF9">
            <w:pPr>
              <w:spacing w:line="276" w:lineRule="auto"/>
              <w:ind w:firstLine="210"/>
              <w:jc w:val="center"/>
              <w:rPr>
                <w:rFonts w:hint="eastAsia" w:ascii="宋体" w:hAnsi="宋体" w:cs="宋体"/>
                <w:kern w:val="0"/>
                <w:sz w:val="20"/>
              </w:rPr>
            </w:pPr>
            <w:r>
              <w:rPr>
                <w:rFonts w:hint="eastAsia" w:ascii="宋体" w:hAnsi="宋体" w:cs="宋体"/>
                <w:kern w:val="0"/>
                <w:sz w:val="20"/>
              </w:rPr>
              <w:t>1</w:t>
            </w:r>
          </w:p>
        </w:tc>
      </w:tr>
      <w:bookmarkEnd w:id="30"/>
    </w:tbl>
    <w:p w14:paraId="2044EE8F">
      <w:pPr>
        <w:adjustRightInd w:val="0"/>
        <w:snapToGrid w:val="0"/>
        <w:spacing w:line="273" w:lineRule="auto"/>
        <w:ind w:firstLine="422" w:firstLineChars="200"/>
        <w:rPr>
          <w:rFonts w:ascii="宋体"/>
          <w:b/>
          <w:szCs w:val="21"/>
        </w:rPr>
      </w:pPr>
      <w:r>
        <w:rPr>
          <w:rFonts w:hint="eastAsia"/>
          <w:b/>
          <w:bCs/>
        </w:rPr>
        <w:t>（二）</w:t>
      </w:r>
      <w:r>
        <w:rPr>
          <w:rFonts w:hint="eastAsia" w:ascii="宋体" w:hAnsi="宋体"/>
          <w:b/>
        </w:rPr>
        <w:t>投标报价要求</w:t>
      </w:r>
    </w:p>
    <w:p w14:paraId="0F80A5F7">
      <w:pPr>
        <w:adjustRightInd w:val="0"/>
        <w:snapToGrid w:val="0"/>
        <w:spacing w:line="273" w:lineRule="auto"/>
        <w:ind w:firstLine="420" w:firstLineChars="200"/>
        <w:rPr>
          <w:rFonts w:ascii="宋体"/>
        </w:rPr>
      </w:pPr>
      <w:r>
        <w:rPr>
          <w:rFonts w:hint="eastAsia" w:ascii="宋体" w:hAnsi="宋体"/>
        </w:rPr>
        <w:t>（1）投标应答总价必须是完成该项目的一切费用总和，</w:t>
      </w:r>
      <w:r>
        <w:rPr>
          <w:rFonts w:hint="eastAsia" w:ascii="宋体" w:hAnsi="宋体" w:cs="宋体"/>
        </w:rPr>
        <w:t>应包括货款、运输费、装卸费、</w:t>
      </w:r>
      <w:r>
        <w:rPr>
          <w:rFonts w:hint="eastAsia" w:ascii="宋体" w:hAnsi="宋体"/>
        </w:rPr>
        <w:t>售后服务费、国家规定的各项税费等。</w:t>
      </w:r>
    </w:p>
    <w:p w14:paraId="556BA92E">
      <w:pPr>
        <w:adjustRightInd w:val="0"/>
        <w:snapToGrid w:val="0"/>
        <w:spacing w:line="273" w:lineRule="auto"/>
        <w:ind w:firstLine="420" w:firstLineChars="200"/>
        <w:rPr>
          <w:rFonts w:ascii="宋体"/>
        </w:rPr>
      </w:pPr>
      <w:r>
        <w:rPr>
          <w:rFonts w:hint="eastAsia" w:ascii="宋体" w:hAnsi="宋体"/>
        </w:rPr>
        <w:t>（2）投标币种：人民币；</w:t>
      </w:r>
    </w:p>
    <w:p w14:paraId="1E46293F">
      <w:pPr>
        <w:adjustRightInd w:val="0"/>
        <w:snapToGrid w:val="0"/>
        <w:spacing w:line="273" w:lineRule="auto"/>
        <w:ind w:firstLine="420" w:firstLineChars="200"/>
        <w:rPr>
          <w:rFonts w:ascii="宋体"/>
        </w:rPr>
      </w:pPr>
      <w:r>
        <w:rPr>
          <w:rFonts w:hint="eastAsia" w:ascii="宋体" w:hAnsi="宋体"/>
        </w:rPr>
        <w:t>（3）投标应答报价超出财政预算，或者项目报价表中单个采购预算条目报价超过对应的财政预算的，投标将被否决。</w:t>
      </w:r>
    </w:p>
    <w:p w14:paraId="04A92012">
      <w:pPr>
        <w:adjustRightInd w:val="0"/>
        <w:snapToGrid w:val="0"/>
        <w:spacing w:line="273" w:lineRule="auto"/>
        <w:ind w:firstLine="422" w:firstLineChars="200"/>
        <w:rPr>
          <w:rFonts w:ascii="宋体"/>
          <w:b/>
          <w:color w:val="0000FF"/>
        </w:rPr>
      </w:pPr>
      <w:r>
        <w:rPr>
          <w:rFonts w:hint="eastAsia" w:ascii="宋体" w:hAnsi="宋体"/>
          <w:b/>
          <w:color w:val="0000FF"/>
        </w:rPr>
        <w:t>（a）财政预算金额为：77,660.00元</w:t>
      </w:r>
    </w:p>
    <w:p w14:paraId="673FFF45">
      <w:pPr>
        <w:adjustRightInd w:val="0"/>
        <w:snapToGrid w:val="0"/>
        <w:spacing w:line="273" w:lineRule="auto"/>
        <w:ind w:firstLine="422" w:firstLineChars="200"/>
        <w:rPr>
          <w:rFonts w:ascii="宋体"/>
          <w:b/>
          <w:color w:val="0000FF"/>
        </w:rPr>
      </w:pPr>
      <w:r>
        <w:rPr>
          <w:rFonts w:hint="eastAsia" w:ascii="宋体" w:hAnsi="宋体"/>
          <w:b/>
          <w:color w:val="0000FF"/>
        </w:rPr>
        <w:t>（b）财政预算以下的最高限价金额为：无</w:t>
      </w:r>
    </w:p>
    <w:p w14:paraId="1D30E4C4">
      <w:pPr>
        <w:adjustRightInd w:val="0"/>
        <w:snapToGrid w:val="0"/>
        <w:spacing w:line="273" w:lineRule="auto"/>
        <w:ind w:firstLine="420" w:firstLineChars="200"/>
        <w:rPr>
          <w:rFonts w:ascii="宋体"/>
        </w:rPr>
      </w:pPr>
      <w:r>
        <w:rPr>
          <w:rFonts w:hint="eastAsia" w:ascii="宋体" w:hAnsi="宋体"/>
        </w:rPr>
        <w:t>（4）合理评判供应商报价；</w:t>
      </w:r>
    </w:p>
    <w:p w14:paraId="77C4FFDA">
      <w:pPr>
        <w:adjustRightInd w:val="0"/>
        <w:snapToGrid w:val="0"/>
        <w:spacing w:line="273" w:lineRule="auto"/>
        <w:ind w:firstLine="420" w:firstLineChars="200"/>
        <w:rPr>
          <w:rFonts w:ascii="宋体"/>
        </w:rPr>
      </w:pPr>
      <w:r>
        <w:rPr>
          <w:rFonts w:hint="eastAsia" w:ascii="宋体" w:hAnsi="宋体"/>
        </w:rPr>
        <w:t>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B98476E">
      <w:pPr>
        <w:adjustRightInd w:val="0"/>
        <w:snapToGrid w:val="0"/>
        <w:spacing w:line="273" w:lineRule="auto"/>
        <w:ind w:firstLine="420" w:firstLineChars="200"/>
        <w:rPr>
          <w:rFonts w:ascii="宋体"/>
        </w:rPr>
      </w:pPr>
      <w:r>
        <w:rPr>
          <w:rFonts w:hint="eastAsia" w:ascii="宋体" w:hAnsi="宋体"/>
        </w:rPr>
        <w:t>若评标委员会成员对是否须由投标人作出报价合理性说明，以及书面说明是否采纳等判断不一致的，按照“少数服从多数”的原则确定评标委员会的意见。</w:t>
      </w:r>
    </w:p>
    <w:p w14:paraId="7BF91CE6">
      <w:pPr>
        <w:autoSpaceDE w:val="0"/>
        <w:adjustRightInd w:val="0"/>
        <w:snapToGrid w:val="0"/>
        <w:spacing w:line="273" w:lineRule="auto"/>
        <w:ind w:firstLine="422" w:firstLineChars="200"/>
        <w:rPr>
          <w:rFonts w:hint="eastAsia" w:ascii="宋体" w:hAnsi="宋体"/>
          <w:b/>
          <w:szCs w:val="21"/>
        </w:rPr>
      </w:pPr>
      <w:r>
        <w:rPr>
          <w:rFonts w:hint="eastAsia" w:ascii="宋体" w:hAnsi="宋体"/>
          <w:b/>
        </w:rPr>
        <w:t>（三）其他事项</w:t>
      </w:r>
    </w:p>
    <w:p w14:paraId="1ED6B0DF">
      <w:pPr>
        <w:autoSpaceDE w:val="0"/>
        <w:adjustRightInd w:val="0"/>
        <w:snapToGrid w:val="0"/>
        <w:spacing w:line="273" w:lineRule="auto"/>
        <w:ind w:firstLine="422" w:firstLineChars="200"/>
        <w:rPr>
          <w:rFonts w:hint="eastAsia" w:ascii="宋体" w:hAnsi="宋体"/>
          <w:b/>
          <w:bCs/>
        </w:rPr>
      </w:pPr>
      <w:r>
        <w:rPr>
          <w:rFonts w:hint="eastAsia" w:ascii="宋体" w:hAnsi="宋体"/>
          <w:b/>
          <w:bCs/>
        </w:rPr>
        <w:t>1.关于享受优惠政策的主体及价格扣除比例</w:t>
      </w:r>
    </w:p>
    <w:p w14:paraId="2D4C24AB">
      <w:pPr>
        <w:autoSpaceDE w:val="0"/>
        <w:adjustRightInd w:val="0"/>
        <w:snapToGrid w:val="0"/>
        <w:spacing w:line="273" w:lineRule="auto"/>
        <w:ind w:firstLine="420" w:firstLineChars="200"/>
        <w:rPr>
          <w:rFonts w:hint="eastAsia" w:ascii="宋体" w:hAnsi="宋体"/>
        </w:rPr>
      </w:pPr>
      <w:r>
        <w:rPr>
          <w:rFonts w:hint="eastAsia" w:ascii="宋体" w:hAnsi="宋体"/>
        </w:rPr>
        <w:t>（1）投标人提供的货物全部均由优惠主体制造，则对其投标总价给予</w:t>
      </w:r>
      <w:r>
        <w:rPr>
          <w:rFonts w:hint="eastAsia" w:ascii="宋体" w:hAnsi="宋体"/>
          <w:b/>
          <w:color w:val="0000FF"/>
        </w:rPr>
        <w:t>（10%）</w:t>
      </w:r>
      <w:r>
        <w:rPr>
          <w:rFonts w:hint="eastAsia" w:ascii="宋体" w:hAnsi="宋体"/>
        </w:rPr>
        <w:t xml:space="preserve"> 的扣除，用扣除后的价格参与评审。满足多项优惠政策的企业，不重复享受多项价格扣除政策。</w:t>
      </w:r>
    </w:p>
    <w:p w14:paraId="5D277CCD">
      <w:pPr>
        <w:ind w:firstLine="420" w:firstLineChars="200"/>
        <w:rPr>
          <w:rFonts w:hint="eastAsia" w:ascii="宋体" w:hAnsi="宋体"/>
          <w:szCs w:val="21"/>
        </w:rPr>
      </w:pPr>
      <w:r>
        <w:rPr>
          <w:rFonts w:hint="eastAsia" w:ascii="宋体" w:hAnsi="宋体"/>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w:t>
      </w:r>
      <w:r>
        <w:rPr>
          <w:rFonts w:hint="eastAsia" w:ascii="宋体" w:hAnsi="宋体"/>
          <w:szCs w:val="21"/>
        </w:rPr>
        <w:t>中小企业制造是指货物由中小企业生产且使用该中小企业商号或者注册商标；投标人提供的货物既有中小企业制造货物，又有非中小企业制造货物的，不给予价格扣除。</w:t>
      </w:r>
    </w:p>
    <w:p w14:paraId="4EEBA5A7">
      <w:pPr>
        <w:autoSpaceDE w:val="0"/>
        <w:adjustRightInd w:val="0"/>
        <w:snapToGrid w:val="0"/>
        <w:spacing w:line="273" w:lineRule="auto"/>
        <w:ind w:firstLine="420" w:firstLineChars="200"/>
        <w:rPr>
          <w:rFonts w:hint="eastAsia" w:ascii="宋体" w:hAnsi="宋体"/>
        </w:rPr>
      </w:pPr>
      <w:r>
        <w:rPr>
          <w:rFonts w:hint="eastAsia" w:ascii="宋体" w:hAnsi="宋体"/>
        </w:rPr>
        <w:t>（2）根据《工业和信息化部、国家统计局、国家发展和改革委员会、财政部关于印发中小企业划型标准规定的通知》（工信部联企业〔2011〕300 号），本项目采购标的</w:t>
      </w:r>
      <w:r>
        <w:rPr>
          <w:rFonts w:hint="eastAsia" w:ascii="宋体" w:hAnsi="宋体"/>
          <w:b/>
          <w:color w:val="0000FF"/>
        </w:rPr>
        <w:t>（护士鞋）</w:t>
      </w:r>
      <w:r>
        <w:rPr>
          <w:rFonts w:hint="eastAsia" w:ascii="宋体" w:hAnsi="宋体"/>
        </w:rPr>
        <w:t>对应的中小企业划分标准所属行业为</w:t>
      </w:r>
      <w:r>
        <w:rPr>
          <w:rFonts w:hint="eastAsia" w:ascii="宋体" w:hAnsi="宋体"/>
          <w:b/>
          <w:color w:val="0000FF"/>
        </w:rPr>
        <w:t>（工业）</w:t>
      </w:r>
      <w:r>
        <w:rPr>
          <w:rFonts w:hint="eastAsia" w:ascii="宋体" w:hAnsi="宋体"/>
        </w:rPr>
        <w:t xml:space="preserve">。 </w:t>
      </w:r>
    </w:p>
    <w:p w14:paraId="413EE810">
      <w:pPr>
        <w:autoSpaceDE w:val="0"/>
        <w:adjustRightInd w:val="0"/>
        <w:snapToGrid w:val="0"/>
        <w:spacing w:line="273" w:lineRule="auto"/>
        <w:ind w:firstLine="420" w:firstLineChars="200"/>
        <w:rPr>
          <w:rFonts w:hint="eastAsia" w:ascii="宋体" w:hAnsi="宋体"/>
        </w:rPr>
      </w:pPr>
      <w:r>
        <w:rPr>
          <w:rFonts w:hint="eastAsia" w:ascii="宋体" w:hAnsi="宋体"/>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w:t>
      </w:r>
      <w:r>
        <w:rPr>
          <w:rFonts w:hint="eastAsia" w:ascii="宋体" w:hAnsi="宋体"/>
          <w:b/>
          <w:bCs/>
          <w:color w:val="0000FF"/>
        </w:rPr>
        <w:t>“第四章 投标文件组成要求及格式”的“投标人情况及资格证明文件”</w:t>
      </w:r>
      <w:r>
        <w:rPr>
          <w:rFonts w:hint="eastAsia" w:ascii="宋体" w:hAnsi="宋体"/>
        </w:rPr>
        <w:t>，声明函须放入投标文件正文，否则不享受相应的价格扣除，但不作投标无效处理。</w:t>
      </w:r>
    </w:p>
    <w:p w14:paraId="255972F9">
      <w:pPr>
        <w:autoSpaceDE w:val="0"/>
        <w:adjustRightInd w:val="0"/>
        <w:snapToGrid w:val="0"/>
        <w:spacing w:line="273" w:lineRule="auto"/>
        <w:ind w:firstLine="420" w:firstLineChars="200"/>
        <w:rPr>
          <w:rFonts w:hint="eastAsia" w:ascii="宋体" w:hAnsi="宋体"/>
        </w:rPr>
      </w:pPr>
      <w:r>
        <w:rPr>
          <w:rFonts w:hint="eastAsia" w:ascii="宋体" w:hAnsi="宋体"/>
        </w:rPr>
        <w:t>（4）享受价格扣除获得政府采购合同的，小微企业不得将合同分包给大中型企业。</w:t>
      </w:r>
    </w:p>
    <w:p w14:paraId="739C8708">
      <w:pPr>
        <w:pStyle w:val="2"/>
      </w:pPr>
    </w:p>
    <w:p w14:paraId="56F5302C">
      <w:pPr>
        <w:pStyle w:val="5"/>
        <w:jc w:val="center"/>
        <w:rPr>
          <w:rFonts w:hint="eastAsia" w:ascii="宋体" w:hAnsi="宋体" w:eastAsia="宋体"/>
          <w:sz w:val="28"/>
          <w:szCs w:val="28"/>
        </w:rPr>
      </w:pPr>
      <w:r>
        <w:rPr>
          <w:rFonts w:hint="eastAsia" w:ascii="宋体" w:hAnsi="宋体" w:eastAsia="宋体"/>
          <w:sz w:val="28"/>
          <w:szCs w:val="28"/>
        </w:rPr>
        <w:t>第三章 用户需求书</w:t>
      </w:r>
    </w:p>
    <w:p w14:paraId="1745E1FA">
      <w:pPr>
        <w:pStyle w:val="5"/>
        <w:spacing w:before="156" w:beforeLines="50" w:after="156" w:afterLines="50"/>
        <w:jc w:val="center"/>
        <w:rPr>
          <w:rFonts w:hint="eastAsia" w:ascii="宋体" w:hAnsi="宋体" w:eastAsia="宋体"/>
          <w:sz w:val="24"/>
          <w:szCs w:val="24"/>
        </w:rPr>
      </w:pPr>
      <w:r>
        <w:rPr>
          <w:rFonts w:hint="eastAsia" w:ascii="宋体" w:hAnsi="宋体" w:eastAsia="宋体"/>
          <w:sz w:val="24"/>
          <w:szCs w:val="24"/>
        </w:rPr>
        <w:t>一、项目基本信息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32"/>
        <w:gridCol w:w="834"/>
        <w:gridCol w:w="893"/>
        <w:gridCol w:w="1619"/>
        <w:gridCol w:w="2070"/>
      </w:tblGrid>
      <w:tr w14:paraId="0128D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1" w:type="dxa"/>
            <w:vAlign w:val="center"/>
          </w:tcPr>
          <w:p w14:paraId="6EFAED10">
            <w:pPr>
              <w:jc w:val="center"/>
              <w:rPr>
                <w:rFonts w:hint="eastAsia" w:ascii="宋体" w:hAnsi="宋体"/>
              </w:rPr>
            </w:pPr>
            <w:r>
              <w:rPr>
                <w:rFonts w:hint="eastAsia" w:ascii="宋体" w:hAnsi="宋体"/>
              </w:rPr>
              <w:t>序号</w:t>
            </w:r>
          </w:p>
        </w:tc>
        <w:tc>
          <w:tcPr>
            <w:tcW w:w="1732" w:type="dxa"/>
            <w:vAlign w:val="center"/>
          </w:tcPr>
          <w:p w14:paraId="2B657653">
            <w:pPr>
              <w:jc w:val="center"/>
              <w:rPr>
                <w:rFonts w:hint="eastAsia" w:ascii="宋体" w:hAnsi="宋体"/>
              </w:rPr>
            </w:pPr>
            <w:r>
              <w:rPr>
                <w:rFonts w:hint="eastAsia" w:ascii="宋体" w:hAnsi="宋体"/>
              </w:rPr>
              <w:t>货物名称</w:t>
            </w:r>
          </w:p>
        </w:tc>
        <w:tc>
          <w:tcPr>
            <w:tcW w:w="834" w:type="dxa"/>
            <w:vAlign w:val="center"/>
          </w:tcPr>
          <w:p w14:paraId="6E791D33">
            <w:pPr>
              <w:jc w:val="center"/>
              <w:rPr>
                <w:rFonts w:hint="eastAsia" w:ascii="宋体" w:hAnsi="宋体"/>
              </w:rPr>
            </w:pPr>
            <w:r>
              <w:rPr>
                <w:rFonts w:hint="eastAsia" w:ascii="宋体" w:hAnsi="宋体"/>
              </w:rPr>
              <w:t>数量</w:t>
            </w:r>
          </w:p>
        </w:tc>
        <w:tc>
          <w:tcPr>
            <w:tcW w:w="893" w:type="dxa"/>
            <w:vAlign w:val="center"/>
          </w:tcPr>
          <w:p w14:paraId="37621F92">
            <w:pPr>
              <w:jc w:val="center"/>
              <w:rPr>
                <w:rFonts w:hint="eastAsia" w:ascii="宋体" w:hAnsi="宋体"/>
              </w:rPr>
            </w:pPr>
            <w:r>
              <w:rPr>
                <w:rFonts w:hint="eastAsia" w:ascii="宋体" w:hAnsi="宋体"/>
              </w:rPr>
              <w:t>单位</w:t>
            </w:r>
          </w:p>
        </w:tc>
        <w:tc>
          <w:tcPr>
            <w:tcW w:w="1619" w:type="dxa"/>
            <w:vAlign w:val="center"/>
          </w:tcPr>
          <w:p w14:paraId="4A61E933">
            <w:pPr>
              <w:jc w:val="center"/>
              <w:rPr>
                <w:rFonts w:hint="eastAsia" w:ascii="宋体" w:hAnsi="宋体"/>
              </w:rPr>
            </w:pPr>
            <w:r>
              <w:rPr>
                <w:rFonts w:hint="eastAsia" w:ascii="宋体" w:hAnsi="宋体"/>
              </w:rPr>
              <w:t>备注</w:t>
            </w:r>
          </w:p>
        </w:tc>
        <w:tc>
          <w:tcPr>
            <w:tcW w:w="2070" w:type="dxa"/>
            <w:vAlign w:val="center"/>
          </w:tcPr>
          <w:p w14:paraId="293C161B">
            <w:pPr>
              <w:jc w:val="center"/>
              <w:rPr>
                <w:rFonts w:hint="eastAsia" w:ascii="宋体" w:hAnsi="宋体"/>
              </w:rPr>
            </w:pPr>
            <w:r>
              <w:rPr>
                <w:rFonts w:hint="eastAsia" w:ascii="宋体" w:hAnsi="宋体"/>
              </w:rPr>
              <w:t>预算金额（元）</w:t>
            </w:r>
          </w:p>
        </w:tc>
      </w:tr>
      <w:tr w14:paraId="27F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14:paraId="169B8109">
            <w:pPr>
              <w:spacing w:line="480" w:lineRule="auto"/>
              <w:jc w:val="center"/>
              <w:rPr>
                <w:rFonts w:hint="eastAsia" w:ascii="宋体" w:hAnsi="宋体"/>
              </w:rPr>
            </w:pPr>
            <w:r>
              <w:rPr>
                <w:rFonts w:hint="eastAsia" w:ascii="宋体" w:hAnsi="宋体"/>
              </w:rPr>
              <w:t>1</w:t>
            </w:r>
          </w:p>
        </w:tc>
        <w:tc>
          <w:tcPr>
            <w:tcW w:w="1732" w:type="dxa"/>
          </w:tcPr>
          <w:p w14:paraId="66B1E88C">
            <w:pPr>
              <w:spacing w:line="480" w:lineRule="auto"/>
              <w:jc w:val="center"/>
              <w:rPr>
                <w:rFonts w:hint="eastAsia" w:ascii="宋体" w:hAnsi="宋体"/>
              </w:rPr>
            </w:pPr>
            <w:r>
              <w:rPr>
                <w:rFonts w:hint="eastAsia" w:ascii="宋体" w:hAnsi="宋体"/>
              </w:rPr>
              <w:t>护士鞋</w:t>
            </w:r>
          </w:p>
        </w:tc>
        <w:tc>
          <w:tcPr>
            <w:tcW w:w="834" w:type="dxa"/>
          </w:tcPr>
          <w:p w14:paraId="523323A1">
            <w:pPr>
              <w:spacing w:line="480" w:lineRule="auto"/>
              <w:jc w:val="center"/>
              <w:rPr>
                <w:rFonts w:hint="eastAsia" w:ascii="宋体" w:hAnsi="宋体"/>
              </w:rPr>
            </w:pPr>
            <w:r>
              <w:rPr>
                <w:rFonts w:hint="eastAsia" w:ascii="宋体" w:hAnsi="宋体"/>
              </w:rPr>
              <w:t>706</w:t>
            </w:r>
          </w:p>
        </w:tc>
        <w:tc>
          <w:tcPr>
            <w:tcW w:w="893" w:type="dxa"/>
          </w:tcPr>
          <w:p w14:paraId="0EEAB4B4">
            <w:pPr>
              <w:spacing w:line="480" w:lineRule="auto"/>
              <w:jc w:val="center"/>
              <w:rPr>
                <w:rFonts w:hint="eastAsia" w:ascii="宋体" w:hAnsi="宋体"/>
              </w:rPr>
            </w:pPr>
            <w:r>
              <w:rPr>
                <w:rFonts w:hint="eastAsia" w:ascii="宋体" w:hAnsi="宋体"/>
              </w:rPr>
              <w:t>双</w:t>
            </w:r>
          </w:p>
        </w:tc>
        <w:tc>
          <w:tcPr>
            <w:tcW w:w="1619" w:type="dxa"/>
          </w:tcPr>
          <w:p w14:paraId="5D230F5E">
            <w:pPr>
              <w:spacing w:line="480" w:lineRule="auto"/>
              <w:jc w:val="center"/>
              <w:rPr>
                <w:rFonts w:hint="eastAsia" w:ascii="宋体" w:hAnsi="宋体"/>
              </w:rPr>
            </w:pPr>
            <w:r>
              <w:rPr>
                <w:rFonts w:hint="eastAsia" w:ascii="宋体" w:hAnsi="宋体"/>
              </w:rPr>
              <w:t>拒绝进口</w:t>
            </w:r>
          </w:p>
        </w:tc>
        <w:tc>
          <w:tcPr>
            <w:tcW w:w="2070" w:type="dxa"/>
            <w:vAlign w:val="center"/>
          </w:tcPr>
          <w:p w14:paraId="251168E9">
            <w:pPr>
              <w:jc w:val="center"/>
              <w:rPr>
                <w:rFonts w:hint="eastAsia" w:ascii="宋体" w:hAnsi="宋体"/>
              </w:rPr>
            </w:pPr>
            <w:r>
              <w:rPr>
                <w:rFonts w:hint="eastAsia" w:ascii="宋体" w:hAnsi="宋体"/>
              </w:rPr>
              <w:t>7766</w:t>
            </w:r>
            <w:r>
              <w:rPr>
                <w:rFonts w:ascii="宋体" w:hAnsi="宋体"/>
              </w:rPr>
              <w:t>0</w:t>
            </w:r>
          </w:p>
        </w:tc>
      </w:tr>
    </w:tbl>
    <w:p w14:paraId="1A0DBBE2">
      <w:pPr>
        <w:pStyle w:val="2"/>
        <w:jc w:val="center"/>
        <w:rPr>
          <w:rFonts w:hint="eastAsia" w:ascii="宋体" w:hAnsi="宋体" w:cstheme="majorBidi"/>
          <w:b/>
          <w:bCs/>
          <w:sz w:val="24"/>
        </w:rPr>
      </w:pPr>
    </w:p>
    <w:p w14:paraId="1BED9290">
      <w:pPr>
        <w:pStyle w:val="2"/>
        <w:jc w:val="center"/>
        <w:rPr>
          <w:rFonts w:hint="eastAsia" w:ascii="宋体" w:hAnsi="宋体" w:cstheme="majorBidi"/>
          <w:b/>
          <w:bCs/>
          <w:sz w:val="24"/>
        </w:rPr>
      </w:pPr>
      <w:r>
        <w:rPr>
          <w:rFonts w:hint="eastAsia" w:ascii="宋体" w:hAnsi="宋体" w:cstheme="majorBidi"/>
          <w:b/>
          <w:bCs/>
          <w:sz w:val="24"/>
        </w:rPr>
        <w:t>二、货物清单明细</w:t>
      </w:r>
    </w:p>
    <w:tbl>
      <w:tblPr>
        <w:tblStyle w:val="13"/>
        <w:tblW w:w="8120" w:type="dxa"/>
        <w:tblInd w:w="94" w:type="dxa"/>
        <w:tblLayout w:type="autofit"/>
        <w:tblCellMar>
          <w:top w:w="0" w:type="dxa"/>
          <w:left w:w="108" w:type="dxa"/>
          <w:bottom w:w="0" w:type="dxa"/>
          <w:right w:w="108" w:type="dxa"/>
        </w:tblCellMar>
      </w:tblPr>
      <w:tblGrid>
        <w:gridCol w:w="2320"/>
        <w:gridCol w:w="1400"/>
        <w:gridCol w:w="1400"/>
        <w:gridCol w:w="1400"/>
        <w:gridCol w:w="1600"/>
      </w:tblGrid>
      <w:tr w14:paraId="1D4C1672">
        <w:tblPrEx>
          <w:tblCellMar>
            <w:top w:w="0" w:type="dxa"/>
            <w:left w:w="108" w:type="dxa"/>
            <w:bottom w:w="0" w:type="dxa"/>
            <w:right w:w="108" w:type="dxa"/>
          </w:tblCellMar>
        </w:tblPrEx>
        <w:trPr>
          <w:trHeight w:val="375" w:hRule="atLeast"/>
        </w:trPr>
        <w:tc>
          <w:tcPr>
            <w:tcW w:w="2320" w:type="dxa"/>
            <w:tcBorders>
              <w:top w:val="single" w:color="auto" w:sz="4" w:space="0"/>
              <w:left w:val="single" w:color="auto" w:sz="4" w:space="0"/>
              <w:bottom w:val="single" w:color="auto" w:sz="4" w:space="0"/>
              <w:right w:val="single" w:color="auto" w:sz="4" w:space="0"/>
            </w:tcBorders>
            <w:shd w:val="clear" w:color="000000" w:fill="FFFFFF"/>
            <w:vAlign w:val="center"/>
          </w:tcPr>
          <w:p w14:paraId="2FBC4C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货物名称</w:t>
            </w:r>
          </w:p>
        </w:tc>
        <w:tc>
          <w:tcPr>
            <w:tcW w:w="1400" w:type="dxa"/>
            <w:tcBorders>
              <w:top w:val="single" w:color="auto" w:sz="4" w:space="0"/>
              <w:left w:val="nil"/>
              <w:bottom w:val="single" w:color="auto" w:sz="4" w:space="0"/>
              <w:right w:val="single" w:color="auto" w:sz="4" w:space="0"/>
            </w:tcBorders>
            <w:shd w:val="clear" w:color="000000" w:fill="FFFFFF"/>
            <w:noWrap/>
            <w:vAlign w:val="center"/>
          </w:tcPr>
          <w:p w14:paraId="65BE20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码数</w:t>
            </w:r>
          </w:p>
        </w:tc>
        <w:tc>
          <w:tcPr>
            <w:tcW w:w="1400" w:type="dxa"/>
            <w:tcBorders>
              <w:top w:val="single" w:color="auto" w:sz="4" w:space="0"/>
              <w:left w:val="nil"/>
              <w:bottom w:val="single" w:color="auto" w:sz="4" w:space="0"/>
              <w:right w:val="single" w:color="auto" w:sz="4" w:space="0"/>
            </w:tcBorders>
            <w:shd w:val="clear" w:color="000000" w:fill="FFFFFF"/>
            <w:noWrap/>
            <w:vAlign w:val="center"/>
          </w:tcPr>
          <w:p w14:paraId="49E28B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数量</w:t>
            </w:r>
          </w:p>
        </w:tc>
        <w:tc>
          <w:tcPr>
            <w:tcW w:w="1400" w:type="dxa"/>
            <w:tcBorders>
              <w:top w:val="single" w:color="auto" w:sz="4" w:space="0"/>
              <w:left w:val="nil"/>
              <w:bottom w:val="single" w:color="auto" w:sz="4" w:space="0"/>
              <w:right w:val="single" w:color="auto" w:sz="4" w:space="0"/>
            </w:tcBorders>
            <w:shd w:val="clear" w:color="000000" w:fill="FFFFFF"/>
            <w:noWrap/>
            <w:vAlign w:val="center"/>
          </w:tcPr>
          <w:p w14:paraId="12FCF9A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单位</w:t>
            </w:r>
          </w:p>
        </w:tc>
        <w:tc>
          <w:tcPr>
            <w:tcW w:w="1600" w:type="dxa"/>
            <w:tcBorders>
              <w:top w:val="single" w:color="auto" w:sz="4" w:space="0"/>
              <w:left w:val="nil"/>
              <w:bottom w:val="single" w:color="auto" w:sz="4" w:space="0"/>
              <w:right w:val="single" w:color="auto" w:sz="4" w:space="0"/>
            </w:tcBorders>
            <w:shd w:val="clear" w:color="auto" w:fill="auto"/>
            <w:noWrap/>
            <w:vAlign w:val="center"/>
          </w:tcPr>
          <w:p w14:paraId="0E02D25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14:paraId="35CE12DA">
        <w:tblPrEx>
          <w:tblCellMar>
            <w:top w:w="0" w:type="dxa"/>
            <w:left w:w="108" w:type="dxa"/>
            <w:bottom w:w="0" w:type="dxa"/>
            <w:right w:w="108" w:type="dxa"/>
          </w:tblCellMar>
        </w:tblPrEx>
        <w:trPr>
          <w:trHeight w:val="375" w:hRule="atLeast"/>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14:paraId="0B05C7C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护士鞋（女夏）</w:t>
            </w:r>
          </w:p>
        </w:tc>
        <w:tc>
          <w:tcPr>
            <w:tcW w:w="1400" w:type="dxa"/>
            <w:tcBorders>
              <w:top w:val="nil"/>
              <w:left w:val="nil"/>
              <w:bottom w:val="single" w:color="auto" w:sz="4" w:space="0"/>
              <w:right w:val="single" w:color="auto" w:sz="4" w:space="0"/>
            </w:tcBorders>
            <w:shd w:val="clear" w:color="000000" w:fill="FFFFFF"/>
            <w:noWrap/>
            <w:vAlign w:val="center"/>
          </w:tcPr>
          <w:p w14:paraId="77CE68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1400" w:type="dxa"/>
            <w:tcBorders>
              <w:top w:val="nil"/>
              <w:left w:val="nil"/>
              <w:bottom w:val="single" w:color="auto" w:sz="4" w:space="0"/>
              <w:right w:val="single" w:color="auto" w:sz="4" w:space="0"/>
            </w:tcBorders>
            <w:shd w:val="clear" w:color="000000" w:fill="FFFFFF"/>
            <w:noWrap/>
            <w:vAlign w:val="center"/>
          </w:tcPr>
          <w:p w14:paraId="449D00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400" w:type="dxa"/>
            <w:tcBorders>
              <w:top w:val="nil"/>
              <w:left w:val="nil"/>
              <w:bottom w:val="single" w:color="auto" w:sz="4" w:space="0"/>
              <w:right w:val="single" w:color="auto" w:sz="4" w:space="0"/>
            </w:tcBorders>
            <w:shd w:val="clear" w:color="000000" w:fill="FFFFFF"/>
            <w:noWrap/>
            <w:vAlign w:val="center"/>
          </w:tcPr>
          <w:p w14:paraId="562C00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11E632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065336D2">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3DB606A5">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0B29AC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1400" w:type="dxa"/>
            <w:tcBorders>
              <w:top w:val="nil"/>
              <w:left w:val="nil"/>
              <w:bottom w:val="single" w:color="auto" w:sz="4" w:space="0"/>
              <w:right w:val="single" w:color="auto" w:sz="4" w:space="0"/>
            </w:tcBorders>
            <w:shd w:val="clear" w:color="000000" w:fill="FFFFFF"/>
            <w:noWrap/>
            <w:vAlign w:val="center"/>
          </w:tcPr>
          <w:p w14:paraId="58C8AC2F">
            <w:pPr>
              <w:widowControl/>
              <w:jc w:val="center"/>
              <w:rPr>
                <w:rFonts w:hint="eastAsia" w:ascii="宋体" w:hAnsi="宋体" w:cs="宋体"/>
                <w:kern w:val="0"/>
                <w:sz w:val="20"/>
                <w:szCs w:val="20"/>
              </w:rPr>
            </w:pPr>
            <w:r>
              <w:rPr>
                <w:rFonts w:hint="eastAsia" w:ascii="宋体" w:hAnsi="宋体" w:cs="宋体"/>
                <w:kern w:val="0"/>
                <w:sz w:val="20"/>
                <w:szCs w:val="20"/>
              </w:rPr>
              <w:t>44</w:t>
            </w:r>
          </w:p>
        </w:tc>
        <w:tc>
          <w:tcPr>
            <w:tcW w:w="1400" w:type="dxa"/>
            <w:tcBorders>
              <w:top w:val="nil"/>
              <w:left w:val="nil"/>
              <w:bottom w:val="single" w:color="auto" w:sz="4" w:space="0"/>
              <w:right w:val="single" w:color="auto" w:sz="4" w:space="0"/>
            </w:tcBorders>
            <w:shd w:val="clear" w:color="000000" w:fill="FFFFFF"/>
            <w:noWrap/>
            <w:vAlign w:val="center"/>
          </w:tcPr>
          <w:p w14:paraId="258278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1944FA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764A9E1E">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416ABED3">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372788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1400" w:type="dxa"/>
            <w:tcBorders>
              <w:top w:val="nil"/>
              <w:left w:val="nil"/>
              <w:bottom w:val="single" w:color="auto" w:sz="4" w:space="0"/>
              <w:right w:val="single" w:color="auto" w:sz="4" w:space="0"/>
            </w:tcBorders>
            <w:shd w:val="clear" w:color="000000" w:fill="FFFFFF"/>
            <w:noWrap/>
            <w:vAlign w:val="center"/>
          </w:tcPr>
          <w:p w14:paraId="02B647BB">
            <w:pPr>
              <w:widowControl/>
              <w:jc w:val="center"/>
              <w:rPr>
                <w:rFonts w:hint="eastAsia" w:ascii="宋体" w:hAnsi="宋体" w:cs="宋体"/>
                <w:kern w:val="0"/>
                <w:sz w:val="20"/>
                <w:szCs w:val="20"/>
              </w:rPr>
            </w:pPr>
            <w:r>
              <w:rPr>
                <w:rFonts w:hint="eastAsia" w:ascii="宋体" w:hAnsi="宋体" w:cs="宋体"/>
                <w:kern w:val="0"/>
                <w:sz w:val="20"/>
                <w:szCs w:val="20"/>
              </w:rPr>
              <w:t>95</w:t>
            </w:r>
          </w:p>
        </w:tc>
        <w:tc>
          <w:tcPr>
            <w:tcW w:w="1400" w:type="dxa"/>
            <w:tcBorders>
              <w:top w:val="nil"/>
              <w:left w:val="nil"/>
              <w:bottom w:val="single" w:color="auto" w:sz="4" w:space="0"/>
              <w:right w:val="single" w:color="auto" w:sz="4" w:space="0"/>
            </w:tcBorders>
            <w:shd w:val="clear" w:color="000000" w:fill="FFFFFF"/>
            <w:noWrap/>
            <w:vAlign w:val="center"/>
          </w:tcPr>
          <w:p w14:paraId="25EA8ED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32760F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47568684">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27A0DE22">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617694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400" w:type="dxa"/>
            <w:tcBorders>
              <w:top w:val="nil"/>
              <w:left w:val="nil"/>
              <w:bottom w:val="single" w:color="auto" w:sz="4" w:space="0"/>
              <w:right w:val="single" w:color="auto" w:sz="4" w:space="0"/>
            </w:tcBorders>
            <w:shd w:val="clear" w:color="000000" w:fill="FFFFFF"/>
            <w:noWrap/>
            <w:vAlign w:val="center"/>
          </w:tcPr>
          <w:p w14:paraId="1D23E833">
            <w:pPr>
              <w:widowControl/>
              <w:jc w:val="center"/>
              <w:rPr>
                <w:rFonts w:hint="eastAsia" w:ascii="宋体" w:hAnsi="宋体" w:cs="宋体"/>
                <w:kern w:val="0"/>
                <w:sz w:val="20"/>
                <w:szCs w:val="20"/>
              </w:rPr>
            </w:pPr>
            <w:r>
              <w:rPr>
                <w:rFonts w:hint="eastAsia" w:ascii="宋体" w:hAnsi="宋体" w:cs="宋体"/>
                <w:kern w:val="0"/>
                <w:sz w:val="20"/>
                <w:szCs w:val="20"/>
              </w:rPr>
              <w:t>86</w:t>
            </w:r>
          </w:p>
        </w:tc>
        <w:tc>
          <w:tcPr>
            <w:tcW w:w="1400" w:type="dxa"/>
            <w:tcBorders>
              <w:top w:val="nil"/>
              <w:left w:val="nil"/>
              <w:bottom w:val="single" w:color="auto" w:sz="4" w:space="0"/>
              <w:right w:val="single" w:color="auto" w:sz="4" w:space="0"/>
            </w:tcBorders>
            <w:shd w:val="clear" w:color="000000" w:fill="FFFFFF"/>
            <w:noWrap/>
            <w:vAlign w:val="center"/>
          </w:tcPr>
          <w:p w14:paraId="058FB60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547320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1ECE6886">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5D733F4E">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29508C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1400" w:type="dxa"/>
            <w:tcBorders>
              <w:top w:val="nil"/>
              <w:left w:val="nil"/>
              <w:bottom w:val="single" w:color="auto" w:sz="4" w:space="0"/>
              <w:right w:val="single" w:color="auto" w:sz="4" w:space="0"/>
            </w:tcBorders>
            <w:shd w:val="clear" w:color="000000" w:fill="FFFFFF"/>
            <w:noWrap/>
            <w:vAlign w:val="center"/>
          </w:tcPr>
          <w:p w14:paraId="12391251">
            <w:pPr>
              <w:widowControl/>
              <w:jc w:val="center"/>
              <w:rPr>
                <w:rFonts w:hint="eastAsia" w:ascii="宋体" w:hAnsi="宋体" w:cs="宋体"/>
                <w:kern w:val="0"/>
                <w:sz w:val="20"/>
                <w:szCs w:val="20"/>
              </w:rPr>
            </w:pPr>
            <w:r>
              <w:rPr>
                <w:rFonts w:hint="eastAsia" w:ascii="宋体" w:hAnsi="宋体" w:cs="宋体"/>
                <w:kern w:val="0"/>
                <w:sz w:val="20"/>
                <w:szCs w:val="20"/>
              </w:rPr>
              <w:t>86</w:t>
            </w:r>
          </w:p>
        </w:tc>
        <w:tc>
          <w:tcPr>
            <w:tcW w:w="1400" w:type="dxa"/>
            <w:tcBorders>
              <w:top w:val="nil"/>
              <w:left w:val="nil"/>
              <w:bottom w:val="single" w:color="auto" w:sz="4" w:space="0"/>
              <w:right w:val="single" w:color="auto" w:sz="4" w:space="0"/>
            </w:tcBorders>
            <w:shd w:val="clear" w:color="000000" w:fill="FFFFFF"/>
            <w:noWrap/>
            <w:vAlign w:val="center"/>
          </w:tcPr>
          <w:p w14:paraId="328075F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053A0B4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6B89A741">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6F8CA116">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010CC2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1400" w:type="dxa"/>
            <w:tcBorders>
              <w:top w:val="nil"/>
              <w:left w:val="nil"/>
              <w:bottom w:val="single" w:color="auto" w:sz="4" w:space="0"/>
              <w:right w:val="single" w:color="auto" w:sz="4" w:space="0"/>
            </w:tcBorders>
            <w:shd w:val="clear" w:color="000000" w:fill="FFFFFF"/>
            <w:noWrap/>
            <w:vAlign w:val="center"/>
          </w:tcPr>
          <w:p w14:paraId="61A0BF91">
            <w:pPr>
              <w:widowControl/>
              <w:jc w:val="center"/>
              <w:rPr>
                <w:rFonts w:hint="eastAsia" w:ascii="宋体" w:hAnsi="宋体" w:cs="宋体"/>
                <w:kern w:val="0"/>
                <w:sz w:val="20"/>
                <w:szCs w:val="20"/>
              </w:rPr>
            </w:pPr>
            <w:r>
              <w:rPr>
                <w:rFonts w:hint="eastAsia" w:ascii="宋体" w:hAnsi="宋体" w:cs="宋体"/>
                <w:kern w:val="0"/>
                <w:sz w:val="20"/>
                <w:szCs w:val="20"/>
              </w:rPr>
              <w:t>30</w:t>
            </w:r>
          </w:p>
        </w:tc>
        <w:tc>
          <w:tcPr>
            <w:tcW w:w="1400" w:type="dxa"/>
            <w:tcBorders>
              <w:top w:val="nil"/>
              <w:left w:val="nil"/>
              <w:bottom w:val="single" w:color="auto" w:sz="4" w:space="0"/>
              <w:right w:val="single" w:color="auto" w:sz="4" w:space="0"/>
            </w:tcBorders>
            <w:shd w:val="clear" w:color="000000" w:fill="FFFFFF"/>
            <w:noWrap/>
            <w:vAlign w:val="center"/>
          </w:tcPr>
          <w:p w14:paraId="6EE21A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31444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6A02326F">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1AE24826">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75F6A40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1400" w:type="dxa"/>
            <w:tcBorders>
              <w:top w:val="nil"/>
              <w:left w:val="nil"/>
              <w:bottom w:val="single" w:color="auto" w:sz="4" w:space="0"/>
              <w:right w:val="single" w:color="auto" w:sz="4" w:space="0"/>
            </w:tcBorders>
            <w:shd w:val="clear" w:color="000000" w:fill="FFFFFF"/>
            <w:noWrap/>
            <w:vAlign w:val="center"/>
          </w:tcPr>
          <w:p w14:paraId="1200AD8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400" w:type="dxa"/>
            <w:tcBorders>
              <w:top w:val="nil"/>
              <w:left w:val="nil"/>
              <w:bottom w:val="single" w:color="auto" w:sz="4" w:space="0"/>
              <w:right w:val="single" w:color="auto" w:sz="4" w:space="0"/>
            </w:tcBorders>
            <w:shd w:val="clear" w:color="000000" w:fill="FFFFFF"/>
            <w:noWrap/>
            <w:vAlign w:val="center"/>
          </w:tcPr>
          <w:p w14:paraId="3F0D61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F5B3B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29CC1DD0">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7155B4B2">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000211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1400" w:type="dxa"/>
            <w:tcBorders>
              <w:top w:val="nil"/>
              <w:left w:val="nil"/>
              <w:bottom w:val="single" w:color="auto" w:sz="4" w:space="0"/>
              <w:right w:val="single" w:color="auto" w:sz="4" w:space="0"/>
            </w:tcBorders>
            <w:shd w:val="clear" w:color="000000" w:fill="FFFFFF"/>
            <w:noWrap/>
            <w:vAlign w:val="center"/>
          </w:tcPr>
          <w:p w14:paraId="6A7344A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631D11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6D3F206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0DA4C5A8">
        <w:tblPrEx>
          <w:tblCellMar>
            <w:top w:w="0" w:type="dxa"/>
            <w:left w:w="108" w:type="dxa"/>
            <w:bottom w:w="0" w:type="dxa"/>
            <w:right w:w="108" w:type="dxa"/>
          </w:tblCellMar>
        </w:tblPrEx>
        <w:trPr>
          <w:trHeight w:val="375" w:hRule="atLeast"/>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14:paraId="16A086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护士鞋（女冬）</w:t>
            </w:r>
          </w:p>
        </w:tc>
        <w:tc>
          <w:tcPr>
            <w:tcW w:w="1400" w:type="dxa"/>
            <w:tcBorders>
              <w:top w:val="nil"/>
              <w:left w:val="nil"/>
              <w:bottom w:val="single" w:color="auto" w:sz="4" w:space="0"/>
              <w:right w:val="single" w:color="auto" w:sz="4" w:space="0"/>
            </w:tcBorders>
            <w:shd w:val="clear" w:color="000000" w:fill="FFFFFF"/>
            <w:noWrap/>
            <w:vAlign w:val="center"/>
          </w:tcPr>
          <w:p w14:paraId="2747A5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34</w:t>
            </w:r>
          </w:p>
        </w:tc>
        <w:tc>
          <w:tcPr>
            <w:tcW w:w="1400" w:type="dxa"/>
            <w:tcBorders>
              <w:top w:val="nil"/>
              <w:left w:val="nil"/>
              <w:bottom w:val="single" w:color="auto" w:sz="4" w:space="0"/>
              <w:right w:val="single" w:color="auto" w:sz="4" w:space="0"/>
            </w:tcBorders>
            <w:shd w:val="clear" w:color="000000" w:fill="FFFFFF"/>
            <w:noWrap/>
            <w:vAlign w:val="center"/>
          </w:tcPr>
          <w:p w14:paraId="029DE6C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400" w:type="dxa"/>
            <w:tcBorders>
              <w:top w:val="nil"/>
              <w:left w:val="nil"/>
              <w:bottom w:val="single" w:color="auto" w:sz="4" w:space="0"/>
              <w:right w:val="single" w:color="auto" w:sz="4" w:space="0"/>
            </w:tcBorders>
            <w:shd w:val="clear" w:color="000000" w:fill="FFFFFF"/>
            <w:noWrap/>
            <w:vAlign w:val="center"/>
          </w:tcPr>
          <w:p w14:paraId="7EAB05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01F7773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47CF4BEE">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053F879E">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71426A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35</w:t>
            </w:r>
          </w:p>
        </w:tc>
        <w:tc>
          <w:tcPr>
            <w:tcW w:w="1400" w:type="dxa"/>
            <w:tcBorders>
              <w:top w:val="nil"/>
              <w:left w:val="nil"/>
              <w:bottom w:val="single" w:color="auto" w:sz="4" w:space="0"/>
              <w:right w:val="single" w:color="auto" w:sz="4" w:space="0"/>
            </w:tcBorders>
            <w:shd w:val="clear" w:color="000000" w:fill="FFFFFF"/>
            <w:noWrap/>
            <w:vAlign w:val="center"/>
          </w:tcPr>
          <w:p w14:paraId="1C0623FD">
            <w:pPr>
              <w:widowControl/>
              <w:jc w:val="center"/>
              <w:rPr>
                <w:rFonts w:hint="eastAsia" w:ascii="宋体" w:hAnsi="宋体" w:cs="宋体"/>
                <w:kern w:val="0"/>
                <w:sz w:val="20"/>
                <w:szCs w:val="20"/>
              </w:rPr>
            </w:pPr>
            <w:r>
              <w:rPr>
                <w:rFonts w:hint="eastAsia" w:ascii="宋体" w:hAnsi="宋体" w:cs="宋体"/>
                <w:kern w:val="0"/>
                <w:sz w:val="20"/>
                <w:szCs w:val="20"/>
              </w:rPr>
              <w:t>40</w:t>
            </w:r>
          </w:p>
        </w:tc>
        <w:tc>
          <w:tcPr>
            <w:tcW w:w="1400" w:type="dxa"/>
            <w:tcBorders>
              <w:top w:val="nil"/>
              <w:left w:val="nil"/>
              <w:bottom w:val="single" w:color="auto" w:sz="4" w:space="0"/>
              <w:right w:val="single" w:color="auto" w:sz="4" w:space="0"/>
            </w:tcBorders>
            <w:shd w:val="clear" w:color="000000" w:fill="FFFFFF"/>
            <w:noWrap/>
            <w:vAlign w:val="center"/>
          </w:tcPr>
          <w:p w14:paraId="329F6B7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28EA83C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59EE289E">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76A0B7FC">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0EBF262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36</w:t>
            </w:r>
          </w:p>
        </w:tc>
        <w:tc>
          <w:tcPr>
            <w:tcW w:w="1400" w:type="dxa"/>
            <w:tcBorders>
              <w:top w:val="nil"/>
              <w:left w:val="nil"/>
              <w:bottom w:val="single" w:color="auto" w:sz="4" w:space="0"/>
              <w:right w:val="single" w:color="auto" w:sz="4" w:space="0"/>
            </w:tcBorders>
            <w:shd w:val="clear" w:color="000000" w:fill="FFFFFF"/>
            <w:noWrap/>
            <w:vAlign w:val="center"/>
          </w:tcPr>
          <w:p w14:paraId="562847EA">
            <w:pPr>
              <w:widowControl/>
              <w:jc w:val="center"/>
              <w:rPr>
                <w:rFonts w:hint="eastAsia" w:ascii="宋体" w:hAnsi="宋体" w:cs="宋体"/>
                <w:kern w:val="0"/>
                <w:sz w:val="20"/>
                <w:szCs w:val="20"/>
              </w:rPr>
            </w:pPr>
            <w:r>
              <w:rPr>
                <w:rFonts w:hint="eastAsia" w:ascii="宋体" w:hAnsi="宋体" w:cs="宋体"/>
                <w:kern w:val="0"/>
                <w:sz w:val="20"/>
                <w:szCs w:val="20"/>
              </w:rPr>
              <w:t>89</w:t>
            </w:r>
          </w:p>
        </w:tc>
        <w:tc>
          <w:tcPr>
            <w:tcW w:w="1400" w:type="dxa"/>
            <w:tcBorders>
              <w:top w:val="nil"/>
              <w:left w:val="nil"/>
              <w:bottom w:val="single" w:color="auto" w:sz="4" w:space="0"/>
              <w:right w:val="single" w:color="auto" w:sz="4" w:space="0"/>
            </w:tcBorders>
            <w:shd w:val="clear" w:color="000000" w:fill="FFFFFF"/>
            <w:noWrap/>
            <w:vAlign w:val="center"/>
          </w:tcPr>
          <w:p w14:paraId="625BC55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5AF1CB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5DB6210D">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20992AD0">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2F0C39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400" w:type="dxa"/>
            <w:tcBorders>
              <w:top w:val="nil"/>
              <w:left w:val="nil"/>
              <w:bottom w:val="single" w:color="auto" w:sz="4" w:space="0"/>
              <w:right w:val="single" w:color="auto" w:sz="4" w:space="0"/>
            </w:tcBorders>
            <w:shd w:val="clear" w:color="000000" w:fill="FFFFFF"/>
            <w:noWrap/>
            <w:vAlign w:val="center"/>
          </w:tcPr>
          <w:p w14:paraId="02FCC489">
            <w:pPr>
              <w:widowControl/>
              <w:jc w:val="center"/>
              <w:rPr>
                <w:rFonts w:hint="eastAsia" w:ascii="宋体" w:hAnsi="宋体" w:cs="宋体"/>
                <w:kern w:val="0"/>
                <w:sz w:val="20"/>
                <w:szCs w:val="20"/>
              </w:rPr>
            </w:pPr>
            <w:r>
              <w:rPr>
                <w:rFonts w:hint="eastAsia" w:ascii="宋体" w:hAnsi="宋体" w:cs="宋体"/>
                <w:kern w:val="0"/>
                <w:sz w:val="20"/>
                <w:szCs w:val="20"/>
              </w:rPr>
              <w:t>79</w:t>
            </w:r>
          </w:p>
        </w:tc>
        <w:tc>
          <w:tcPr>
            <w:tcW w:w="1400" w:type="dxa"/>
            <w:tcBorders>
              <w:top w:val="nil"/>
              <w:left w:val="nil"/>
              <w:bottom w:val="single" w:color="auto" w:sz="4" w:space="0"/>
              <w:right w:val="single" w:color="auto" w:sz="4" w:space="0"/>
            </w:tcBorders>
            <w:shd w:val="clear" w:color="000000" w:fill="FFFFFF"/>
            <w:noWrap/>
            <w:vAlign w:val="center"/>
          </w:tcPr>
          <w:p w14:paraId="360C7A6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17C0E2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7F951256">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2F1EC657">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4AABD0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38</w:t>
            </w:r>
          </w:p>
        </w:tc>
        <w:tc>
          <w:tcPr>
            <w:tcW w:w="1400" w:type="dxa"/>
            <w:tcBorders>
              <w:top w:val="nil"/>
              <w:left w:val="nil"/>
              <w:bottom w:val="single" w:color="auto" w:sz="4" w:space="0"/>
              <w:right w:val="single" w:color="auto" w:sz="4" w:space="0"/>
            </w:tcBorders>
            <w:shd w:val="clear" w:color="000000" w:fill="FFFFFF"/>
            <w:noWrap/>
            <w:vAlign w:val="center"/>
          </w:tcPr>
          <w:p w14:paraId="3C6C55A3">
            <w:pPr>
              <w:widowControl/>
              <w:jc w:val="center"/>
              <w:rPr>
                <w:rFonts w:hint="eastAsia" w:ascii="宋体" w:hAnsi="宋体" w:cs="宋体"/>
                <w:kern w:val="0"/>
                <w:sz w:val="20"/>
                <w:szCs w:val="20"/>
              </w:rPr>
            </w:pPr>
            <w:r>
              <w:rPr>
                <w:rFonts w:hint="eastAsia" w:ascii="宋体" w:hAnsi="宋体" w:cs="宋体"/>
                <w:kern w:val="0"/>
                <w:sz w:val="20"/>
                <w:szCs w:val="20"/>
              </w:rPr>
              <w:t>73</w:t>
            </w:r>
          </w:p>
        </w:tc>
        <w:tc>
          <w:tcPr>
            <w:tcW w:w="1400" w:type="dxa"/>
            <w:tcBorders>
              <w:top w:val="nil"/>
              <w:left w:val="nil"/>
              <w:bottom w:val="single" w:color="auto" w:sz="4" w:space="0"/>
              <w:right w:val="single" w:color="auto" w:sz="4" w:space="0"/>
            </w:tcBorders>
            <w:shd w:val="clear" w:color="000000" w:fill="FFFFFF"/>
            <w:noWrap/>
            <w:vAlign w:val="center"/>
          </w:tcPr>
          <w:p w14:paraId="231E32B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588BA06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02049EEA">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14ED70AB">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74081A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39</w:t>
            </w:r>
          </w:p>
        </w:tc>
        <w:tc>
          <w:tcPr>
            <w:tcW w:w="1400" w:type="dxa"/>
            <w:tcBorders>
              <w:top w:val="nil"/>
              <w:left w:val="nil"/>
              <w:bottom w:val="single" w:color="auto" w:sz="4" w:space="0"/>
              <w:right w:val="single" w:color="auto" w:sz="4" w:space="0"/>
            </w:tcBorders>
            <w:shd w:val="clear" w:color="000000" w:fill="FFFFFF"/>
            <w:noWrap/>
            <w:vAlign w:val="center"/>
          </w:tcPr>
          <w:p w14:paraId="75F42E6B">
            <w:pPr>
              <w:widowControl/>
              <w:jc w:val="center"/>
              <w:rPr>
                <w:rFonts w:hint="eastAsia" w:ascii="宋体" w:hAnsi="宋体" w:cs="宋体"/>
                <w:kern w:val="0"/>
                <w:sz w:val="20"/>
                <w:szCs w:val="20"/>
              </w:rPr>
            </w:pPr>
            <w:r>
              <w:rPr>
                <w:rFonts w:hint="eastAsia" w:ascii="宋体" w:hAnsi="宋体" w:cs="宋体"/>
                <w:kern w:val="0"/>
                <w:sz w:val="20"/>
                <w:szCs w:val="20"/>
              </w:rPr>
              <w:t>27</w:t>
            </w:r>
          </w:p>
        </w:tc>
        <w:tc>
          <w:tcPr>
            <w:tcW w:w="1400" w:type="dxa"/>
            <w:tcBorders>
              <w:top w:val="nil"/>
              <w:left w:val="nil"/>
              <w:bottom w:val="single" w:color="auto" w:sz="4" w:space="0"/>
              <w:right w:val="single" w:color="auto" w:sz="4" w:space="0"/>
            </w:tcBorders>
            <w:shd w:val="clear" w:color="000000" w:fill="FFFFFF"/>
            <w:noWrap/>
            <w:vAlign w:val="center"/>
          </w:tcPr>
          <w:p w14:paraId="33A5BB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81613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1ED9241D">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06512F48">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738FA0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1400" w:type="dxa"/>
            <w:tcBorders>
              <w:top w:val="nil"/>
              <w:left w:val="nil"/>
              <w:bottom w:val="single" w:color="auto" w:sz="4" w:space="0"/>
              <w:right w:val="single" w:color="auto" w:sz="4" w:space="0"/>
            </w:tcBorders>
            <w:shd w:val="clear" w:color="000000" w:fill="FFFFFF"/>
            <w:noWrap/>
            <w:vAlign w:val="center"/>
          </w:tcPr>
          <w:p w14:paraId="680B043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400" w:type="dxa"/>
            <w:tcBorders>
              <w:top w:val="nil"/>
              <w:left w:val="nil"/>
              <w:bottom w:val="single" w:color="auto" w:sz="4" w:space="0"/>
              <w:right w:val="single" w:color="auto" w:sz="4" w:space="0"/>
            </w:tcBorders>
            <w:shd w:val="clear" w:color="000000" w:fill="FFFFFF"/>
            <w:noWrap/>
            <w:vAlign w:val="center"/>
          </w:tcPr>
          <w:p w14:paraId="09AE19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771294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2269B44D">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0B4B2602">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5CFDDA6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1400" w:type="dxa"/>
            <w:tcBorders>
              <w:top w:val="nil"/>
              <w:left w:val="nil"/>
              <w:bottom w:val="single" w:color="auto" w:sz="4" w:space="0"/>
              <w:right w:val="single" w:color="auto" w:sz="4" w:space="0"/>
            </w:tcBorders>
            <w:shd w:val="clear" w:color="000000" w:fill="FFFFFF"/>
            <w:noWrap/>
            <w:vAlign w:val="center"/>
          </w:tcPr>
          <w:p w14:paraId="11B0FD7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4DF943E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6EADF3A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0CD66BFB">
        <w:tblPrEx>
          <w:tblCellMar>
            <w:top w:w="0" w:type="dxa"/>
            <w:left w:w="108" w:type="dxa"/>
            <w:bottom w:w="0" w:type="dxa"/>
            <w:right w:w="108" w:type="dxa"/>
          </w:tblCellMar>
        </w:tblPrEx>
        <w:trPr>
          <w:trHeight w:val="375" w:hRule="atLeast"/>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14:paraId="4C36A50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护士鞋（男夏）</w:t>
            </w:r>
          </w:p>
        </w:tc>
        <w:tc>
          <w:tcPr>
            <w:tcW w:w="1400" w:type="dxa"/>
            <w:tcBorders>
              <w:top w:val="nil"/>
              <w:left w:val="nil"/>
              <w:bottom w:val="single" w:color="auto" w:sz="4" w:space="0"/>
              <w:right w:val="single" w:color="auto" w:sz="4" w:space="0"/>
            </w:tcBorders>
            <w:shd w:val="clear" w:color="000000" w:fill="FFFFFF"/>
            <w:noWrap/>
            <w:vAlign w:val="center"/>
          </w:tcPr>
          <w:p w14:paraId="6766843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400" w:type="dxa"/>
            <w:tcBorders>
              <w:top w:val="nil"/>
              <w:left w:val="nil"/>
              <w:bottom w:val="single" w:color="auto" w:sz="4" w:space="0"/>
              <w:right w:val="single" w:color="auto" w:sz="4" w:space="0"/>
            </w:tcBorders>
            <w:shd w:val="clear" w:color="000000" w:fill="FFFFFF"/>
            <w:noWrap/>
            <w:vAlign w:val="center"/>
          </w:tcPr>
          <w:p w14:paraId="62EC11E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1578449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41EBC4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24C5C134">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18F943E5">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2DAE552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1400" w:type="dxa"/>
            <w:tcBorders>
              <w:top w:val="nil"/>
              <w:left w:val="nil"/>
              <w:bottom w:val="single" w:color="auto" w:sz="4" w:space="0"/>
              <w:right w:val="single" w:color="auto" w:sz="4" w:space="0"/>
            </w:tcBorders>
            <w:shd w:val="clear" w:color="000000" w:fill="FFFFFF"/>
            <w:noWrap/>
            <w:vAlign w:val="center"/>
          </w:tcPr>
          <w:p w14:paraId="14056C0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00" w:type="dxa"/>
            <w:tcBorders>
              <w:top w:val="nil"/>
              <w:left w:val="nil"/>
              <w:bottom w:val="single" w:color="auto" w:sz="4" w:space="0"/>
              <w:right w:val="single" w:color="auto" w:sz="4" w:space="0"/>
            </w:tcBorders>
            <w:shd w:val="clear" w:color="000000" w:fill="FFFFFF"/>
            <w:noWrap/>
            <w:vAlign w:val="center"/>
          </w:tcPr>
          <w:p w14:paraId="2F0EC8A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65345C4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723EF570">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5191A974">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5C1E9E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1400" w:type="dxa"/>
            <w:tcBorders>
              <w:top w:val="nil"/>
              <w:left w:val="nil"/>
              <w:bottom w:val="single" w:color="auto" w:sz="4" w:space="0"/>
              <w:right w:val="single" w:color="auto" w:sz="4" w:space="0"/>
            </w:tcBorders>
            <w:shd w:val="clear" w:color="000000" w:fill="FFFFFF"/>
            <w:noWrap/>
            <w:vAlign w:val="center"/>
          </w:tcPr>
          <w:p w14:paraId="1DB3B32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400" w:type="dxa"/>
            <w:tcBorders>
              <w:top w:val="nil"/>
              <w:left w:val="nil"/>
              <w:bottom w:val="single" w:color="auto" w:sz="4" w:space="0"/>
              <w:right w:val="single" w:color="auto" w:sz="4" w:space="0"/>
            </w:tcBorders>
            <w:shd w:val="clear" w:color="000000" w:fill="FFFFFF"/>
            <w:noWrap/>
            <w:vAlign w:val="center"/>
          </w:tcPr>
          <w:p w14:paraId="11EB9A8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169521D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36584128">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745AB176">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5656EBB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1400" w:type="dxa"/>
            <w:tcBorders>
              <w:top w:val="nil"/>
              <w:left w:val="nil"/>
              <w:bottom w:val="single" w:color="auto" w:sz="4" w:space="0"/>
              <w:right w:val="single" w:color="auto" w:sz="4" w:space="0"/>
            </w:tcBorders>
            <w:shd w:val="clear" w:color="000000" w:fill="FFFFFF"/>
            <w:noWrap/>
            <w:vAlign w:val="center"/>
          </w:tcPr>
          <w:p w14:paraId="5F9E6C7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400" w:type="dxa"/>
            <w:tcBorders>
              <w:top w:val="nil"/>
              <w:left w:val="nil"/>
              <w:bottom w:val="single" w:color="auto" w:sz="4" w:space="0"/>
              <w:right w:val="single" w:color="auto" w:sz="4" w:space="0"/>
            </w:tcBorders>
            <w:shd w:val="clear" w:color="000000" w:fill="FFFFFF"/>
            <w:noWrap/>
            <w:vAlign w:val="center"/>
          </w:tcPr>
          <w:p w14:paraId="5BB474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34EE55A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2267C56F">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72C8676E">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0D34E73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1400" w:type="dxa"/>
            <w:tcBorders>
              <w:top w:val="nil"/>
              <w:left w:val="nil"/>
              <w:bottom w:val="single" w:color="auto" w:sz="4" w:space="0"/>
              <w:right w:val="single" w:color="auto" w:sz="4" w:space="0"/>
            </w:tcBorders>
            <w:shd w:val="clear" w:color="000000" w:fill="FFFFFF"/>
            <w:noWrap/>
            <w:vAlign w:val="center"/>
          </w:tcPr>
          <w:p w14:paraId="4197E7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7BA478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6FB8DF9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6ED25190">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020DF1BE">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6BFFC54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1400" w:type="dxa"/>
            <w:tcBorders>
              <w:top w:val="nil"/>
              <w:left w:val="nil"/>
              <w:bottom w:val="single" w:color="auto" w:sz="4" w:space="0"/>
              <w:right w:val="single" w:color="auto" w:sz="4" w:space="0"/>
            </w:tcBorders>
            <w:shd w:val="clear" w:color="000000" w:fill="FFFFFF"/>
            <w:noWrap/>
            <w:vAlign w:val="center"/>
          </w:tcPr>
          <w:p w14:paraId="4E3F80D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753FBA3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28D783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58C1B8F9">
        <w:tblPrEx>
          <w:tblCellMar>
            <w:top w:w="0" w:type="dxa"/>
            <w:left w:w="108" w:type="dxa"/>
            <w:bottom w:w="0" w:type="dxa"/>
            <w:right w:w="108" w:type="dxa"/>
          </w:tblCellMar>
        </w:tblPrEx>
        <w:trPr>
          <w:trHeight w:val="375" w:hRule="atLeast"/>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14:paraId="158FE71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护士鞋（男冬）</w:t>
            </w:r>
          </w:p>
        </w:tc>
        <w:tc>
          <w:tcPr>
            <w:tcW w:w="1400" w:type="dxa"/>
            <w:tcBorders>
              <w:top w:val="nil"/>
              <w:left w:val="nil"/>
              <w:bottom w:val="single" w:color="auto" w:sz="4" w:space="0"/>
              <w:right w:val="single" w:color="auto" w:sz="4" w:space="0"/>
            </w:tcBorders>
            <w:shd w:val="clear" w:color="000000" w:fill="FFFFFF"/>
            <w:noWrap/>
            <w:vAlign w:val="center"/>
          </w:tcPr>
          <w:p w14:paraId="4CA0446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37</w:t>
            </w:r>
          </w:p>
        </w:tc>
        <w:tc>
          <w:tcPr>
            <w:tcW w:w="1400" w:type="dxa"/>
            <w:tcBorders>
              <w:top w:val="nil"/>
              <w:left w:val="nil"/>
              <w:bottom w:val="single" w:color="auto" w:sz="4" w:space="0"/>
              <w:right w:val="single" w:color="auto" w:sz="4" w:space="0"/>
            </w:tcBorders>
            <w:shd w:val="clear" w:color="000000" w:fill="FFFFFF"/>
            <w:noWrap/>
            <w:vAlign w:val="center"/>
          </w:tcPr>
          <w:p w14:paraId="3B6DEDD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1400" w:type="dxa"/>
            <w:tcBorders>
              <w:top w:val="nil"/>
              <w:left w:val="nil"/>
              <w:bottom w:val="single" w:color="auto" w:sz="4" w:space="0"/>
              <w:right w:val="single" w:color="auto" w:sz="4" w:space="0"/>
            </w:tcBorders>
            <w:shd w:val="clear" w:color="000000" w:fill="FFFFFF"/>
            <w:noWrap/>
            <w:vAlign w:val="center"/>
          </w:tcPr>
          <w:p w14:paraId="034A9F6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60D14E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74E18E9D">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1AE2146E">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6E368FF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40</w:t>
            </w:r>
          </w:p>
        </w:tc>
        <w:tc>
          <w:tcPr>
            <w:tcW w:w="1400" w:type="dxa"/>
            <w:tcBorders>
              <w:top w:val="nil"/>
              <w:left w:val="nil"/>
              <w:bottom w:val="single" w:color="auto" w:sz="4" w:space="0"/>
              <w:right w:val="single" w:color="auto" w:sz="4" w:space="0"/>
            </w:tcBorders>
            <w:shd w:val="clear" w:color="000000" w:fill="FFFFFF"/>
            <w:noWrap/>
            <w:vAlign w:val="center"/>
          </w:tcPr>
          <w:p w14:paraId="3E3E90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00" w:type="dxa"/>
            <w:tcBorders>
              <w:top w:val="nil"/>
              <w:left w:val="nil"/>
              <w:bottom w:val="single" w:color="auto" w:sz="4" w:space="0"/>
              <w:right w:val="single" w:color="auto" w:sz="4" w:space="0"/>
            </w:tcBorders>
            <w:shd w:val="clear" w:color="000000" w:fill="FFFFFF"/>
            <w:noWrap/>
            <w:vAlign w:val="center"/>
          </w:tcPr>
          <w:p w14:paraId="012A783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555339E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169324F8">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0C2902B7">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1C59EC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41</w:t>
            </w:r>
          </w:p>
        </w:tc>
        <w:tc>
          <w:tcPr>
            <w:tcW w:w="1400" w:type="dxa"/>
            <w:tcBorders>
              <w:top w:val="nil"/>
              <w:left w:val="nil"/>
              <w:bottom w:val="single" w:color="auto" w:sz="4" w:space="0"/>
              <w:right w:val="single" w:color="auto" w:sz="4" w:space="0"/>
            </w:tcBorders>
            <w:shd w:val="clear" w:color="000000" w:fill="FFFFFF"/>
            <w:noWrap/>
            <w:vAlign w:val="center"/>
          </w:tcPr>
          <w:p w14:paraId="40D9FD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05D8F7E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6FAB381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64646DC4">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25FDFF82">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1C3FE7A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42</w:t>
            </w:r>
          </w:p>
        </w:tc>
        <w:tc>
          <w:tcPr>
            <w:tcW w:w="1400" w:type="dxa"/>
            <w:tcBorders>
              <w:top w:val="nil"/>
              <w:left w:val="nil"/>
              <w:bottom w:val="single" w:color="auto" w:sz="4" w:space="0"/>
              <w:right w:val="single" w:color="auto" w:sz="4" w:space="0"/>
            </w:tcBorders>
            <w:shd w:val="clear" w:color="000000" w:fill="FFFFFF"/>
            <w:noWrap/>
            <w:vAlign w:val="center"/>
          </w:tcPr>
          <w:p w14:paraId="5AA6F2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00" w:type="dxa"/>
            <w:tcBorders>
              <w:top w:val="nil"/>
              <w:left w:val="nil"/>
              <w:bottom w:val="single" w:color="auto" w:sz="4" w:space="0"/>
              <w:right w:val="single" w:color="auto" w:sz="4" w:space="0"/>
            </w:tcBorders>
            <w:shd w:val="clear" w:color="000000" w:fill="FFFFFF"/>
            <w:noWrap/>
            <w:vAlign w:val="center"/>
          </w:tcPr>
          <w:p w14:paraId="51A549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4CF4BF8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1A21689D">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7BD3DC3B">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09B4B01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43</w:t>
            </w:r>
          </w:p>
        </w:tc>
        <w:tc>
          <w:tcPr>
            <w:tcW w:w="1400" w:type="dxa"/>
            <w:tcBorders>
              <w:top w:val="nil"/>
              <w:left w:val="nil"/>
              <w:bottom w:val="single" w:color="auto" w:sz="4" w:space="0"/>
              <w:right w:val="single" w:color="auto" w:sz="4" w:space="0"/>
            </w:tcBorders>
            <w:shd w:val="clear" w:color="000000" w:fill="FFFFFF"/>
            <w:noWrap/>
            <w:vAlign w:val="center"/>
          </w:tcPr>
          <w:p w14:paraId="73D3D7C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00" w:type="dxa"/>
            <w:tcBorders>
              <w:top w:val="nil"/>
              <w:left w:val="nil"/>
              <w:bottom w:val="single" w:color="auto" w:sz="4" w:space="0"/>
              <w:right w:val="single" w:color="auto" w:sz="4" w:space="0"/>
            </w:tcBorders>
            <w:shd w:val="clear" w:color="000000" w:fill="FFFFFF"/>
            <w:noWrap/>
            <w:vAlign w:val="center"/>
          </w:tcPr>
          <w:p w14:paraId="210A49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22A474C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01C075E4">
        <w:tblPrEx>
          <w:tblCellMar>
            <w:top w:w="0" w:type="dxa"/>
            <w:left w:w="108" w:type="dxa"/>
            <w:bottom w:w="0" w:type="dxa"/>
            <w:right w:w="108" w:type="dxa"/>
          </w:tblCellMar>
        </w:tblPrEx>
        <w:trPr>
          <w:trHeight w:val="375" w:hRule="atLeast"/>
        </w:trPr>
        <w:tc>
          <w:tcPr>
            <w:tcW w:w="2320" w:type="dxa"/>
            <w:vMerge w:val="continue"/>
            <w:tcBorders>
              <w:top w:val="nil"/>
              <w:left w:val="single" w:color="auto" w:sz="4" w:space="0"/>
              <w:bottom w:val="single" w:color="auto" w:sz="4" w:space="0"/>
              <w:right w:val="single" w:color="auto" w:sz="4" w:space="0"/>
            </w:tcBorders>
            <w:vAlign w:val="center"/>
          </w:tcPr>
          <w:p w14:paraId="0EB712D9">
            <w:pPr>
              <w:widowControl/>
              <w:jc w:val="left"/>
              <w:rPr>
                <w:rFonts w:hint="eastAsia" w:ascii="宋体" w:hAnsi="宋体" w:cs="宋体"/>
                <w:color w:val="000000"/>
                <w:kern w:val="0"/>
                <w:sz w:val="20"/>
                <w:szCs w:val="20"/>
              </w:rPr>
            </w:pPr>
          </w:p>
        </w:tc>
        <w:tc>
          <w:tcPr>
            <w:tcW w:w="1400" w:type="dxa"/>
            <w:tcBorders>
              <w:top w:val="nil"/>
              <w:left w:val="nil"/>
              <w:bottom w:val="single" w:color="auto" w:sz="4" w:space="0"/>
              <w:right w:val="single" w:color="auto" w:sz="4" w:space="0"/>
            </w:tcBorders>
            <w:shd w:val="clear" w:color="000000" w:fill="FFFFFF"/>
            <w:noWrap/>
            <w:vAlign w:val="center"/>
          </w:tcPr>
          <w:p w14:paraId="205AD11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45</w:t>
            </w:r>
          </w:p>
        </w:tc>
        <w:tc>
          <w:tcPr>
            <w:tcW w:w="1400" w:type="dxa"/>
            <w:tcBorders>
              <w:top w:val="nil"/>
              <w:left w:val="nil"/>
              <w:bottom w:val="single" w:color="auto" w:sz="4" w:space="0"/>
              <w:right w:val="single" w:color="auto" w:sz="4" w:space="0"/>
            </w:tcBorders>
            <w:shd w:val="clear" w:color="000000" w:fill="FFFFFF"/>
            <w:noWrap/>
            <w:vAlign w:val="center"/>
          </w:tcPr>
          <w:p w14:paraId="571368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0</w:t>
            </w:r>
          </w:p>
        </w:tc>
        <w:tc>
          <w:tcPr>
            <w:tcW w:w="1400" w:type="dxa"/>
            <w:tcBorders>
              <w:top w:val="nil"/>
              <w:left w:val="nil"/>
              <w:bottom w:val="single" w:color="auto" w:sz="4" w:space="0"/>
              <w:right w:val="single" w:color="auto" w:sz="4" w:space="0"/>
            </w:tcBorders>
            <w:shd w:val="clear" w:color="000000" w:fill="FFFFFF"/>
            <w:noWrap/>
            <w:vAlign w:val="center"/>
          </w:tcPr>
          <w:p w14:paraId="1EABEC5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双</w:t>
            </w:r>
          </w:p>
        </w:tc>
        <w:tc>
          <w:tcPr>
            <w:tcW w:w="1600" w:type="dxa"/>
            <w:tcBorders>
              <w:top w:val="nil"/>
              <w:left w:val="nil"/>
              <w:bottom w:val="single" w:color="auto" w:sz="4" w:space="0"/>
              <w:right w:val="single" w:color="auto" w:sz="4" w:space="0"/>
            </w:tcBorders>
            <w:shd w:val="clear" w:color="auto" w:fill="auto"/>
            <w:noWrap/>
            <w:vAlign w:val="center"/>
          </w:tcPr>
          <w:p w14:paraId="4497771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拒绝进口</w:t>
            </w:r>
          </w:p>
        </w:tc>
      </w:tr>
      <w:tr w14:paraId="3F3DA6B3">
        <w:tblPrEx>
          <w:tblCellMar>
            <w:top w:w="0" w:type="dxa"/>
            <w:left w:w="108" w:type="dxa"/>
            <w:bottom w:w="0" w:type="dxa"/>
            <w:right w:w="108" w:type="dxa"/>
          </w:tblCellMar>
        </w:tblPrEx>
        <w:trPr>
          <w:trHeight w:val="375" w:hRule="atLeast"/>
        </w:trPr>
        <w:tc>
          <w:tcPr>
            <w:tcW w:w="2320" w:type="dxa"/>
            <w:tcBorders>
              <w:top w:val="nil"/>
              <w:left w:val="single" w:color="auto" w:sz="4" w:space="0"/>
              <w:bottom w:val="single" w:color="auto" w:sz="4" w:space="0"/>
              <w:right w:val="single" w:color="auto" w:sz="4" w:space="0"/>
            </w:tcBorders>
            <w:shd w:val="clear" w:color="000000" w:fill="FFFFFF"/>
            <w:vAlign w:val="center"/>
          </w:tcPr>
          <w:p w14:paraId="4F7758B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00" w:type="dxa"/>
            <w:tcBorders>
              <w:top w:val="nil"/>
              <w:left w:val="nil"/>
              <w:bottom w:val="single" w:color="auto" w:sz="4" w:space="0"/>
              <w:right w:val="single" w:color="auto" w:sz="4" w:space="0"/>
            </w:tcBorders>
            <w:shd w:val="clear" w:color="000000" w:fill="FFFFFF"/>
            <w:noWrap/>
            <w:vAlign w:val="center"/>
          </w:tcPr>
          <w:p w14:paraId="3093106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1400" w:type="dxa"/>
            <w:tcBorders>
              <w:top w:val="nil"/>
              <w:left w:val="nil"/>
              <w:bottom w:val="single" w:color="auto" w:sz="4" w:space="0"/>
              <w:right w:val="single" w:color="auto" w:sz="4" w:space="0"/>
            </w:tcBorders>
            <w:shd w:val="clear" w:color="000000" w:fill="FFFFFF"/>
            <w:noWrap/>
            <w:vAlign w:val="center"/>
          </w:tcPr>
          <w:p w14:paraId="14E8A7B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706</w:t>
            </w:r>
          </w:p>
        </w:tc>
        <w:tc>
          <w:tcPr>
            <w:tcW w:w="1400" w:type="dxa"/>
            <w:tcBorders>
              <w:top w:val="nil"/>
              <w:left w:val="nil"/>
              <w:bottom w:val="single" w:color="auto" w:sz="4" w:space="0"/>
              <w:right w:val="single" w:color="auto" w:sz="4" w:space="0"/>
            </w:tcBorders>
            <w:shd w:val="clear" w:color="000000" w:fill="FFFFFF"/>
            <w:noWrap/>
            <w:vAlign w:val="center"/>
          </w:tcPr>
          <w:p w14:paraId="3C77EE9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shd w:val="clear" w:color="auto" w:fill="auto"/>
            <w:noWrap/>
            <w:vAlign w:val="center"/>
          </w:tcPr>
          <w:p w14:paraId="6008735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bl>
    <w:p w14:paraId="7D2D4FC8">
      <w:pPr>
        <w:jc w:val="left"/>
        <w:rPr>
          <w:rFonts w:hint="eastAsia" w:ascii="宋体" w:hAnsi="宋体" w:cs="Arial"/>
          <w:b/>
          <w:bCs/>
          <w:color w:val="0000FF"/>
          <w:kern w:val="0"/>
          <w:szCs w:val="21"/>
        </w:rPr>
      </w:pPr>
    </w:p>
    <w:p w14:paraId="0660759B">
      <w:pPr>
        <w:jc w:val="left"/>
        <w:rPr>
          <w:rFonts w:hint="eastAsia" w:ascii="宋体" w:hAnsi="宋体" w:cs="Arial"/>
          <w:b/>
          <w:bCs/>
          <w:color w:val="0000FF"/>
          <w:kern w:val="0"/>
          <w:szCs w:val="21"/>
        </w:rPr>
      </w:pPr>
    </w:p>
    <w:p w14:paraId="7FF70A9E">
      <w:pPr>
        <w:jc w:val="left"/>
        <w:rPr>
          <w:rFonts w:hint="eastAsia" w:ascii="宋体" w:hAnsi="宋体" w:cs="Arial"/>
          <w:b/>
          <w:bCs/>
          <w:color w:val="0000FF"/>
          <w:kern w:val="0"/>
          <w:szCs w:val="21"/>
        </w:rPr>
      </w:pPr>
      <w:r>
        <w:rPr>
          <w:rFonts w:hint="eastAsia" w:ascii="宋体" w:hAnsi="宋体" w:cs="Arial"/>
          <w:b/>
          <w:bCs/>
          <w:color w:val="0000FF"/>
          <w:kern w:val="0"/>
          <w:szCs w:val="21"/>
        </w:rPr>
        <w:t>注：1</w:t>
      </w:r>
      <w:r>
        <w:rPr>
          <w:rFonts w:ascii="宋体" w:hAnsi="宋体" w:cs="Arial"/>
          <w:b/>
          <w:bCs/>
          <w:color w:val="0000FF"/>
          <w:kern w:val="0"/>
          <w:szCs w:val="21"/>
        </w:rPr>
        <w:t>.</w:t>
      </w:r>
      <w:r>
        <w:rPr>
          <w:rFonts w:hint="eastAsia" w:ascii="宋体" w:hAnsi="宋体" w:cs="Arial"/>
          <w:b/>
          <w:bCs/>
          <w:color w:val="0000FF"/>
          <w:kern w:val="0"/>
          <w:szCs w:val="21"/>
        </w:rPr>
        <w:t>备注栏注明“拒绝进口”的产品不接受投标人选用进口产品参与应答；注明“接受进口”的产品允许投标人选用进口产品参与投标，但不排斥国内产品。</w:t>
      </w:r>
    </w:p>
    <w:p w14:paraId="435F40EA">
      <w:pPr>
        <w:pStyle w:val="2"/>
        <w:rPr>
          <w:rFonts w:cs="Arial"/>
          <w:b/>
          <w:bCs/>
          <w:color w:val="0000FF"/>
          <w:kern w:val="0"/>
          <w:szCs w:val="21"/>
        </w:rPr>
      </w:pPr>
      <w:r>
        <w:rPr>
          <w:rFonts w:hint="eastAsia" w:cs="Arial"/>
          <w:b/>
          <w:bCs/>
          <w:color w:val="0000FF"/>
          <w:kern w:val="0"/>
          <w:szCs w:val="21"/>
        </w:rPr>
        <w:t>2</w:t>
      </w:r>
      <w:r>
        <w:rPr>
          <w:rFonts w:cs="Arial"/>
          <w:b/>
          <w:bCs/>
          <w:color w:val="0000FF"/>
          <w:kern w:val="0"/>
          <w:szCs w:val="21"/>
        </w:rPr>
        <w:t>.</w:t>
      </w:r>
      <w:r>
        <w:rPr>
          <w:rFonts w:hint="eastAsia" w:cs="Arial"/>
          <w:b/>
          <w:bCs/>
          <w:color w:val="0000FF"/>
          <w:kern w:val="0"/>
          <w:szCs w:val="21"/>
        </w:rPr>
        <w:t>进口产品是指通过海关验放进入中国境内且产自海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w:t>
      </w:r>
      <w:r>
        <w:rPr>
          <w:rFonts w:cs="Arial"/>
          <w:b/>
          <w:bCs/>
          <w:color w:val="0000FF"/>
          <w:kern w:val="0"/>
          <w:szCs w:val="21"/>
        </w:rPr>
        <w:t>007</w:t>
      </w:r>
      <w:r>
        <w:rPr>
          <w:rFonts w:hint="eastAsia" w:cs="Arial"/>
          <w:b/>
          <w:bCs/>
          <w:color w:val="0000FF"/>
          <w:kern w:val="0"/>
          <w:szCs w:val="21"/>
        </w:rPr>
        <w:t>】1</w:t>
      </w:r>
      <w:r>
        <w:rPr>
          <w:rFonts w:cs="Arial"/>
          <w:b/>
          <w:bCs/>
          <w:color w:val="0000FF"/>
          <w:kern w:val="0"/>
          <w:szCs w:val="21"/>
        </w:rPr>
        <w:t>19</w:t>
      </w:r>
      <w:r>
        <w:rPr>
          <w:rFonts w:hint="eastAsia" w:cs="Arial"/>
          <w:b/>
          <w:bCs/>
          <w:color w:val="0000FF"/>
          <w:kern w:val="0"/>
          <w:szCs w:val="21"/>
        </w:rPr>
        <w:t>号文和财办库【2</w:t>
      </w:r>
      <w:r>
        <w:rPr>
          <w:rFonts w:cs="Arial"/>
          <w:b/>
          <w:bCs/>
          <w:color w:val="0000FF"/>
          <w:kern w:val="0"/>
          <w:szCs w:val="21"/>
        </w:rPr>
        <w:t>008</w:t>
      </w:r>
      <w:r>
        <w:rPr>
          <w:rFonts w:hint="eastAsia" w:cs="Arial"/>
          <w:b/>
          <w:bCs/>
          <w:color w:val="0000FF"/>
          <w:kern w:val="0"/>
          <w:szCs w:val="21"/>
        </w:rPr>
        <w:t>】2</w:t>
      </w:r>
      <w:r>
        <w:rPr>
          <w:rFonts w:cs="Arial"/>
          <w:b/>
          <w:bCs/>
          <w:color w:val="0000FF"/>
          <w:kern w:val="0"/>
          <w:szCs w:val="21"/>
        </w:rPr>
        <w:t>48</w:t>
      </w:r>
      <w:r>
        <w:rPr>
          <w:rFonts w:hint="eastAsia" w:cs="Arial"/>
          <w:b/>
          <w:bCs/>
          <w:color w:val="0000FF"/>
          <w:kern w:val="0"/>
          <w:szCs w:val="21"/>
        </w:rPr>
        <w:t>号文的相关规定为准。</w:t>
      </w:r>
    </w:p>
    <w:p w14:paraId="384A320A">
      <w:pPr>
        <w:rPr>
          <w:rFonts w:hint="eastAsia" w:ascii="宋体" w:hAnsi="宋体" w:cs="Arial"/>
          <w:b/>
          <w:bCs/>
          <w:color w:val="0000FF"/>
          <w:kern w:val="0"/>
          <w:szCs w:val="21"/>
        </w:rPr>
      </w:pPr>
      <w:r>
        <w:rPr>
          <w:rFonts w:hint="eastAsia" w:ascii="宋体" w:hAnsi="宋体" w:cs="Arial"/>
          <w:b/>
          <w:bCs/>
          <w:color w:val="0000FF"/>
          <w:kern w:val="0"/>
          <w:szCs w:val="21"/>
        </w:rPr>
        <w:t>3</w:t>
      </w:r>
      <w:r>
        <w:rPr>
          <w:rFonts w:ascii="宋体" w:hAnsi="宋体" w:cs="Arial"/>
          <w:b/>
          <w:bCs/>
          <w:color w:val="0000FF"/>
          <w:kern w:val="0"/>
          <w:szCs w:val="21"/>
        </w:rPr>
        <w:t>.</w:t>
      </w:r>
      <w:r>
        <w:rPr>
          <w:rFonts w:hint="eastAsia" w:ascii="宋体" w:hAnsi="宋体" w:cs="Arial"/>
          <w:b/>
          <w:bCs/>
          <w:color w:val="0000FF"/>
          <w:kern w:val="0"/>
          <w:szCs w:val="21"/>
        </w:rPr>
        <w:t>以上货物码数、数量要求如与采购人实际需求有出入，以实际需求为准。</w:t>
      </w:r>
    </w:p>
    <w:p w14:paraId="116E8C17">
      <w:pPr>
        <w:pStyle w:val="2"/>
        <w:jc w:val="center"/>
        <w:rPr>
          <w:rFonts w:hint="eastAsia" w:ascii="宋体" w:hAnsi="宋体" w:cstheme="majorBidi"/>
          <w:b/>
          <w:bCs/>
          <w:sz w:val="24"/>
        </w:rPr>
      </w:pPr>
    </w:p>
    <w:p w14:paraId="59011BC1">
      <w:pPr>
        <w:pStyle w:val="2"/>
        <w:jc w:val="center"/>
        <w:rPr>
          <w:rFonts w:hint="eastAsia" w:ascii="宋体" w:hAnsi="宋体" w:cstheme="majorBidi"/>
          <w:b/>
          <w:bCs/>
          <w:sz w:val="24"/>
        </w:rPr>
      </w:pPr>
      <w:r>
        <w:rPr>
          <w:rFonts w:hint="eastAsia" w:ascii="宋体" w:hAnsi="宋体" w:cstheme="majorBidi"/>
          <w:b/>
          <w:bCs/>
          <w:sz w:val="24"/>
        </w:rPr>
        <w:t>三、技术参数要求</w:t>
      </w:r>
    </w:p>
    <w:p w14:paraId="1A92AD4E">
      <w:pPr>
        <w:rPr>
          <w:b/>
          <w:bCs/>
          <w:szCs w:val="21"/>
        </w:rPr>
      </w:pPr>
      <w:r>
        <w:rPr>
          <w:rFonts w:hint="eastAsia"/>
          <w:b/>
          <w:bCs/>
          <w:szCs w:val="21"/>
        </w:rPr>
        <w:t xml:space="preserve">说明:1. 带“★”指标项为实质性条款，如出现负偏离，将视为未实质性满足询价文件要求作投标应答无效处理。 </w:t>
      </w:r>
    </w:p>
    <w:p w14:paraId="080F5C49">
      <w:pPr>
        <w:rPr>
          <w:b/>
          <w:bCs/>
          <w:szCs w:val="21"/>
        </w:rPr>
      </w:pPr>
      <w:r>
        <w:rPr>
          <w:rFonts w:hint="eastAsia"/>
          <w:b/>
          <w:bCs/>
          <w:szCs w:val="21"/>
        </w:rPr>
        <w:t>2. 技术要求中，要求提供证明资料的，需提供相关证明资料；未要求提供证明资料，无需提供相关证明资料。</w:t>
      </w:r>
    </w:p>
    <w:p w14:paraId="505412EB">
      <w:pPr>
        <w:rPr>
          <w:b/>
          <w:bCs/>
          <w:szCs w:val="21"/>
        </w:rPr>
      </w:pPr>
      <w:r>
        <w:rPr>
          <w:rFonts w:hint="eastAsia"/>
          <w:b/>
          <w:bCs/>
          <w:szCs w:val="21"/>
        </w:rPr>
        <w:t>3. 涉及区间的技术要求，除特别注明以外，均包含首尾两端本数，所投产品应答数值在询价文件要求的区间范围内即认定为满足该项技术要求，产品参数区间与采购要求不一致的均视为负偏离。</w:t>
      </w:r>
    </w:p>
    <w:p w14:paraId="44669644">
      <w:pPr>
        <w:rPr>
          <w:b/>
          <w:bCs/>
          <w:szCs w:val="21"/>
        </w:rPr>
      </w:pPr>
      <w:r>
        <w:rPr>
          <w:rFonts w:hint="eastAsia"/>
          <w:b/>
          <w:bCs/>
          <w:szCs w:val="21"/>
        </w:rPr>
        <w:t>4. 相关证明材料的产品名称与采购技术要求的货物名称不一致的，需提供为同种产品的说明；若名称不一致又未提供说明的，由询价小组判定是否符合文件要求。</w:t>
      </w:r>
    </w:p>
    <w:p w14:paraId="6AEA8E05">
      <w:pPr>
        <w:pStyle w:val="2"/>
      </w:pPr>
    </w:p>
    <w:p w14:paraId="1A361121">
      <w:pPr>
        <w:pStyle w:val="2"/>
        <w:jc w:val="center"/>
        <w:rPr>
          <w:rFonts w:hint="eastAsia" w:ascii="宋体" w:hAnsi="宋体" w:cstheme="majorBidi"/>
          <w:b/>
          <w:bCs/>
          <w:sz w:val="24"/>
        </w:rPr>
      </w:pPr>
    </w:p>
    <w:tbl>
      <w:tblPr>
        <w:tblStyle w:val="13"/>
        <w:tblW w:w="8760" w:type="dxa"/>
        <w:tblInd w:w="0" w:type="dxa"/>
        <w:tblLayout w:type="autofit"/>
        <w:tblCellMar>
          <w:top w:w="0" w:type="dxa"/>
          <w:left w:w="108" w:type="dxa"/>
          <w:bottom w:w="0" w:type="dxa"/>
          <w:right w:w="108" w:type="dxa"/>
        </w:tblCellMar>
      </w:tblPr>
      <w:tblGrid>
        <w:gridCol w:w="620"/>
        <w:gridCol w:w="680"/>
        <w:gridCol w:w="5360"/>
        <w:gridCol w:w="2100"/>
      </w:tblGrid>
      <w:tr w14:paraId="7E0B84F7">
        <w:tblPrEx>
          <w:tblCellMar>
            <w:top w:w="0" w:type="dxa"/>
            <w:left w:w="108" w:type="dxa"/>
            <w:bottom w:w="0" w:type="dxa"/>
            <w:right w:w="108" w:type="dxa"/>
          </w:tblCellMar>
        </w:tblPrEx>
        <w:trPr>
          <w:trHeight w:val="276"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14:paraId="273BD41D">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80" w:type="dxa"/>
            <w:tcBorders>
              <w:top w:val="single" w:color="auto" w:sz="4" w:space="0"/>
              <w:left w:val="nil"/>
              <w:bottom w:val="single" w:color="auto" w:sz="4" w:space="0"/>
              <w:right w:val="single" w:color="auto" w:sz="4" w:space="0"/>
            </w:tcBorders>
            <w:shd w:val="clear" w:color="000000" w:fill="FFFFFF"/>
            <w:vAlign w:val="center"/>
          </w:tcPr>
          <w:p w14:paraId="3D452E0F">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5360" w:type="dxa"/>
            <w:tcBorders>
              <w:top w:val="single" w:color="auto" w:sz="4" w:space="0"/>
              <w:left w:val="nil"/>
              <w:bottom w:val="single" w:color="auto" w:sz="4" w:space="0"/>
              <w:right w:val="single" w:color="auto" w:sz="4" w:space="0"/>
            </w:tcBorders>
            <w:shd w:val="clear" w:color="000000" w:fill="FFFFFF"/>
            <w:vAlign w:val="center"/>
          </w:tcPr>
          <w:p w14:paraId="2204C0E7">
            <w:pPr>
              <w:widowControl/>
              <w:jc w:val="center"/>
              <w:rPr>
                <w:rFonts w:hint="eastAsia" w:ascii="宋体" w:hAnsi="宋体" w:cs="宋体"/>
                <w:b/>
                <w:bCs/>
                <w:color w:val="000000"/>
                <w:kern w:val="0"/>
                <w:sz w:val="18"/>
                <w:szCs w:val="18"/>
              </w:rPr>
            </w:pPr>
            <w:r>
              <w:rPr>
                <w:rFonts w:hint="eastAsia"/>
              </w:rPr>
              <w:t>★</w:t>
            </w:r>
            <w:r>
              <w:rPr>
                <w:rFonts w:hint="eastAsia" w:ascii="宋体" w:hAnsi="宋体" w:cs="宋体"/>
                <w:b/>
                <w:bCs/>
                <w:color w:val="000000"/>
                <w:kern w:val="0"/>
                <w:sz w:val="18"/>
                <w:szCs w:val="18"/>
              </w:rPr>
              <w:t>技术参数以及制作要求</w:t>
            </w:r>
          </w:p>
        </w:tc>
        <w:tc>
          <w:tcPr>
            <w:tcW w:w="2100" w:type="dxa"/>
            <w:tcBorders>
              <w:top w:val="single" w:color="auto" w:sz="4" w:space="0"/>
              <w:left w:val="nil"/>
              <w:bottom w:val="single" w:color="auto" w:sz="4" w:space="0"/>
              <w:right w:val="single" w:color="auto" w:sz="4" w:space="0"/>
            </w:tcBorders>
            <w:shd w:val="clear" w:color="000000" w:fill="FFFFFF"/>
            <w:vAlign w:val="center"/>
          </w:tcPr>
          <w:p w14:paraId="2B693463">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参考图片</w:t>
            </w:r>
          </w:p>
        </w:tc>
      </w:tr>
      <w:tr w14:paraId="230538C8">
        <w:tblPrEx>
          <w:tblCellMar>
            <w:top w:w="0" w:type="dxa"/>
            <w:left w:w="108" w:type="dxa"/>
            <w:bottom w:w="0" w:type="dxa"/>
            <w:right w:w="108" w:type="dxa"/>
          </w:tblCellMar>
        </w:tblPrEx>
        <w:trPr>
          <w:trHeight w:val="7692" w:hRule="atLeast"/>
        </w:trPr>
        <w:tc>
          <w:tcPr>
            <w:tcW w:w="620" w:type="dxa"/>
            <w:tcBorders>
              <w:top w:val="single" w:color="auto" w:sz="4" w:space="0"/>
              <w:left w:val="single" w:color="auto" w:sz="4" w:space="0"/>
              <w:bottom w:val="single" w:color="auto" w:sz="4" w:space="0"/>
              <w:right w:val="single" w:color="auto" w:sz="4" w:space="0"/>
            </w:tcBorders>
            <w:shd w:val="clear" w:color="000000" w:fill="FFFFFF"/>
            <w:vAlign w:val="center"/>
          </w:tcPr>
          <w:p w14:paraId="1AF8F11E">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680" w:type="dxa"/>
            <w:tcBorders>
              <w:top w:val="single" w:color="auto" w:sz="4" w:space="0"/>
              <w:left w:val="nil"/>
              <w:bottom w:val="single" w:color="auto" w:sz="4" w:space="0"/>
              <w:right w:val="single" w:color="auto" w:sz="4" w:space="0"/>
            </w:tcBorders>
            <w:shd w:val="clear" w:color="000000" w:fill="FFFFFF"/>
            <w:vAlign w:val="center"/>
          </w:tcPr>
          <w:p w14:paraId="5B46C943">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护士鞋（男女冬夏款）</w:t>
            </w:r>
          </w:p>
        </w:tc>
        <w:tc>
          <w:tcPr>
            <w:tcW w:w="5360" w:type="dxa"/>
            <w:tcBorders>
              <w:top w:val="single" w:color="auto" w:sz="4" w:space="0"/>
              <w:left w:val="nil"/>
              <w:bottom w:val="single" w:color="auto" w:sz="4" w:space="0"/>
              <w:right w:val="single" w:color="auto" w:sz="4" w:space="0"/>
            </w:tcBorders>
            <w:shd w:val="clear" w:color="000000" w:fill="FFFFFF"/>
          </w:tcPr>
          <w:p w14:paraId="45A4067A">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技术参数要求：</w:t>
            </w:r>
          </w:p>
          <w:p w14:paraId="409948D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（1）帮面：牛皮革（头层），内里侧面：猪皮革（头层），鞋垫面层：羊皮革（头层），检测依据： GB/T38408-2019；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（2）防滑性能：水平模式检测左脚右脚动摩擦系数、静摩擦系数，符合GB/T 3903.6-2017；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（3)耐黄变6h等级：≥4级，检测依据：HG/T3689-2014 A法；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（4）外底耐磨性能：磨痕长度 ≤10.0mm，符合：GB/T3903.2-2008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(5)成鞋耐折性能: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a.割口裂口长度 ≤10.0mm，符合：GB/T3903.1-2008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b.外底无新裂纹，符合：GB/T3903.1-2008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c.帮面不应出现破损，帮底、围条、沿条、底墙结合部位无开胶，复合底无脱层，鞋底、底墙涂饰层无脱落；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（6）外底与外中底粘合强度（N/cm） ≥20，微孔底撕裂而胶层不开时≥15，符合：GB/T21396-2008；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（7）湿摩(10次）耐摩擦色牢度等级：衬里沾色≥3级、内垫沾色≥3级，符合：QB/T2882-2007方法A；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（8）皮革厚度符合： QB/T2709-2005；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（9）帮底剥离强度（N/cm）≥65，符合： GB/T 3903.3-2011；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 pH值 4.0-6.0，符合：QB/T2724-2018；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（11）六价铬含量未检出，符合： GB/T22807-2019；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（12）游离甲醛（mg/kg） ≤75，符合：GB/T19941.1-2019；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（13）可分解有害芳香胺染料（mg/kg）≤30，符合：GB/T19942-2019；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（14）抗菌性能（CFU/cm2）白色念珠菌：≥60%，大肠杆菌：≥70%，金黄色葡萄球菌：≥70%，符合：GB/T20944.3-2008；</w:t>
            </w:r>
            <w:r>
              <w:rPr>
                <w:rFonts w:hint="eastAsia" w:ascii="宋体" w:hAnsi="宋体" w:cs="宋体"/>
                <w:color w:val="000000"/>
                <w:kern w:val="0"/>
                <w:sz w:val="18"/>
                <w:szCs w:val="18"/>
              </w:rPr>
              <w:br w:type="textWrapping"/>
            </w:r>
            <w:r>
              <w:rPr>
                <w:rFonts w:hint="eastAsia" w:ascii="宋体" w:hAnsi="宋体" w:cs="宋体"/>
                <w:b/>
                <w:bCs/>
                <w:color w:val="000000"/>
                <w:kern w:val="0"/>
                <w:sz w:val="18"/>
                <w:szCs w:val="18"/>
              </w:rPr>
              <w:t>制作要求：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（1）鞋子制作采用精湛的拉帮工艺，针线细腻均匀，定型好，不易变形；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（2）鞋口、沿口线平顺，不可外高内低；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（3）尺码: 鞋子为标准码，33#-48#，超出尺码范围的特殊订做；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（4）款式颜色：根据临床实际需求，按照临床要求制作。</w:t>
            </w:r>
            <w:r>
              <w:rPr>
                <w:rFonts w:hint="eastAsia" w:ascii="宋体" w:hAnsi="宋体" w:cs="宋体"/>
                <w:color w:val="000000"/>
                <w:kern w:val="0"/>
                <w:sz w:val="18"/>
                <w:szCs w:val="18"/>
              </w:rPr>
              <w:br w:type="textWrapping"/>
            </w:r>
          </w:p>
        </w:tc>
        <w:tc>
          <w:tcPr>
            <w:tcW w:w="2100" w:type="dxa"/>
            <w:tcBorders>
              <w:top w:val="nil"/>
              <w:left w:val="nil"/>
              <w:bottom w:val="single" w:color="auto" w:sz="4" w:space="0"/>
              <w:right w:val="single" w:color="auto" w:sz="4" w:space="0"/>
            </w:tcBorders>
            <w:shd w:val="clear" w:color="000000" w:fill="FFFFFF"/>
            <w:noWrap/>
            <w:vAlign w:val="bottom"/>
          </w:tcPr>
          <w:p w14:paraId="538B533D">
            <w:pPr>
              <w:widowControl/>
              <w:jc w:val="left"/>
              <w:rPr>
                <w:rFonts w:hint="eastAsia" w:ascii="宋体" w:hAnsi="宋体" w:cs="宋体"/>
                <w:color w:val="000000"/>
                <w:kern w:val="0"/>
                <w:sz w:val="18"/>
                <w:szCs w:val="18"/>
              </w:rPr>
            </w:pPr>
            <w:r>
              <w:rPr>
                <w:rFonts w:hint="eastAsia" w:ascii="仿宋" w:hAnsi="仿宋" w:eastAsia="仿宋" w:cs="仿宋"/>
                <w:kern w:val="0"/>
                <w:sz w:val="24"/>
              </w:rPr>
              <w:drawing>
                <wp:anchor distT="0" distB="0" distL="114300" distR="114300" simplePos="0" relativeHeight="251660288" behindDoc="0" locked="0" layoutInCell="1" allowOverlap="1">
                  <wp:simplePos x="0" y="0"/>
                  <wp:positionH relativeFrom="column">
                    <wp:posOffset>115570</wp:posOffset>
                  </wp:positionH>
                  <wp:positionV relativeFrom="paragraph">
                    <wp:posOffset>-2734945</wp:posOffset>
                  </wp:positionV>
                  <wp:extent cx="1064260" cy="1536700"/>
                  <wp:effectExtent l="0" t="0" r="2540" b="6350"/>
                  <wp:wrapSquare wrapText="bothSides"/>
                  <wp:docPr id="11" name="图片 3" descr="ebe43068d33fe317a5d06c72e42f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ebe43068d33fe317a5d06c72e42f0ec"/>
                          <pic:cNvPicPr>
                            <a:picLocks noChangeAspect="1"/>
                          </pic:cNvPicPr>
                        </pic:nvPicPr>
                        <pic:blipFill>
                          <a:blip r:embed="rId7">
                            <a:extLst>
                              <a:ext uri="{28A0092B-C50C-407E-A947-70E740481C1C}">
                                <a14:useLocalDpi xmlns:a14="http://schemas.microsoft.com/office/drawing/2010/main" val="0"/>
                              </a:ext>
                            </a:extLst>
                          </a:blip>
                          <a:srcRect t="12445" r="19189"/>
                          <a:stretch>
                            <a:fillRect/>
                          </a:stretch>
                        </pic:blipFill>
                        <pic:spPr>
                          <a:xfrm>
                            <a:off x="0" y="0"/>
                            <a:ext cx="1064260" cy="1536700"/>
                          </a:xfrm>
                          <a:prstGeom prst="rect">
                            <a:avLst/>
                          </a:prstGeom>
                          <a:noFill/>
                          <a:ln>
                            <a:noFill/>
                          </a:ln>
                        </pic:spPr>
                      </pic:pic>
                    </a:graphicData>
                  </a:graphic>
                </wp:anchor>
              </w:drawing>
            </w:r>
            <w:r>
              <w:rPr>
                <w:rFonts w:hint="eastAsia" w:ascii="宋体" w:hAnsi="宋体" w:cs="宋体"/>
                <w:color w:val="000000"/>
                <w:kern w:val="0"/>
                <w:sz w:val="18"/>
                <w:szCs w:val="18"/>
              </w:rPr>
              <w:drawing>
                <wp:anchor distT="0" distB="0" distL="114300" distR="114300" simplePos="0" relativeHeight="251659264" behindDoc="0" locked="0" layoutInCell="1" allowOverlap="1">
                  <wp:simplePos x="0" y="0"/>
                  <wp:positionH relativeFrom="column">
                    <wp:posOffset>-18415</wp:posOffset>
                  </wp:positionH>
                  <wp:positionV relativeFrom="paragraph">
                    <wp:posOffset>-4394835</wp:posOffset>
                  </wp:positionV>
                  <wp:extent cx="1135380" cy="1798320"/>
                  <wp:effectExtent l="0" t="0" r="0" b="0"/>
                  <wp:wrapNone/>
                  <wp:docPr id="3695891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89128" name="图片 2"/>
                          <pic:cNvPicPr>
                            <a:picLocks noChangeAspect="1"/>
                          </pic:cNvPicPr>
                        </pic:nvPicPr>
                        <pic:blipFill>
                          <a:blip r:embed="rId8" cstate="print"/>
                          <a:stretch>
                            <a:fillRect/>
                          </a:stretch>
                        </pic:blipFill>
                        <pic:spPr>
                          <a:xfrm>
                            <a:off x="0" y="0"/>
                            <a:ext cx="1135380" cy="1798320"/>
                          </a:xfrm>
                          <a:prstGeom prst="rect">
                            <a:avLst/>
                          </a:prstGeom>
                        </pic:spPr>
                      </pic:pic>
                    </a:graphicData>
                  </a:graphic>
                </wp:anchor>
              </w:drawing>
            </w:r>
          </w:p>
        </w:tc>
      </w:tr>
    </w:tbl>
    <w:p w14:paraId="3520289F">
      <w:pPr>
        <w:pStyle w:val="2"/>
      </w:pPr>
    </w:p>
    <w:p w14:paraId="6596D90B">
      <w:pPr>
        <w:pStyle w:val="2"/>
        <w:jc w:val="center"/>
        <w:rPr>
          <w:rFonts w:hint="eastAsia" w:ascii="宋体" w:hAnsi="宋体" w:cstheme="majorBidi"/>
          <w:b/>
          <w:bCs/>
          <w:sz w:val="24"/>
        </w:rPr>
      </w:pPr>
    </w:p>
    <w:p w14:paraId="67115941">
      <w:pPr>
        <w:pStyle w:val="2"/>
        <w:jc w:val="center"/>
        <w:rPr>
          <w:rFonts w:hint="eastAsia" w:ascii="宋体" w:hAnsi="宋体" w:cstheme="majorBidi"/>
          <w:b/>
          <w:bCs/>
          <w:sz w:val="24"/>
        </w:rPr>
      </w:pPr>
      <w:r>
        <w:rPr>
          <w:rFonts w:hint="eastAsia" w:ascii="宋体" w:hAnsi="宋体" w:cstheme="majorBidi"/>
          <w:b/>
          <w:bCs/>
          <w:sz w:val="24"/>
        </w:rPr>
        <w:t>四、实质性条款</w:t>
      </w:r>
    </w:p>
    <w:tbl>
      <w:tblPr>
        <w:tblStyle w:val="13"/>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1AC3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tcPr>
          <w:p w14:paraId="1F99FFC9">
            <w:pPr>
              <w:adjustRightInd w:val="0"/>
              <w:snapToGrid w:val="0"/>
              <w:spacing w:line="276" w:lineRule="auto"/>
              <w:jc w:val="center"/>
              <w:rPr>
                <w:rFonts w:hint="eastAsia" w:ascii="宋体" w:hAnsi="宋体"/>
                <w:kern w:val="0"/>
                <w:szCs w:val="21"/>
              </w:rPr>
            </w:pPr>
            <w:r>
              <w:rPr>
                <w:rFonts w:hint="eastAsia" w:ascii="宋体" w:hAnsi="宋体"/>
                <w:kern w:val="0"/>
                <w:szCs w:val="21"/>
              </w:rPr>
              <w:t>序号</w:t>
            </w:r>
          </w:p>
        </w:tc>
        <w:tc>
          <w:tcPr>
            <w:tcW w:w="7483" w:type="dxa"/>
            <w:tcBorders>
              <w:top w:val="single" w:color="auto" w:sz="4" w:space="0"/>
              <w:left w:val="single" w:color="auto" w:sz="4" w:space="0"/>
              <w:bottom w:val="single" w:color="auto" w:sz="4" w:space="0"/>
              <w:right w:val="single" w:color="auto" w:sz="4" w:space="0"/>
            </w:tcBorders>
          </w:tcPr>
          <w:p w14:paraId="71F68E72">
            <w:pPr>
              <w:adjustRightInd w:val="0"/>
              <w:snapToGrid w:val="0"/>
              <w:spacing w:line="276" w:lineRule="auto"/>
              <w:jc w:val="center"/>
              <w:rPr>
                <w:rFonts w:hint="eastAsia" w:ascii="宋体" w:hAnsi="宋体"/>
                <w:kern w:val="0"/>
                <w:szCs w:val="21"/>
              </w:rPr>
            </w:pPr>
            <w:r>
              <w:rPr>
                <w:rFonts w:hint="eastAsia" w:ascii="宋体" w:hAnsi="宋体"/>
                <w:kern w:val="0"/>
                <w:szCs w:val="21"/>
              </w:rPr>
              <w:t>实质性条款具体内容</w:t>
            </w:r>
          </w:p>
        </w:tc>
      </w:tr>
      <w:tr w14:paraId="38AE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vAlign w:val="center"/>
          </w:tcPr>
          <w:p w14:paraId="5B6E4E41">
            <w:pPr>
              <w:adjustRightInd w:val="0"/>
              <w:snapToGrid w:val="0"/>
              <w:spacing w:line="276" w:lineRule="auto"/>
              <w:jc w:val="center"/>
              <w:rPr>
                <w:rFonts w:hint="eastAsia" w:ascii="宋体" w:hAnsi="宋体"/>
                <w:kern w:val="0"/>
                <w:szCs w:val="21"/>
              </w:rPr>
            </w:pPr>
            <w:r>
              <w:rPr>
                <w:rFonts w:hint="eastAsia" w:ascii="宋体" w:hAnsi="宋体"/>
                <w:kern w:val="0"/>
                <w:szCs w:val="21"/>
              </w:rPr>
              <w:t>1</w:t>
            </w:r>
          </w:p>
        </w:tc>
        <w:tc>
          <w:tcPr>
            <w:tcW w:w="7483" w:type="dxa"/>
            <w:tcBorders>
              <w:top w:val="single" w:color="auto" w:sz="4" w:space="0"/>
              <w:left w:val="single" w:color="auto" w:sz="4" w:space="0"/>
              <w:bottom w:val="single" w:color="auto" w:sz="4" w:space="0"/>
              <w:right w:val="single" w:color="auto" w:sz="4" w:space="0"/>
            </w:tcBorders>
            <w:vAlign w:val="center"/>
          </w:tcPr>
          <w:p w14:paraId="31BCF279">
            <w:pPr>
              <w:adjustRightInd w:val="0"/>
              <w:snapToGrid w:val="0"/>
              <w:spacing w:line="276" w:lineRule="auto"/>
              <w:jc w:val="center"/>
              <w:rPr>
                <w:rFonts w:hint="eastAsia" w:ascii="宋体" w:hAnsi="宋体"/>
                <w:kern w:val="0"/>
                <w:szCs w:val="21"/>
              </w:rPr>
            </w:pPr>
            <w:r>
              <w:rPr>
                <w:rFonts w:hint="eastAsia" w:ascii="宋体" w:hAnsi="宋体"/>
                <w:kern w:val="0"/>
                <w:szCs w:val="21"/>
              </w:rPr>
              <w:t>询价文件第三章用户需求书中《技术参数要求》《商务要求》的所有内容。</w:t>
            </w:r>
          </w:p>
        </w:tc>
      </w:tr>
    </w:tbl>
    <w:p w14:paraId="287357A1">
      <w:pPr>
        <w:adjustRightInd w:val="0"/>
        <w:snapToGrid w:val="0"/>
        <w:spacing w:line="276" w:lineRule="auto"/>
        <w:ind w:firstLine="420" w:firstLineChars="200"/>
        <w:rPr>
          <w:rFonts w:hint="eastAsia" w:ascii="宋体" w:hAnsi="宋体"/>
        </w:rPr>
      </w:pPr>
      <w:r>
        <w:rPr>
          <w:rFonts w:hint="eastAsia" w:ascii="宋体" w:hAnsi="宋体"/>
        </w:rPr>
        <w:t>注：上表所列内容为不可负偏离条款，负偏离将视为未实质性满足询价文件要求，作无效应答处理。</w:t>
      </w:r>
    </w:p>
    <w:p w14:paraId="6BF57C73">
      <w:pPr>
        <w:pStyle w:val="2"/>
        <w:jc w:val="left"/>
        <w:rPr>
          <w:rFonts w:hint="eastAsia" w:ascii="宋体" w:hAnsi="宋体" w:cstheme="majorBidi"/>
          <w:b/>
          <w:bCs/>
          <w:sz w:val="24"/>
        </w:rPr>
      </w:pPr>
    </w:p>
    <w:p w14:paraId="43B43420">
      <w:pPr>
        <w:pStyle w:val="2"/>
        <w:jc w:val="center"/>
        <w:rPr>
          <w:rFonts w:hint="eastAsia" w:ascii="宋体" w:hAnsi="宋体" w:cstheme="majorBidi"/>
          <w:b/>
          <w:bCs/>
          <w:sz w:val="24"/>
        </w:rPr>
      </w:pPr>
      <w:r>
        <w:rPr>
          <w:rFonts w:hint="eastAsia" w:ascii="宋体" w:hAnsi="宋体" w:cstheme="majorBidi"/>
          <w:b/>
          <w:bCs/>
          <w:sz w:val="24"/>
        </w:rPr>
        <w:t>五、商务要求</w:t>
      </w:r>
    </w:p>
    <w:p w14:paraId="73407C46">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（一）期限要求</w:t>
      </w:r>
    </w:p>
    <w:p w14:paraId="0BEC82AB">
      <w:pPr>
        <w:wordWrap w:val="0"/>
        <w:adjustRightInd w:val="0"/>
        <w:snapToGrid w:val="0"/>
        <w:spacing w:line="276" w:lineRule="auto"/>
        <w:ind w:firstLine="420" w:firstLineChars="200"/>
        <w:rPr>
          <w:rFonts w:hint="eastAsia" w:ascii="宋体" w:hAnsi="宋体"/>
        </w:rPr>
      </w:pPr>
      <w:r>
        <w:rPr>
          <w:rFonts w:hint="eastAsia" w:ascii="宋体" w:hAnsi="宋体" w:cs="宋体"/>
        </w:rPr>
        <w:t>1</w:t>
      </w:r>
      <w:r>
        <w:rPr>
          <w:rFonts w:ascii="宋体" w:hAnsi="宋体" w:cs="宋体"/>
        </w:rPr>
        <w:t>.</w:t>
      </w:r>
      <w:r>
        <w:rPr>
          <w:rFonts w:hint="eastAsia" w:ascii="宋体" w:hAnsi="宋体"/>
        </w:rPr>
        <w:t>合同履约期限：自合同签订之日起至护士鞋最终验收合格并交付使用之日。</w:t>
      </w:r>
    </w:p>
    <w:p w14:paraId="0B5D89B4">
      <w:pPr>
        <w:pStyle w:val="2"/>
        <w:ind w:firstLine="420" w:firstLineChars="200"/>
      </w:pPr>
      <w:r>
        <w:rPr>
          <w:rFonts w:ascii="宋体" w:hAnsi="宋体" w:cs="宋体"/>
        </w:rPr>
        <w:t>2.</w:t>
      </w:r>
      <w:r>
        <w:rPr>
          <w:rFonts w:hint="eastAsia"/>
          <w:bCs/>
          <w:szCs w:val="21"/>
        </w:rPr>
        <w:t>交货期：自合同签订之日起30日内。</w:t>
      </w:r>
    </w:p>
    <w:p w14:paraId="1E787EFB">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（二）交货地点</w:t>
      </w:r>
    </w:p>
    <w:p w14:paraId="0FAC2CB1">
      <w:pPr>
        <w:wordWrap w:val="0"/>
        <w:adjustRightInd w:val="0"/>
        <w:snapToGrid w:val="0"/>
        <w:spacing w:line="276" w:lineRule="auto"/>
        <w:ind w:firstLine="420" w:firstLineChars="200"/>
        <w:rPr>
          <w:rFonts w:hint="eastAsia" w:ascii="宋体" w:hAnsi="宋体" w:cs="宋体"/>
        </w:rPr>
      </w:pPr>
      <w:r>
        <w:rPr>
          <w:rFonts w:hint="eastAsia"/>
          <w:bCs/>
          <w:szCs w:val="21"/>
        </w:rPr>
        <w:t>产品交付、验收地点为采购人指定地点（深圳市福田区）</w:t>
      </w:r>
    </w:p>
    <w:p w14:paraId="5B3B3D0B">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（三）付款方式</w:t>
      </w:r>
    </w:p>
    <w:p w14:paraId="0AA1B86C">
      <w:pPr>
        <w:wordWrap w:val="0"/>
        <w:adjustRightInd w:val="0"/>
        <w:snapToGrid w:val="0"/>
        <w:spacing w:line="276" w:lineRule="auto"/>
        <w:ind w:firstLine="420" w:firstLineChars="200"/>
        <w:rPr>
          <w:rFonts w:hint="eastAsia" w:ascii="宋体" w:hAnsi="宋体" w:cs="宋体"/>
        </w:rPr>
      </w:pPr>
      <w:r>
        <w:rPr>
          <w:rFonts w:hint="eastAsia"/>
          <w:bCs/>
          <w:szCs w:val="21"/>
        </w:rPr>
        <w:t>成交供应商向采购人提供符合询价文件要求的货物，经采购人验收合格后，由成交供应商提供合法票据，经采购人财务科查验无误后</w:t>
      </w:r>
      <w:r>
        <w:rPr>
          <w:bCs/>
          <w:szCs w:val="21"/>
        </w:rPr>
        <w:t>15</w:t>
      </w:r>
      <w:r>
        <w:rPr>
          <w:rFonts w:hint="eastAsia"/>
          <w:bCs/>
          <w:szCs w:val="21"/>
        </w:rPr>
        <w:t>个工作日内向成交供应商一次性支付全部货款，具体</w:t>
      </w:r>
      <w:r>
        <w:rPr>
          <w:rFonts w:hint="eastAsia" w:ascii="宋体" w:hAnsi="宋体" w:cs="宋体"/>
        </w:rPr>
        <w:t>按照采购人以及深圳市福田区财政局的相关规定执行，以双方合同约定为准。</w:t>
      </w:r>
    </w:p>
    <w:p w14:paraId="792CD083">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（四）关于验收</w:t>
      </w:r>
    </w:p>
    <w:p w14:paraId="47482428">
      <w:pPr>
        <w:wordWrap w:val="0"/>
        <w:adjustRightInd w:val="0"/>
        <w:snapToGrid w:val="0"/>
        <w:spacing w:line="276" w:lineRule="auto"/>
        <w:ind w:firstLine="420" w:firstLineChars="200"/>
        <w:rPr>
          <w:bCs/>
          <w:szCs w:val="21"/>
        </w:rPr>
      </w:pPr>
      <w:r>
        <w:rPr>
          <w:rFonts w:hint="eastAsia"/>
          <w:bCs/>
          <w:szCs w:val="21"/>
        </w:rPr>
        <w:t>以成交供应商所提供的所有货物达到本项目及国标要求为准。</w:t>
      </w:r>
    </w:p>
    <w:p w14:paraId="359FE208">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（五）关于售后服务</w:t>
      </w:r>
    </w:p>
    <w:p w14:paraId="51AF1C08">
      <w:pPr>
        <w:snapToGrid w:val="0"/>
        <w:ind w:firstLine="420" w:firstLineChars="200"/>
        <w:rPr>
          <w:rFonts w:hint="eastAsia" w:ascii="宋体" w:hAnsi="宋体"/>
          <w:bCs/>
          <w:szCs w:val="21"/>
        </w:rPr>
      </w:pPr>
      <w:r>
        <w:rPr>
          <w:rFonts w:ascii="宋体" w:hAnsi="宋体"/>
          <w:bCs/>
          <w:szCs w:val="21"/>
        </w:rPr>
        <w:t>1.</w:t>
      </w:r>
      <w:r>
        <w:rPr>
          <w:rFonts w:hint="eastAsia" w:ascii="宋体" w:hAnsi="宋体"/>
          <w:bCs/>
          <w:szCs w:val="21"/>
        </w:rPr>
        <w:t>质量保证期为1年，</w:t>
      </w:r>
      <w:r>
        <w:rPr>
          <w:rFonts w:hint="eastAsia"/>
          <w:bCs/>
          <w:szCs w:val="21"/>
        </w:rPr>
        <w:t>质保期从货物最终验收合格并交付使用之日起计算。</w:t>
      </w:r>
      <w:r>
        <w:rPr>
          <w:rFonts w:hint="eastAsia" w:ascii="宋体" w:hAnsi="宋体"/>
          <w:bCs/>
          <w:szCs w:val="21"/>
        </w:rPr>
        <w:t>在此期间，如所供产品有质量问题，供应商承诺6个月内包退、换，1年内保修；供应商应在接采购人通知后24小时内赶到现场提供免费售后服务。</w:t>
      </w:r>
    </w:p>
    <w:p w14:paraId="45D3318D">
      <w:pPr>
        <w:snapToGrid w:val="0"/>
        <w:ind w:firstLine="420" w:firstLineChars="200"/>
        <w:rPr>
          <w:rFonts w:hint="eastAsia" w:ascii="宋体" w:hAnsi="宋体"/>
          <w:bCs/>
          <w:szCs w:val="21"/>
        </w:rPr>
      </w:pPr>
      <w:r>
        <w:rPr>
          <w:rFonts w:ascii="宋体" w:hAnsi="宋体"/>
          <w:bCs/>
          <w:szCs w:val="21"/>
        </w:rPr>
        <w:t>2.</w:t>
      </w:r>
      <w:r>
        <w:rPr>
          <w:rFonts w:hint="eastAsia" w:ascii="宋体" w:hAnsi="宋体"/>
          <w:bCs/>
          <w:szCs w:val="21"/>
        </w:rPr>
        <w:t>供应商应提供售后服务队伍名称、联系地址、电话等详细资料。</w:t>
      </w:r>
    </w:p>
    <w:p w14:paraId="5220D579">
      <w:pPr>
        <w:snapToGrid w:val="0"/>
        <w:ind w:firstLine="420" w:firstLineChars="200"/>
        <w:rPr>
          <w:rFonts w:hint="eastAsia" w:ascii="宋体" w:hAnsi="宋体"/>
          <w:bCs/>
          <w:szCs w:val="21"/>
        </w:rPr>
      </w:pPr>
      <w:r>
        <w:rPr>
          <w:rFonts w:ascii="宋体" w:hAnsi="宋体"/>
          <w:bCs/>
          <w:szCs w:val="21"/>
        </w:rPr>
        <w:t>3.</w:t>
      </w:r>
      <w:r>
        <w:rPr>
          <w:rFonts w:hint="eastAsia" w:ascii="宋体" w:hAnsi="宋体"/>
          <w:bCs/>
          <w:szCs w:val="21"/>
        </w:rPr>
        <w:t xml:space="preserve">成交供应商在应答文件中承诺的其他售后服务。 </w:t>
      </w:r>
    </w:p>
    <w:p w14:paraId="50AA6856">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（六）样品</w:t>
      </w:r>
    </w:p>
    <w:p w14:paraId="34717BDE">
      <w:pPr>
        <w:pStyle w:val="25"/>
        <w:snapToGrid w:val="0"/>
        <w:ind w:left="420" w:firstLine="0" w:firstLineChars="0"/>
        <w:rPr>
          <w:rFonts w:hint="eastAsia" w:ascii="宋体" w:hAnsi="宋体" w:cs="宋体"/>
        </w:rPr>
      </w:pPr>
      <w:r>
        <w:rPr>
          <w:rFonts w:hint="eastAsia" w:ascii="宋体" w:hAnsi="宋体" w:cs="宋体"/>
        </w:rPr>
        <w:t>1</w:t>
      </w:r>
      <w:r>
        <w:rPr>
          <w:rFonts w:ascii="宋体" w:hAnsi="宋体" w:cs="宋体"/>
        </w:rPr>
        <w:t>.</w:t>
      </w:r>
      <w:r>
        <w:rPr>
          <w:rFonts w:hint="eastAsia" w:ascii="宋体" w:hAnsi="宋体" w:cs="宋体"/>
        </w:rPr>
        <w:t>样品递交：</w:t>
      </w:r>
    </w:p>
    <w:p w14:paraId="00A9B836">
      <w:pPr>
        <w:snapToGrid w:val="0"/>
        <w:ind w:firstLine="420" w:firstLineChars="200"/>
        <w:rPr>
          <w:rFonts w:hint="eastAsia" w:ascii="宋体" w:hAnsi="宋体" w:cs="宋体"/>
        </w:rPr>
      </w:pPr>
      <w:r>
        <w:rPr>
          <w:rFonts w:hint="eastAsia" w:ascii="宋体" w:hAnsi="宋体" w:cs="宋体"/>
        </w:rPr>
        <w:t>样品递交时间：</w:t>
      </w:r>
      <w:r>
        <w:rPr>
          <w:rFonts w:hint="eastAsia" w:ascii="宋体" w:hAnsi="宋体" w:cs="宋体"/>
          <w:color w:val="FF0000"/>
          <w:highlight w:val="yellow"/>
        </w:rPr>
        <w:t>2024年11月</w:t>
      </w:r>
      <w:r>
        <w:rPr>
          <w:rFonts w:hint="eastAsia" w:ascii="宋体" w:hAnsi="宋体" w:cs="宋体"/>
          <w:color w:val="FF0000"/>
          <w:highlight w:val="yellow"/>
          <w:lang w:val="en-US" w:eastAsia="zh-CN"/>
        </w:rPr>
        <w:t>13</w:t>
      </w:r>
      <w:r>
        <w:rPr>
          <w:rFonts w:hint="eastAsia" w:ascii="宋体" w:hAnsi="宋体" w:cs="宋体"/>
          <w:color w:val="FF0000"/>
          <w:highlight w:val="yellow"/>
        </w:rPr>
        <w:t>日 15：00，</w:t>
      </w:r>
      <w:r>
        <w:rPr>
          <w:rFonts w:hint="eastAsia" w:ascii="宋体" w:hAnsi="宋体" w:cs="宋体"/>
        </w:rPr>
        <w:t>其他时间不予接收。样品与询价文件的货物必须一致。</w:t>
      </w:r>
    </w:p>
    <w:p w14:paraId="0A0CAAD0">
      <w:pPr>
        <w:snapToGrid w:val="0"/>
        <w:ind w:firstLine="420" w:firstLineChars="200"/>
        <w:rPr>
          <w:rFonts w:hint="eastAsia" w:ascii="宋体" w:hAnsi="宋体" w:cs="宋体"/>
        </w:rPr>
      </w:pPr>
      <w:r>
        <w:rPr>
          <w:rFonts w:hint="eastAsia" w:ascii="宋体" w:hAnsi="宋体" w:cs="宋体"/>
        </w:rPr>
        <w:t>2</w:t>
      </w:r>
      <w:r>
        <w:rPr>
          <w:rFonts w:ascii="宋体" w:hAnsi="宋体" w:cs="宋体"/>
        </w:rPr>
        <w:t>.</w:t>
      </w:r>
      <w:r>
        <w:rPr>
          <w:rFonts w:hint="eastAsia" w:ascii="宋体" w:hAnsi="宋体" w:cs="宋体"/>
        </w:rPr>
        <w:t>各应答人最多只允许安排1名代表在场参加样品的展示工作，依据询价小组指示进行展示。</w:t>
      </w:r>
    </w:p>
    <w:p w14:paraId="2301B413">
      <w:pPr>
        <w:snapToGrid w:val="0"/>
        <w:ind w:firstLine="420" w:firstLineChars="200"/>
        <w:rPr>
          <w:rFonts w:hint="eastAsia" w:ascii="宋体" w:hAnsi="宋体" w:cs="宋体"/>
        </w:rPr>
      </w:pPr>
      <w:r>
        <w:rPr>
          <w:rFonts w:hint="eastAsia" w:ascii="宋体" w:hAnsi="宋体" w:cs="宋体"/>
        </w:rPr>
        <w:t>3</w:t>
      </w:r>
      <w:r>
        <w:rPr>
          <w:rFonts w:ascii="宋体" w:hAnsi="宋体" w:cs="宋体"/>
        </w:rPr>
        <w:t>.</w:t>
      </w:r>
      <w:r>
        <w:rPr>
          <w:rFonts w:hint="eastAsia" w:ascii="宋体" w:hAnsi="宋体" w:cs="宋体"/>
        </w:rPr>
        <w:t>样品内容：提供男女夏冬款护士鞋各一双。</w:t>
      </w:r>
    </w:p>
    <w:p w14:paraId="1365F8F6">
      <w:pPr>
        <w:snapToGrid w:val="0"/>
        <w:ind w:firstLine="420" w:firstLineChars="200"/>
        <w:rPr>
          <w:rFonts w:hint="eastAsia" w:ascii="宋体" w:hAnsi="宋体" w:cs="宋体"/>
        </w:rPr>
      </w:pPr>
      <w:r>
        <w:rPr>
          <w:rFonts w:hint="eastAsia" w:ascii="宋体" w:hAnsi="宋体" w:cs="宋体"/>
        </w:rPr>
        <w:t>4</w:t>
      </w:r>
      <w:r>
        <w:rPr>
          <w:rFonts w:ascii="宋体" w:hAnsi="宋体" w:cs="宋体"/>
        </w:rPr>
        <w:t>.</w:t>
      </w:r>
      <w:r>
        <w:rPr>
          <w:rFonts w:hint="eastAsia" w:ascii="宋体" w:hAnsi="宋体" w:cs="宋体"/>
        </w:rPr>
        <w:t>样品展示注意事项：</w:t>
      </w:r>
    </w:p>
    <w:p w14:paraId="4A0CAC1A">
      <w:pPr>
        <w:snapToGrid w:val="0"/>
        <w:ind w:firstLine="420" w:firstLineChars="200"/>
        <w:rPr>
          <w:rFonts w:hint="eastAsia" w:ascii="宋体" w:hAnsi="宋体" w:cs="宋体"/>
          <w:color w:val="FF0000"/>
        </w:rPr>
      </w:pPr>
      <w:r>
        <w:rPr>
          <w:rFonts w:hint="eastAsia"/>
          <w:bCs/>
          <w:szCs w:val="21"/>
        </w:rPr>
        <w:t>①</w:t>
      </w:r>
      <w:r>
        <w:rPr>
          <w:rFonts w:hint="eastAsia" w:ascii="宋体" w:hAnsi="宋体" w:cs="宋体"/>
        </w:rPr>
        <w:t>所有样品展示结束后均由采购人保管。中选结果公布后，未中选单位的样品由应答人领回，成交供应商的样品继续由采购人封存至验收通过。联系人：</w:t>
      </w:r>
      <w:r>
        <w:rPr>
          <w:rFonts w:hint="eastAsia" w:ascii="宋体" w:hAnsi="宋体" w:cs="宋体"/>
          <w:color w:val="FF0000"/>
          <w:highlight w:val="yellow"/>
          <w:lang w:val="en-US" w:eastAsia="zh-CN"/>
        </w:rPr>
        <w:t>李昀</w:t>
      </w:r>
      <w:r>
        <w:rPr>
          <w:rFonts w:hint="eastAsia" w:ascii="宋体" w:hAnsi="宋体" w:cs="宋体"/>
          <w:color w:val="FF0000"/>
          <w:highlight w:val="yellow"/>
        </w:rPr>
        <w:t>，联系电话：</w:t>
      </w:r>
      <w:r>
        <w:rPr>
          <w:rFonts w:hint="eastAsia" w:ascii="宋体" w:hAnsi="宋体" w:cs="宋体"/>
          <w:color w:val="FF0000"/>
          <w:highlight w:val="yellow"/>
          <w:lang w:val="en-US" w:eastAsia="zh-CN"/>
        </w:rPr>
        <w:t>13590303203</w:t>
      </w:r>
      <w:r>
        <w:rPr>
          <w:rFonts w:hint="eastAsia" w:ascii="宋体" w:hAnsi="宋体" w:cs="宋体"/>
          <w:color w:val="FF0000"/>
          <w:highlight w:val="yellow"/>
        </w:rPr>
        <w:t>。</w:t>
      </w:r>
    </w:p>
    <w:p w14:paraId="63334283">
      <w:pPr>
        <w:snapToGrid w:val="0"/>
        <w:ind w:firstLine="420" w:firstLineChars="200"/>
        <w:rPr>
          <w:rFonts w:hint="eastAsia" w:ascii="宋体" w:hAnsi="宋体" w:cs="宋体"/>
        </w:rPr>
      </w:pPr>
      <w:r>
        <w:rPr>
          <w:rFonts w:hint="eastAsia"/>
          <w:bCs/>
          <w:szCs w:val="21"/>
        </w:rPr>
        <w:t>②</w:t>
      </w:r>
      <w:r>
        <w:rPr>
          <w:rFonts w:hint="eastAsia" w:ascii="宋体" w:hAnsi="宋体" w:cs="宋体"/>
        </w:rPr>
        <w:t>因应答人自身问题而影响到展示效果的，责任由应答人承担，望各应答人认真准备。</w:t>
      </w:r>
    </w:p>
    <w:p w14:paraId="408B94AD">
      <w:pPr>
        <w:snapToGrid w:val="0"/>
        <w:ind w:firstLine="420" w:firstLineChars="200"/>
        <w:rPr>
          <w:rFonts w:hint="eastAsia" w:ascii="宋体" w:hAnsi="宋体" w:cs="宋体"/>
        </w:rPr>
      </w:pPr>
      <w:r>
        <w:rPr>
          <w:rFonts w:hint="eastAsia"/>
          <w:bCs/>
          <w:szCs w:val="21"/>
        </w:rPr>
        <w:t>③</w:t>
      </w:r>
      <w:r>
        <w:rPr>
          <w:rFonts w:hint="eastAsia" w:ascii="宋体" w:hAnsi="宋体" w:cs="宋体"/>
        </w:rPr>
        <w:t>展示现场不得大声喧哗，不得与询价小组交谈，无关人员不得逗留。</w:t>
      </w:r>
    </w:p>
    <w:p w14:paraId="45D378B4">
      <w:pPr>
        <w:wordWrap w:val="0"/>
        <w:adjustRightInd w:val="0"/>
        <w:snapToGrid w:val="0"/>
        <w:spacing w:line="276" w:lineRule="auto"/>
        <w:ind w:firstLine="420" w:firstLineChars="200"/>
        <w:rPr>
          <w:rFonts w:hint="eastAsia" w:ascii="宋体" w:hAnsi="宋体" w:cs="宋体"/>
          <w:b/>
          <w:bCs/>
        </w:rPr>
      </w:pPr>
      <w:r>
        <w:rPr>
          <w:rFonts w:hint="eastAsia"/>
        </w:rPr>
        <w:t>★</w:t>
      </w:r>
      <w:r>
        <w:rPr>
          <w:rFonts w:hint="eastAsia" w:ascii="宋体" w:hAnsi="宋体" w:cs="宋体"/>
          <w:b/>
          <w:bCs/>
        </w:rPr>
        <w:t>（七）其他要求</w:t>
      </w:r>
    </w:p>
    <w:p w14:paraId="5CCA72A5">
      <w:pPr>
        <w:wordWrap w:val="0"/>
        <w:adjustRightInd w:val="0"/>
        <w:snapToGrid w:val="0"/>
        <w:spacing w:line="276" w:lineRule="auto"/>
        <w:ind w:firstLine="420" w:firstLineChars="200"/>
        <w:rPr>
          <w:rFonts w:hint="eastAsia" w:ascii="宋体" w:hAnsi="宋体" w:cs="宋体"/>
        </w:rPr>
      </w:pPr>
      <w:r>
        <w:rPr>
          <w:rFonts w:hint="eastAsia" w:ascii="宋体" w:hAnsi="宋体" w:cs="宋体"/>
        </w:rPr>
        <w:t>1.成交后如因成交人原因，造成不能完成规定目标或直接造成采购人经济损失的，成交人应对采购人进行赔偿。采购人有权要求成交人限期整改，限期内整改不到位的，采购人有权单方终止合同。</w:t>
      </w:r>
    </w:p>
    <w:p w14:paraId="5D9D1B4D">
      <w:pPr>
        <w:wordWrap w:val="0"/>
        <w:adjustRightInd w:val="0"/>
        <w:snapToGrid w:val="0"/>
        <w:spacing w:line="276" w:lineRule="auto"/>
        <w:ind w:firstLine="420" w:firstLineChars="200"/>
        <w:rPr>
          <w:rFonts w:hint="eastAsia" w:ascii="宋体" w:hAnsi="宋体" w:cs="宋体"/>
        </w:rPr>
      </w:pPr>
      <w:r>
        <w:rPr>
          <w:rFonts w:hint="eastAsia" w:ascii="宋体" w:hAnsi="宋体" w:cs="宋体"/>
        </w:rPr>
        <w:t xml:space="preserve">2.如成交人延迟提供合法票据的，则采购人有权推迟支付款项而不承担任何责任。 </w:t>
      </w:r>
    </w:p>
    <w:p w14:paraId="6F2D405F">
      <w:pPr>
        <w:wordWrap w:val="0"/>
        <w:adjustRightInd w:val="0"/>
        <w:snapToGrid w:val="0"/>
        <w:spacing w:line="276" w:lineRule="auto"/>
        <w:ind w:firstLine="420" w:firstLineChars="200"/>
        <w:rPr>
          <w:rFonts w:hint="eastAsia" w:ascii="宋体" w:hAnsi="宋体" w:cs="宋体"/>
        </w:rPr>
      </w:pPr>
      <w:r>
        <w:rPr>
          <w:rFonts w:hint="eastAsia" w:ascii="宋体" w:hAnsi="宋体" w:cs="宋体"/>
        </w:rPr>
        <w:t>3.货物运输及包装方式要求：合同中所有的货物均须由供应商自行运往采购人指定地点，不论货物从何处购置、采用何种方式运输，采购人不承担任何责任及相关费用。供应商应自行处理货物质量和数量短缺等问题。包装以保证货物的完好无损为标准。</w:t>
      </w:r>
    </w:p>
    <w:p w14:paraId="360B6FD4">
      <w:pPr>
        <w:ind w:firstLine="420" w:firstLineChars="200"/>
        <w:rPr>
          <w:rFonts w:hint="eastAsia" w:ascii="宋体" w:hAnsi="宋体" w:cs="宋体"/>
        </w:rPr>
      </w:pPr>
      <w:r>
        <w:rPr>
          <w:rFonts w:hint="eastAsia" w:ascii="宋体" w:hAnsi="宋体" w:cs="宋体"/>
        </w:rPr>
        <w:t>4.供应商应保证提供的货物不会侵犯任何第三方的知识产权。如因供应商原因对采购人造成损失的，供应商应当赔偿采购人的损失。该损失包括但是不限于律师费、诉讼费、取证费、差旅费、保全费、担保费、鉴证费、公证费、执行费以及间接损失等。</w:t>
      </w:r>
    </w:p>
    <w:p w14:paraId="6FCDE078">
      <w:pPr>
        <w:pStyle w:val="2"/>
        <w:rPr>
          <w:rFonts w:hint="eastAsia" w:ascii="宋体" w:hAnsi="宋体" w:cstheme="majorBidi"/>
          <w:b/>
          <w:bCs/>
          <w:sz w:val="24"/>
        </w:rPr>
      </w:pPr>
    </w:p>
    <w:p w14:paraId="48294E3C">
      <w:pPr>
        <w:pStyle w:val="2"/>
        <w:jc w:val="center"/>
        <w:rPr>
          <w:rFonts w:hint="eastAsia" w:ascii="宋体" w:hAnsi="宋体" w:cstheme="majorBidi"/>
          <w:b/>
          <w:bCs/>
          <w:sz w:val="24"/>
        </w:rPr>
      </w:pPr>
      <w:r>
        <w:rPr>
          <w:rFonts w:hint="eastAsia" w:ascii="宋体" w:hAnsi="宋体" w:cstheme="majorBidi"/>
          <w:b/>
          <w:bCs/>
          <w:sz w:val="24"/>
        </w:rPr>
        <w:t>六、报价要求</w:t>
      </w:r>
    </w:p>
    <w:p w14:paraId="73AB2A56">
      <w:pPr>
        <w:adjustRightInd w:val="0"/>
        <w:snapToGrid w:val="0"/>
        <w:spacing w:line="276" w:lineRule="auto"/>
        <w:ind w:firstLine="420" w:firstLineChars="200"/>
        <w:rPr>
          <w:rFonts w:hint="eastAsia" w:ascii="宋体" w:hAnsi="宋体" w:cs="宋体"/>
        </w:rPr>
      </w:pPr>
      <w:r>
        <w:rPr>
          <w:rFonts w:hint="eastAsia" w:ascii="宋体" w:hAnsi="宋体" w:cs="宋体"/>
        </w:rPr>
        <w:t>1.本项目货款采用包干制，应包括货款、运输费、装卸费、售后服务费、国家规定的各项税费和企业的利润等完成本项目的全部费用。由供应商根据询价文件所提供的资料自行测算应答报价；一经成交，应答报价作为成交供应商与采购人签订的合同金额，合同期限内不做调整。</w:t>
      </w:r>
    </w:p>
    <w:p w14:paraId="08841D95">
      <w:pPr>
        <w:adjustRightInd w:val="0"/>
        <w:snapToGrid w:val="0"/>
        <w:spacing w:line="276" w:lineRule="auto"/>
        <w:ind w:firstLine="420" w:firstLineChars="200"/>
        <w:rPr>
          <w:rFonts w:hint="eastAsia" w:ascii="宋体" w:hAnsi="宋体" w:cs="宋体"/>
        </w:rPr>
      </w:pPr>
      <w:r>
        <w:rPr>
          <w:rFonts w:hint="eastAsia" w:ascii="宋体" w:hAnsi="宋体" w:cs="宋体"/>
        </w:rPr>
        <w:t xml:space="preserve">2.应答供应商的应答总价不得超过项目预算金额，否则作应答无效处理。 </w:t>
      </w:r>
    </w:p>
    <w:p w14:paraId="4F6F85D0">
      <w:pPr>
        <w:adjustRightInd w:val="0"/>
        <w:snapToGrid w:val="0"/>
        <w:spacing w:line="276" w:lineRule="auto"/>
        <w:ind w:firstLine="420" w:firstLineChars="200"/>
        <w:rPr>
          <w:rFonts w:hint="eastAsia" w:ascii="宋体" w:hAnsi="宋体" w:cs="宋体"/>
        </w:rPr>
      </w:pPr>
      <w:r>
        <w:rPr>
          <w:rFonts w:hint="eastAsia" w:ascii="宋体" w:hAnsi="宋体" w:cs="宋体"/>
        </w:rPr>
        <w:t xml:space="preserve">3.应答供应商应当根据本企业的成本自行决定报价，但不得以低于其企业成本的报价应答。 </w:t>
      </w:r>
    </w:p>
    <w:p w14:paraId="046D6E9B">
      <w:pPr>
        <w:adjustRightInd w:val="0"/>
        <w:snapToGrid w:val="0"/>
        <w:ind w:firstLine="420" w:firstLineChars="200"/>
        <w:rPr>
          <w:rFonts w:hint="eastAsia" w:ascii="宋体" w:hAnsi="宋体" w:cs="宋体"/>
        </w:rPr>
      </w:pPr>
      <w:r>
        <w:rPr>
          <w:rFonts w:hint="eastAsia" w:ascii="宋体" w:hAnsi="宋体" w:cs="宋体"/>
        </w:rPr>
        <w:t xml:space="preserve">4.供应商应充分了解项目的位置、情况、道路及任何其它足以影响应答报价的情况，任何因忽视或误解项目情况而导致的索赔或交货期限延长申请将不获批准。 </w:t>
      </w:r>
    </w:p>
    <w:p w14:paraId="7538F551">
      <w:pPr>
        <w:pStyle w:val="6"/>
        <w:spacing w:before="78" w:beforeLines="25" w:after="78" w:afterLines="25"/>
        <w:ind w:firstLine="392" w:firstLineChars="187"/>
        <w:rPr>
          <w:rFonts w:hint="eastAsia" w:ascii="宋体" w:hAnsi="宋体" w:eastAsia="宋体" w:cs="宋体"/>
          <w:szCs w:val="24"/>
        </w:rPr>
      </w:pPr>
      <w:r>
        <w:rPr>
          <w:rFonts w:hint="eastAsia" w:ascii="宋体" w:hAnsi="宋体" w:eastAsia="宋体" w:cs="宋体"/>
          <w:szCs w:val="24"/>
        </w:rPr>
        <w:t xml:space="preserve">5.应答供应商的报价，应当是本项目询价范围和询价文件及合同条款上所列的各项内容中所述的全部，不得以任何理由予以重复。 </w:t>
      </w:r>
    </w:p>
    <w:p w14:paraId="2528096E">
      <w:pPr>
        <w:adjustRightInd w:val="0"/>
        <w:snapToGrid w:val="0"/>
        <w:spacing w:line="276" w:lineRule="auto"/>
        <w:ind w:firstLine="420" w:firstLineChars="200"/>
        <w:rPr>
          <w:rFonts w:hint="eastAsia" w:ascii="宋体" w:hAnsi="宋体" w:cs="宋体"/>
        </w:rPr>
      </w:pPr>
      <w:r>
        <w:rPr>
          <w:rFonts w:hint="eastAsia" w:ascii="宋体" w:hAnsi="宋体" w:cs="宋体"/>
        </w:rPr>
        <w:t>6.除非采购人通过修改询价文件予以更正，否则，供应商应毫无例外地按询价文件所列的清单中项目和数量填报综合单价或合价。供应商未填综合单价或合价的项目，在实施后，将不得以支付，并视作该项费用已包括在其它有价款的综合单价或合价内。</w:t>
      </w:r>
    </w:p>
    <w:p w14:paraId="0BFE951C">
      <w:pPr>
        <w:adjustRightInd w:val="0"/>
        <w:snapToGrid w:val="0"/>
        <w:spacing w:line="276" w:lineRule="auto"/>
        <w:ind w:firstLine="420" w:firstLineChars="200"/>
        <w:rPr>
          <w:rFonts w:hint="eastAsia" w:ascii="宋体" w:hAnsi="宋体" w:cs="宋体"/>
        </w:rPr>
      </w:pPr>
      <w:r>
        <w:rPr>
          <w:rFonts w:ascii="宋体" w:hAnsi="宋体" w:cs="宋体"/>
        </w:rPr>
        <w:t>7</w:t>
      </w:r>
      <w:r>
        <w:rPr>
          <w:rFonts w:hint="eastAsia" w:ascii="宋体" w:hAnsi="宋体" w:cs="宋体"/>
        </w:rPr>
        <w:t>.供应商不得期望通过索赔等方式获取补偿，否则，除可能遭到拒绝外，还可能将被作为不良行为记录在案，并可能影响其以后参加政府采购的项目。各供应商在报价时，应充分考虑报价的风险。</w:t>
      </w:r>
    </w:p>
    <w:p w14:paraId="40AB05F9">
      <w:pPr>
        <w:pStyle w:val="2"/>
        <w:jc w:val="center"/>
        <w:rPr>
          <w:rFonts w:hint="eastAsia" w:ascii="宋体" w:hAnsi="宋体" w:cstheme="majorBidi"/>
          <w:b/>
          <w:bCs/>
          <w:sz w:val="24"/>
        </w:rPr>
      </w:pPr>
    </w:p>
    <w:p w14:paraId="7C110123">
      <w:pPr>
        <w:pStyle w:val="2"/>
        <w:jc w:val="center"/>
        <w:rPr>
          <w:rFonts w:hint="eastAsia" w:ascii="宋体" w:hAnsi="宋体" w:cstheme="majorBidi"/>
          <w:b/>
          <w:bCs/>
          <w:sz w:val="24"/>
        </w:rPr>
      </w:pPr>
      <w:r>
        <w:rPr>
          <w:rFonts w:hint="eastAsia" w:ascii="宋体" w:hAnsi="宋体" w:cstheme="majorBidi"/>
          <w:b/>
          <w:bCs/>
          <w:sz w:val="24"/>
        </w:rPr>
        <w:t>七、其他重要条款</w:t>
      </w:r>
    </w:p>
    <w:p w14:paraId="33659A32">
      <w:pPr>
        <w:adjustRightInd w:val="0"/>
        <w:snapToGrid w:val="0"/>
        <w:spacing w:line="276" w:lineRule="auto"/>
        <w:ind w:firstLine="420" w:firstLineChars="200"/>
        <w:rPr>
          <w:rFonts w:hint="eastAsia" w:ascii="宋体" w:hAnsi="宋体" w:cs="宋体"/>
          <w:bCs/>
          <w:szCs w:val="21"/>
        </w:rPr>
      </w:pPr>
      <w:r>
        <w:rPr>
          <w:rFonts w:hint="eastAsia" w:ascii="宋体" w:hAnsi="宋体" w:cs="宋体"/>
          <w:bCs/>
          <w:szCs w:val="21"/>
        </w:rPr>
        <w:t>1.除政府采购合同继续履行将损害国家利益和社会公共利益外，双方当事人不得擅自变更、中止或者终止合同。</w:t>
      </w:r>
    </w:p>
    <w:p w14:paraId="5BD93B04">
      <w:pPr>
        <w:adjustRightInd w:val="0"/>
        <w:snapToGrid w:val="0"/>
        <w:spacing w:line="276" w:lineRule="auto"/>
        <w:ind w:firstLine="420" w:firstLineChars="200"/>
        <w:rPr>
          <w:rFonts w:hint="eastAsia" w:ascii="宋体" w:hAnsi="宋体"/>
          <w:b/>
          <w:bCs/>
          <w:szCs w:val="21"/>
        </w:rPr>
      </w:pPr>
      <w:r>
        <w:rPr>
          <w:rFonts w:ascii="宋体" w:hAnsi="宋体" w:cs="宋体"/>
          <w:bCs/>
          <w:szCs w:val="21"/>
        </w:rPr>
        <w:t>2</w:t>
      </w:r>
      <w:r>
        <w:rPr>
          <w:rFonts w:hint="eastAsia" w:ascii="宋体" w:hAnsi="宋体" w:cs="宋体"/>
          <w:bCs/>
          <w:szCs w:val="21"/>
        </w:rPr>
        <w:t>.“信用中国”中“信用服务”栏的“重大税收违法案件当事人名单”“失信被执行人”，“中国政府询价网”中的“政府询价严重违法失信行为记录名单”，“深圳信用网”以及“深圳市政府询价监管网”为供应商信用信息的查询渠道，相关信息以谈判当日的查询结果为准。</w:t>
      </w:r>
    </w:p>
    <w:p w14:paraId="37B9F3E7">
      <w:r>
        <w:br w:type="page"/>
      </w:r>
    </w:p>
    <w:p w14:paraId="73CEAA86">
      <w:pPr>
        <w:pStyle w:val="5"/>
        <w:jc w:val="center"/>
        <w:rPr>
          <w:rFonts w:hint="eastAsia" w:ascii="宋体" w:hAnsi="宋体" w:eastAsia="宋体"/>
          <w:sz w:val="28"/>
          <w:szCs w:val="28"/>
        </w:rPr>
      </w:pPr>
      <w:r>
        <w:rPr>
          <w:rFonts w:hint="eastAsia" w:ascii="宋体" w:hAnsi="宋体" w:eastAsia="宋体"/>
          <w:sz w:val="28"/>
          <w:szCs w:val="28"/>
        </w:rPr>
        <w:t>第四章  应答文件组成要求及格式</w:t>
      </w:r>
    </w:p>
    <w:p w14:paraId="5A70CD11">
      <w:pPr>
        <w:spacing w:line="276" w:lineRule="auto"/>
        <w:outlineLvl w:val="0"/>
        <w:rPr>
          <w:rStyle w:val="27"/>
          <w:rFonts w:hint="default" w:hAnsi="Times New Roman"/>
          <w:sz w:val="28"/>
          <w:szCs w:val="28"/>
        </w:rPr>
      </w:pPr>
      <w:r>
        <w:rPr>
          <w:rStyle w:val="27"/>
          <w:rFonts w:hint="default"/>
          <w:sz w:val="28"/>
          <w:szCs w:val="28"/>
        </w:rPr>
        <w:t>应答文件组成：</w:t>
      </w:r>
    </w:p>
    <w:p w14:paraId="3477DEB7">
      <w:pPr>
        <w:adjustRightInd w:val="0"/>
        <w:snapToGrid w:val="0"/>
        <w:spacing w:line="276" w:lineRule="auto"/>
        <w:rPr>
          <w:rFonts w:hint="eastAsia" w:ascii="宋体" w:hAnsi="宋体" w:cs="宋体"/>
          <w:szCs w:val="21"/>
        </w:rPr>
      </w:pPr>
      <w:r>
        <w:rPr>
          <w:rFonts w:hint="eastAsia" w:ascii="宋体" w:hAnsi="宋体" w:cs="宋体"/>
          <w:szCs w:val="21"/>
        </w:rPr>
        <w:t>1.应答文件正文，主要包括以下内容：</w:t>
      </w:r>
    </w:p>
    <w:p w14:paraId="75A7EEA4">
      <w:pPr>
        <w:adjustRightInd w:val="0"/>
        <w:snapToGrid w:val="0"/>
        <w:spacing w:line="276" w:lineRule="auto"/>
        <w:rPr>
          <w:rFonts w:hint="eastAsia" w:ascii="宋体" w:hAnsi="宋体" w:cs="宋体"/>
          <w:szCs w:val="21"/>
        </w:rPr>
      </w:pPr>
      <w:r>
        <w:rPr>
          <w:rFonts w:hint="eastAsia" w:ascii="宋体" w:hAnsi="宋体" w:cs="宋体"/>
          <w:szCs w:val="21"/>
        </w:rPr>
        <w:t>（1）应答书</w:t>
      </w:r>
    </w:p>
    <w:p w14:paraId="467AF374">
      <w:pPr>
        <w:adjustRightInd w:val="0"/>
        <w:snapToGrid w:val="0"/>
        <w:spacing w:line="276" w:lineRule="auto"/>
        <w:rPr>
          <w:rFonts w:hint="eastAsia" w:ascii="宋体" w:hAnsi="宋体" w:cs="宋体"/>
          <w:szCs w:val="21"/>
        </w:rPr>
      </w:pPr>
      <w:r>
        <w:rPr>
          <w:rFonts w:hint="eastAsia" w:ascii="宋体" w:hAnsi="宋体" w:cs="宋体"/>
          <w:szCs w:val="21"/>
        </w:rPr>
        <w:t>（2）政府采购应答及履约承诺函</w:t>
      </w:r>
    </w:p>
    <w:p w14:paraId="75DA75F0">
      <w:pPr>
        <w:adjustRightInd w:val="0"/>
        <w:snapToGrid w:val="0"/>
        <w:spacing w:line="276" w:lineRule="auto"/>
        <w:rPr>
          <w:rFonts w:hint="eastAsia" w:ascii="宋体" w:hAnsi="宋体" w:cs="宋体"/>
          <w:szCs w:val="21"/>
        </w:rPr>
      </w:pPr>
      <w:r>
        <w:rPr>
          <w:rFonts w:hint="eastAsia" w:ascii="宋体" w:hAnsi="宋体" w:cs="宋体"/>
          <w:szCs w:val="21"/>
        </w:rPr>
        <w:t>（3）供应商情况及资格证明文件</w:t>
      </w:r>
    </w:p>
    <w:p w14:paraId="58EB7F5B">
      <w:pPr>
        <w:adjustRightInd w:val="0"/>
        <w:snapToGrid w:val="0"/>
        <w:spacing w:line="276" w:lineRule="auto"/>
        <w:rPr>
          <w:rFonts w:hint="eastAsia" w:ascii="宋体" w:hAnsi="宋体" w:cs="宋体"/>
          <w:szCs w:val="21"/>
        </w:rPr>
      </w:pPr>
      <w:r>
        <w:rPr>
          <w:rFonts w:hint="eastAsia" w:ascii="宋体" w:hAnsi="宋体" w:cs="宋体"/>
          <w:szCs w:val="21"/>
        </w:rPr>
        <w:t>（4）项目详细报价（开标一览表）</w:t>
      </w:r>
    </w:p>
    <w:p w14:paraId="5D81B9F9">
      <w:pPr>
        <w:adjustRightInd w:val="0"/>
        <w:snapToGrid w:val="0"/>
        <w:spacing w:line="276" w:lineRule="auto"/>
        <w:rPr>
          <w:rFonts w:hint="eastAsia" w:ascii="宋体" w:hAnsi="宋体" w:cs="宋体"/>
          <w:szCs w:val="21"/>
        </w:rPr>
      </w:pPr>
    </w:p>
    <w:p w14:paraId="54C85F38">
      <w:pPr>
        <w:adjustRightInd w:val="0"/>
        <w:snapToGrid w:val="0"/>
        <w:spacing w:line="276" w:lineRule="auto"/>
        <w:rPr>
          <w:rFonts w:hint="eastAsia" w:ascii="宋体" w:hAnsi="宋体" w:cs="宋体"/>
          <w:szCs w:val="21"/>
        </w:rPr>
      </w:pPr>
      <w:r>
        <w:rPr>
          <w:rFonts w:hint="eastAsia" w:ascii="宋体" w:hAnsi="宋体" w:cs="宋体"/>
          <w:szCs w:val="21"/>
        </w:rPr>
        <w:t xml:space="preserve"> 2.应答文件附件：主要包括以下内容：</w:t>
      </w:r>
    </w:p>
    <w:p w14:paraId="25F9D86A">
      <w:pPr>
        <w:adjustRightInd w:val="0"/>
        <w:snapToGrid w:val="0"/>
        <w:spacing w:line="276" w:lineRule="auto"/>
        <w:rPr>
          <w:rFonts w:hint="eastAsia" w:ascii="宋体" w:hAnsi="宋体" w:cs="宋体"/>
          <w:szCs w:val="21"/>
        </w:rPr>
      </w:pPr>
      <w:r>
        <w:rPr>
          <w:rFonts w:hint="eastAsia" w:ascii="宋体" w:hAnsi="宋体" w:cs="宋体"/>
          <w:szCs w:val="21"/>
        </w:rPr>
        <w:t>（1）法定代表人（负责人）证明书</w:t>
      </w:r>
    </w:p>
    <w:p w14:paraId="7CF011A7">
      <w:pPr>
        <w:adjustRightInd w:val="0"/>
        <w:snapToGrid w:val="0"/>
        <w:spacing w:line="276" w:lineRule="auto"/>
        <w:rPr>
          <w:rFonts w:hint="eastAsia" w:ascii="宋体" w:hAnsi="宋体" w:cs="宋体"/>
          <w:szCs w:val="21"/>
        </w:rPr>
      </w:pPr>
      <w:r>
        <w:rPr>
          <w:rFonts w:hint="eastAsia" w:ascii="宋体" w:hAnsi="宋体" w:cs="宋体"/>
          <w:szCs w:val="21"/>
        </w:rPr>
        <w:t>（2）应答文件签署授权委托书</w:t>
      </w:r>
    </w:p>
    <w:p w14:paraId="20E227E2">
      <w:pPr>
        <w:adjustRightInd w:val="0"/>
        <w:snapToGrid w:val="0"/>
        <w:spacing w:line="276" w:lineRule="auto"/>
        <w:rPr>
          <w:rFonts w:hint="eastAsia" w:ascii="宋体" w:hAnsi="宋体" w:cs="宋体"/>
          <w:szCs w:val="21"/>
        </w:rPr>
      </w:pPr>
      <w:r>
        <w:rPr>
          <w:rFonts w:hint="eastAsia" w:ascii="宋体" w:hAnsi="宋体" w:cs="宋体"/>
          <w:szCs w:val="21"/>
        </w:rPr>
        <w:t>（3）实质性条款响应情况表</w:t>
      </w:r>
    </w:p>
    <w:p w14:paraId="1F20D874">
      <w:pPr>
        <w:adjustRightInd w:val="0"/>
        <w:snapToGrid w:val="0"/>
        <w:spacing w:line="276" w:lineRule="auto"/>
        <w:rPr>
          <w:rFonts w:hint="eastAsia" w:ascii="宋体" w:hAnsi="宋体" w:cs="宋体"/>
          <w:szCs w:val="21"/>
        </w:rPr>
      </w:pPr>
      <w:r>
        <w:rPr>
          <w:rFonts w:hint="eastAsia" w:ascii="宋体" w:hAnsi="宋体" w:cs="宋体"/>
          <w:szCs w:val="21"/>
        </w:rPr>
        <w:t>（4）技术要求偏离表</w:t>
      </w:r>
    </w:p>
    <w:p w14:paraId="4A1C9B54">
      <w:pPr>
        <w:adjustRightInd w:val="0"/>
        <w:snapToGrid w:val="0"/>
        <w:spacing w:line="276" w:lineRule="auto"/>
        <w:rPr>
          <w:rFonts w:hint="eastAsia" w:ascii="宋体" w:hAnsi="宋体" w:cs="宋体"/>
          <w:szCs w:val="21"/>
        </w:rPr>
      </w:pPr>
      <w:r>
        <w:rPr>
          <w:rFonts w:hint="eastAsia" w:ascii="宋体" w:hAnsi="宋体" w:cs="宋体"/>
          <w:szCs w:val="21"/>
        </w:rPr>
        <w:t>（5）供应商认为需要加以说明的其他内容（格式自定）</w:t>
      </w:r>
    </w:p>
    <w:p w14:paraId="467FC067">
      <w:pPr>
        <w:pStyle w:val="2"/>
      </w:pPr>
    </w:p>
    <w:p w14:paraId="2E0515EC">
      <w:pPr>
        <w:pStyle w:val="2"/>
        <w:jc w:val="left"/>
        <w:rPr>
          <w:rFonts w:hint="eastAsia" w:ascii="宋体" w:hAnsi="宋体" w:cstheme="majorBidi"/>
          <w:b/>
          <w:bCs/>
          <w:sz w:val="24"/>
        </w:rPr>
      </w:pPr>
    </w:p>
    <w:p w14:paraId="1426C4CC">
      <w:pPr>
        <w:pStyle w:val="2"/>
        <w:jc w:val="left"/>
        <w:rPr>
          <w:rFonts w:hint="eastAsia" w:ascii="宋体" w:hAnsi="宋体" w:cstheme="majorBidi"/>
          <w:b/>
          <w:bCs/>
          <w:sz w:val="24"/>
        </w:rPr>
      </w:pPr>
    </w:p>
    <w:p w14:paraId="2E587338">
      <w:pPr>
        <w:pStyle w:val="2"/>
        <w:jc w:val="left"/>
        <w:rPr>
          <w:rFonts w:hint="eastAsia" w:ascii="宋体" w:hAnsi="宋体" w:cstheme="majorBidi"/>
          <w:b/>
          <w:bCs/>
          <w:sz w:val="24"/>
        </w:rPr>
      </w:pPr>
    </w:p>
    <w:p w14:paraId="1248EC29">
      <w:pPr>
        <w:pStyle w:val="2"/>
        <w:jc w:val="left"/>
        <w:rPr>
          <w:rFonts w:hint="eastAsia" w:ascii="宋体" w:hAnsi="宋体" w:cstheme="majorBidi"/>
          <w:b/>
          <w:bCs/>
          <w:sz w:val="24"/>
        </w:rPr>
      </w:pPr>
    </w:p>
    <w:p w14:paraId="129898F2">
      <w:pPr>
        <w:pStyle w:val="2"/>
        <w:jc w:val="left"/>
        <w:rPr>
          <w:rFonts w:hint="eastAsia" w:ascii="宋体" w:hAnsi="宋体" w:cstheme="majorBidi"/>
          <w:b/>
          <w:bCs/>
          <w:sz w:val="24"/>
        </w:rPr>
      </w:pPr>
    </w:p>
    <w:p w14:paraId="03302A4C">
      <w:pPr>
        <w:pStyle w:val="2"/>
        <w:jc w:val="left"/>
        <w:rPr>
          <w:rFonts w:hint="eastAsia" w:ascii="宋体" w:hAnsi="宋体" w:cstheme="majorBidi"/>
          <w:b/>
          <w:bCs/>
          <w:sz w:val="24"/>
        </w:rPr>
      </w:pPr>
    </w:p>
    <w:p w14:paraId="69D369CB">
      <w:pPr>
        <w:pStyle w:val="2"/>
        <w:jc w:val="left"/>
        <w:rPr>
          <w:rFonts w:hint="eastAsia" w:ascii="宋体" w:hAnsi="宋体" w:cstheme="majorBidi"/>
          <w:b/>
          <w:bCs/>
          <w:sz w:val="24"/>
        </w:rPr>
      </w:pPr>
    </w:p>
    <w:p w14:paraId="6E8E75D3">
      <w:pPr>
        <w:pStyle w:val="2"/>
        <w:jc w:val="left"/>
        <w:rPr>
          <w:rFonts w:hint="eastAsia" w:ascii="宋体" w:hAnsi="宋体" w:cstheme="majorBidi"/>
          <w:b/>
          <w:bCs/>
          <w:sz w:val="24"/>
        </w:rPr>
      </w:pPr>
    </w:p>
    <w:p w14:paraId="6A4B11C4">
      <w:pPr>
        <w:pStyle w:val="2"/>
        <w:jc w:val="left"/>
        <w:rPr>
          <w:rFonts w:hint="eastAsia" w:ascii="宋体" w:hAnsi="宋体" w:cstheme="majorBidi"/>
          <w:b/>
          <w:bCs/>
          <w:sz w:val="24"/>
        </w:rPr>
      </w:pPr>
    </w:p>
    <w:p w14:paraId="5CF57E9E">
      <w:pPr>
        <w:pStyle w:val="2"/>
        <w:jc w:val="left"/>
        <w:rPr>
          <w:rFonts w:hint="eastAsia" w:ascii="宋体" w:hAnsi="宋体" w:cstheme="majorBidi"/>
          <w:b/>
          <w:bCs/>
          <w:sz w:val="24"/>
        </w:rPr>
      </w:pPr>
    </w:p>
    <w:p w14:paraId="51075B40">
      <w:pPr>
        <w:pStyle w:val="2"/>
        <w:jc w:val="left"/>
        <w:rPr>
          <w:rFonts w:hint="eastAsia" w:ascii="宋体" w:hAnsi="宋体" w:cstheme="majorBidi"/>
          <w:b/>
          <w:bCs/>
          <w:sz w:val="24"/>
        </w:rPr>
      </w:pPr>
    </w:p>
    <w:p w14:paraId="224476A6">
      <w:pPr>
        <w:pStyle w:val="2"/>
        <w:jc w:val="left"/>
        <w:rPr>
          <w:rFonts w:hint="eastAsia" w:ascii="宋体" w:hAnsi="宋体" w:cstheme="majorBidi"/>
          <w:b/>
          <w:bCs/>
          <w:sz w:val="24"/>
        </w:rPr>
      </w:pPr>
    </w:p>
    <w:p w14:paraId="37889453">
      <w:pPr>
        <w:pStyle w:val="2"/>
        <w:jc w:val="left"/>
        <w:rPr>
          <w:rFonts w:hint="eastAsia" w:ascii="宋体" w:hAnsi="宋体" w:cstheme="majorBidi"/>
          <w:b/>
          <w:bCs/>
          <w:sz w:val="24"/>
        </w:rPr>
      </w:pPr>
    </w:p>
    <w:p w14:paraId="0DAEFBB6">
      <w:pPr>
        <w:pStyle w:val="2"/>
        <w:jc w:val="left"/>
        <w:rPr>
          <w:rFonts w:hint="eastAsia" w:ascii="宋体" w:hAnsi="宋体" w:cstheme="majorBidi"/>
          <w:b/>
          <w:bCs/>
          <w:sz w:val="24"/>
        </w:rPr>
      </w:pPr>
    </w:p>
    <w:p w14:paraId="0CFB3A81">
      <w:pPr>
        <w:pStyle w:val="2"/>
        <w:jc w:val="left"/>
        <w:rPr>
          <w:rFonts w:hint="eastAsia" w:ascii="宋体" w:hAnsi="宋体" w:cstheme="majorBidi"/>
          <w:b/>
          <w:bCs/>
          <w:sz w:val="24"/>
        </w:rPr>
      </w:pPr>
    </w:p>
    <w:p w14:paraId="1D0021FC">
      <w:pPr>
        <w:pStyle w:val="2"/>
        <w:jc w:val="left"/>
        <w:rPr>
          <w:rFonts w:hint="eastAsia" w:ascii="宋体" w:hAnsi="宋体" w:cstheme="majorBidi"/>
          <w:b/>
          <w:bCs/>
          <w:sz w:val="24"/>
        </w:rPr>
      </w:pPr>
    </w:p>
    <w:p w14:paraId="29248016">
      <w:pPr>
        <w:pStyle w:val="2"/>
        <w:jc w:val="left"/>
        <w:rPr>
          <w:rFonts w:hint="eastAsia" w:ascii="宋体" w:hAnsi="宋体" w:cstheme="majorBidi"/>
          <w:b/>
          <w:bCs/>
          <w:sz w:val="24"/>
        </w:rPr>
      </w:pPr>
    </w:p>
    <w:p w14:paraId="7852A707">
      <w:pPr>
        <w:pStyle w:val="2"/>
        <w:jc w:val="left"/>
        <w:rPr>
          <w:rFonts w:hint="eastAsia" w:ascii="宋体" w:hAnsi="宋体" w:cstheme="majorBidi"/>
          <w:b/>
          <w:bCs/>
          <w:sz w:val="24"/>
        </w:rPr>
      </w:pPr>
    </w:p>
    <w:p w14:paraId="15DEABFC">
      <w:pPr>
        <w:pStyle w:val="2"/>
        <w:jc w:val="left"/>
        <w:rPr>
          <w:rFonts w:hint="eastAsia" w:ascii="宋体" w:hAnsi="宋体" w:cstheme="majorBidi"/>
          <w:b/>
          <w:bCs/>
          <w:sz w:val="24"/>
        </w:rPr>
      </w:pPr>
    </w:p>
    <w:p w14:paraId="1A78A084">
      <w:pPr>
        <w:pStyle w:val="4"/>
        <w:spacing w:before="120" w:after="120"/>
        <w:jc w:val="center"/>
        <w:rPr>
          <w:rFonts w:ascii="黑体" w:eastAsia="黑体"/>
          <w:b w:val="0"/>
          <w:sz w:val="24"/>
        </w:rPr>
      </w:pPr>
      <w:r>
        <w:rPr>
          <w:rFonts w:hint="eastAsia" w:ascii="黑体" w:eastAsia="黑体"/>
          <w:b w:val="0"/>
          <w:sz w:val="24"/>
        </w:rPr>
        <w:t>一、应答书</w:t>
      </w:r>
    </w:p>
    <w:p w14:paraId="20B2A3C0">
      <w:pPr>
        <w:rPr>
          <w:rFonts w:hint="eastAsia" w:ascii="宋体" w:hAnsi="宋体"/>
          <w:color w:val="FF0000"/>
          <w:sz w:val="24"/>
        </w:rPr>
      </w:pPr>
    </w:p>
    <w:p w14:paraId="0040AE48">
      <w:pPr>
        <w:adjustRightInd w:val="0"/>
        <w:snapToGrid w:val="0"/>
        <w:spacing w:line="276" w:lineRule="auto"/>
        <w:rPr>
          <w:rFonts w:hint="eastAsia" w:ascii="宋体" w:hAnsi="宋体" w:cs="宋体"/>
          <w:szCs w:val="21"/>
        </w:rPr>
      </w:pPr>
      <w:r>
        <w:rPr>
          <w:rFonts w:hint="eastAsia" w:ascii="宋体" w:hAnsi="宋体" w:cs="宋体"/>
          <w:szCs w:val="21"/>
        </w:rPr>
        <w:t>致：深圳市福田区第二人民医院</w:t>
      </w:r>
    </w:p>
    <w:p w14:paraId="4C6AB61B">
      <w:pPr>
        <w:adjustRightInd w:val="0"/>
        <w:snapToGrid w:val="0"/>
        <w:spacing w:line="276" w:lineRule="auto"/>
        <w:ind w:firstLine="420" w:firstLineChars="200"/>
        <w:jc w:val="left"/>
        <w:rPr>
          <w:rFonts w:hint="eastAsia" w:ascii="宋体" w:hAnsi="宋体" w:cs="宋体"/>
          <w:szCs w:val="21"/>
        </w:rPr>
      </w:pPr>
      <w:r>
        <w:rPr>
          <w:rFonts w:hint="eastAsia" w:ascii="宋体" w:hAnsi="宋体" w:cs="宋体"/>
          <w:szCs w:val="21"/>
        </w:rPr>
        <w:t>1.根据已收到贵单位的项目编号为</w:t>
      </w:r>
      <w:r>
        <w:rPr>
          <w:rFonts w:hint="eastAsia" w:ascii="宋体" w:hAnsi="宋体" w:cs="宋体"/>
          <w:szCs w:val="21"/>
          <w:u w:val="single"/>
        </w:rPr>
        <w:t xml:space="preserve">                 （项目编号）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项目的询价邀请函，遵照《深圳经济特区政府采购条例》等有关规定，我单位经研究询价文件后，代表（姓名、职务）经正式授权并代表（供应商名称、地址）提交应答文件一份。</w:t>
      </w:r>
    </w:p>
    <w:p w14:paraId="34D8FB42">
      <w:pPr>
        <w:adjustRightInd w:val="0"/>
        <w:snapToGrid w:val="0"/>
        <w:spacing w:line="276" w:lineRule="auto"/>
        <w:ind w:firstLine="420" w:firstLineChars="200"/>
        <w:rPr>
          <w:rFonts w:hint="eastAsia" w:ascii="宋体" w:hAnsi="宋体" w:cs="宋体"/>
          <w:szCs w:val="21"/>
        </w:rPr>
      </w:pPr>
      <w:r>
        <w:rPr>
          <w:rFonts w:hint="eastAsia" w:ascii="宋体" w:hAnsi="宋体" w:cs="宋体"/>
          <w:szCs w:val="21"/>
        </w:rPr>
        <w:t>2.应答价格具体见“项目详细报价”。</w:t>
      </w:r>
    </w:p>
    <w:p w14:paraId="032BE5DA">
      <w:pPr>
        <w:adjustRightInd w:val="0"/>
        <w:snapToGrid w:val="0"/>
        <w:spacing w:line="276" w:lineRule="auto"/>
        <w:ind w:firstLine="420" w:firstLineChars="200"/>
        <w:rPr>
          <w:rFonts w:hint="eastAsia" w:ascii="宋体" w:hAnsi="宋体" w:cs="宋体"/>
          <w:szCs w:val="21"/>
        </w:rPr>
      </w:pPr>
      <w:r>
        <w:rPr>
          <w:rFonts w:hint="eastAsia" w:ascii="宋体" w:hAnsi="宋体" w:cs="宋体"/>
          <w:szCs w:val="21"/>
        </w:rPr>
        <w:t>3.我单位同意所递交的应答文件在“对询价须知条款的补充内容”中明确的应答有效期内有效，在此期间内我单位有可能获得成交资格，我单位将受此约束，履行合同责任和义务。</w:t>
      </w:r>
    </w:p>
    <w:p w14:paraId="461D8BA0">
      <w:pPr>
        <w:adjustRightInd w:val="0"/>
        <w:snapToGrid w:val="0"/>
        <w:spacing w:line="276" w:lineRule="auto"/>
        <w:ind w:firstLine="420" w:firstLineChars="200"/>
        <w:rPr>
          <w:rFonts w:hint="eastAsia" w:ascii="宋体" w:hAnsi="宋体" w:cs="宋体"/>
          <w:szCs w:val="21"/>
        </w:rPr>
      </w:pPr>
      <w:r>
        <w:rPr>
          <w:rFonts w:hint="eastAsia" w:ascii="宋体" w:hAnsi="宋体" w:cs="宋体"/>
          <w:szCs w:val="21"/>
        </w:rPr>
        <w:t>4.除非另外达成协议并生效，贵单位的成交通知书和本应答文件（含询价过程中的其他承诺）将构成合同的重要内容。</w:t>
      </w:r>
    </w:p>
    <w:p w14:paraId="76825224">
      <w:pPr>
        <w:adjustRightInd w:val="0"/>
        <w:snapToGrid w:val="0"/>
        <w:spacing w:line="276" w:lineRule="auto"/>
        <w:ind w:firstLine="420" w:firstLineChars="200"/>
        <w:rPr>
          <w:rFonts w:hint="eastAsia" w:ascii="宋体" w:hAnsi="宋体" w:cs="宋体"/>
          <w:szCs w:val="21"/>
        </w:rPr>
      </w:pPr>
      <w:r>
        <w:rPr>
          <w:rFonts w:hint="eastAsia" w:ascii="宋体" w:hAnsi="宋体" w:cs="宋体"/>
          <w:szCs w:val="21"/>
        </w:rPr>
        <w:t>5.我单位理解贵单位将不受必须接受所收到的最低报价或其它任何应答文件的约束。</w:t>
      </w:r>
    </w:p>
    <w:p w14:paraId="009617D5">
      <w:pPr>
        <w:adjustRightInd w:val="0"/>
        <w:snapToGrid w:val="0"/>
        <w:spacing w:line="276" w:lineRule="auto"/>
        <w:ind w:firstLine="420" w:firstLineChars="200"/>
        <w:rPr>
          <w:rFonts w:hint="eastAsia" w:ascii="宋体" w:hAnsi="宋体" w:cs="宋体"/>
          <w:szCs w:val="21"/>
        </w:rPr>
      </w:pPr>
      <w:r>
        <w:rPr>
          <w:rFonts w:hint="eastAsia" w:ascii="宋体" w:hAnsi="宋体" w:cs="宋体"/>
          <w:szCs w:val="21"/>
        </w:rPr>
        <w:t>6.如我单位按项目要求提供样品，且未在规定时间内取回样品的，视同放弃取回，同意深圳市福田区第二人民医院对样品进行清理。</w:t>
      </w:r>
    </w:p>
    <w:p w14:paraId="191CF776">
      <w:pPr>
        <w:adjustRightInd w:val="0"/>
        <w:snapToGrid w:val="0"/>
        <w:spacing w:line="276" w:lineRule="auto"/>
        <w:ind w:firstLine="420" w:firstLineChars="200"/>
        <w:rPr>
          <w:rFonts w:hint="eastAsia" w:ascii="宋体" w:hAnsi="宋体" w:cs="宋体"/>
          <w:szCs w:val="21"/>
        </w:rPr>
      </w:pPr>
    </w:p>
    <w:p w14:paraId="074E1C60">
      <w:pPr>
        <w:adjustRightInd w:val="0"/>
        <w:snapToGrid w:val="0"/>
        <w:spacing w:line="276" w:lineRule="auto"/>
        <w:rPr>
          <w:rFonts w:hint="eastAsia" w:ascii="宋体" w:hAnsi="宋体" w:cs="宋体"/>
          <w:szCs w:val="21"/>
        </w:rPr>
      </w:pPr>
    </w:p>
    <w:p w14:paraId="5AA337D2">
      <w:pPr>
        <w:adjustRightInd w:val="0"/>
        <w:snapToGrid w:val="0"/>
        <w:spacing w:line="276" w:lineRule="auto"/>
        <w:ind w:firstLine="56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42A16A8A">
      <w:pPr>
        <w:adjustRightInd w:val="0"/>
        <w:snapToGrid w:val="0"/>
        <w:spacing w:line="276" w:lineRule="auto"/>
        <w:ind w:firstLine="560"/>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 电话： </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4580F9DD">
      <w:pPr>
        <w:adjustRightInd w:val="0"/>
        <w:snapToGrid w:val="0"/>
        <w:spacing w:line="276" w:lineRule="auto"/>
        <w:ind w:firstLine="56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rPr>
        <w:t xml:space="preserve">       电子邮箱：</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7FFE62EE">
      <w:pPr>
        <w:adjustRightInd w:val="0"/>
        <w:snapToGrid w:val="0"/>
        <w:spacing w:line="276" w:lineRule="auto"/>
        <w:ind w:firstLine="560"/>
        <w:rPr>
          <w:rFonts w:hint="eastAsia" w:ascii="宋体" w:hAnsi="宋体" w:cs="宋体"/>
          <w:szCs w:val="21"/>
        </w:rPr>
      </w:pPr>
      <w:r>
        <w:rPr>
          <w:rFonts w:hint="eastAsia" w:ascii="宋体" w:hAnsi="宋体" w:cs="宋体"/>
          <w:szCs w:val="21"/>
        </w:rPr>
        <w:t>供应商代表：</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5D2647E2">
      <w:pPr>
        <w:adjustRightInd w:val="0"/>
        <w:snapToGrid w:val="0"/>
        <w:spacing w:line="276" w:lineRule="auto"/>
        <w:ind w:firstLine="56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p>
    <w:p w14:paraId="20A09A05">
      <w:pPr>
        <w:adjustRightInd w:val="0"/>
        <w:snapToGrid w:val="0"/>
        <w:spacing w:line="276" w:lineRule="auto"/>
        <w:ind w:firstLine="560"/>
        <w:rPr>
          <w:rFonts w:hint="eastAsia" w:ascii="宋体" w:hAnsi="宋体" w:cs="宋体"/>
          <w:sz w:val="24"/>
        </w:rPr>
      </w:pPr>
      <w:r>
        <w:rPr>
          <w:rFonts w:hint="eastAsia" w:ascii="宋体" w:hAnsi="宋体" w:cs="宋体"/>
          <w:szCs w:val="21"/>
        </w:rPr>
        <w:t>日期：年月日</w:t>
      </w:r>
    </w:p>
    <w:p w14:paraId="4C418164">
      <w:pPr>
        <w:rPr>
          <w:rFonts w:hint="eastAsia" w:ascii="宋体" w:hAnsi="宋体"/>
          <w:color w:val="FF0000"/>
          <w:sz w:val="24"/>
        </w:rPr>
      </w:pPr>
    </w:p>
    <w:p w14:paraId="080DAF6D">
      <w:pPr>
        <w:pStyle w:val="4"/>
        <w:adjustRightInd w:val="0"/>
        <w:snapToGrid w:val="0"/>
        <w:spacing w:line="300" w:lineRule="exact"/>
        <w:jc w:val="center"/>
        <w:rPr>
          <w:rFonts w:ascii="黑体" w:eastAsia="黑体"/>
          <w:b w:val="0"/>
          <w:sz w:val="24"/>
        </w:rPr>
      </w:pPr>
      <w:r>
        <w:rPr>
          <w:rFonts w:hint="eastAsia" w:ascii="黑体" w:eastAsia="黑体"/>
          <w:b w:val="0"/>
          <w:sz w:val="24"/>
        </w:rPr>
        <w:t>二、政府采购应答及履约承诺函</w:t>
      </w:r>
    </w:p>
    <w:p w14:paraId="100F90C3">
      <w:pPr>
        <w:adjustRightInd w:val="0"/>
        <w:snapToGrid w:val="0"/>
        <w:spacing w:line="300" w:lineRule="exact"/>
        <w:rPr>
          <w:rFonts w:hint="eastAsia" w:ascii="宋体" w:hAnsi="宋体"/>
          <w:color w:val="FF0000"/>
          <w:szCs w:val="21"/>
        </w:rPr>
      </w:pPr>
      <w:r>
        <w:rPr>
          <w:rFonts w:hint="eastAsia" w:ascii="宋体" w:hAnsi="宋体"/>
          <w:szCs w:val="21"/>
        </w:rPr>
        <w:t>致：</w:t>
      </w:r>
      <w:r>
        <w:rPr>
          <w:rFonts w:hint="eastAsia" w:ascii="宋体" w:hAnsi="宋体" w:cs="宋体"/>
          <w:szCs w:val="21"/>
        </w:rPr>
        <w:t>深圳市福田区第二人民医院</w:t>
      </w:r>
    </w:p>
    <w:p w14:paraId="40314A1A">
      <w:pPr>
        <w:adjustRightInd w:val="0"/>
        <w:snapToGrid w:val="0"/>
        <w:spacing w:line="300" w:lineRule="exact"/>
        <w:ind w:right="-815" w:firstLine="420" w:firstLineChars="200"/>
        <w:rPr>
          <w:rFonts w:hint="eastAsia" w:ascii="宋体" w:hAnsi="宋体"/>
          <w:szCs w:val="21"/>
        </w:rPr>
      </w:pPr>
      <w:r>
        <w:rPr>
          <w:rFonts w:hint="eastAsia" w:ascii="宋体" w:hAnsi="宋体"/>
          <w:szCs w:val="21"/>
        </w:rPr>
        <w:t xml:space="preserve">我单位承诺： </w:t>
      </w:r>
    </w:p>
    <w:p w14:paraId="3DF4A94D">
      <w:pPr>
        <w:adjustRightInd w:val="0"/>
        <w:snapToGrid w:val="0"/>
        <w:spacing w:line="300" w:lineRule="exact"/>
        <w:ind w:firstLine="420" w:firstLineChars="200"/>
        <w:rPr>
          <w:rFonts w:hint="eastAsia" w:ascii="宋体" w:hAnsi="宋体"/>
          <w:szCs w:val="21"/>
        </w:rPr>
      </w:pPr>
      <w:r>
        <w:rPr>
          <w:rFonts w:hint="eastAsia" w:ascii="宋体" w:hAnsi="宋体"/>
          <w:szCs w:val="21"/>
        </w:rPr>
        <w:t>1.我单位本次询价项目所提供响应的货物、工程或服务，不存在侵犯知识产权的情况。</w:t>
      </w:r>
    </w:p>
    <w:p w14:paraId="6E0FD15A">
      <w:pPr>
        <w:adjustRightInd w:val="0"/>
        <w:snapToGrid w:val="0"/>
        <w:spacing w:line="300" w:lineRule="exact"/>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6FDF567D">
      <w:pPr>
        <w:adjustRightInd w:val="0"/>
        <w:snapToGrid w:val="0"/>
        <w:spacing w:line="300" w:lineRule="exact"/>
        <w:ind w:firstLine="420" w:firstLineChars="200"/>
        <w:rPr>
          <w:rFonts w:hint="eastAsia" w:ascii="宋体" w:hAnsi="宋体"/>
          <w:szCs w:val="21"/>
        </w:rPr>
      </w:pPr>
      <w:r>
        <w:rPr>
          <w:rFonts w:hint="eastAsia" w:ascii="宋体" w:hAnsi="宋体"/>
          <w:szCs w:val="21"/>
        </w:rPr>
        <w:t>3.我单位具备《中华人民共和国政府采购法》第二十二条规定的六项条件。</w:t>
      </w:r>
    </w:p>
    <w:p w14:paraId="6605EFB8">
      <w:pPr>
        <w:adjustRightInd w:val="0"/>
        <w:snapToGrid w:val="0"/>
        <w:spacing w:line="300" w:lineRule="exact"/>
        <w:ind w:firstLine="420" w:firstLineChars="200"/>
        <w:rPr>
          <w:rFonts w:hint="eastAsia" w:ascii="宋体" w:hAnsi="宋体"/>
          <w:szCs w:val="21"/>
        </w:rPr>
      </w:pPr>
      <w:r>
        <w:rPr>
          <w:rFonts w:hint="eastAsia" w:ascii="宋体" w:hAnsi="宋体"/>
          <w:szCs w:val="21"/>
        </w:rPr>
        <w:t>4.我单位</w:t>
      </w:r>
      <w:r>
        <w:rPr>
          <w:rFonts w:hint="eastAsia"/>
        </w:rPr>
        <w:t>未被列入失信被执行人、重大税收违法案件当事人名单（重大税收违法失信主体）、政府采购严重违法失信行为记录名单。</w:t>
      </w:r>
    </w:p>
    <w:p w14:paraId="0CCA5EDB">
      <w:pPr>
        <w:adjustRightInd w:val="0"/>
        <w:snapToGrid w:val="0"/>
        <w:spacing w:line="300" w:lineRule="exact"/>
        <w:ind w:firstLine="420" w:firstLineChars="200"/>
        <w:rPr>
          <w:rFonts w:hint="eastAsia" w:ascii="宋体" w:hAnsi="宋体"/>
          <w:szCs w:val="21"/>
        </w:rPr>
      </w:pPr>
      <w:r>
        <w:rPr>
          <w:rFonts w:hint="eastAsia" w:ascii="宋体" w:hAnsi="宋体"/>
          <w:szCs w:val="21"/>
        </w:rPr>
        <w:t>5.</w:t>
      </w:r>
      <w:r>
        <w:rPr>
          <w:rFonts w:hint="eastAsia" w:ascii="宋体" w:hAnsi="宋体" w:cs="宋体"/>
          <w:kern w:val="0"/>
          <w:szCs w:val="21"/>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应答及履约承诺函》中作出声明）；</w:t>
      </w:r>
    </w:p>
    <w:p w14:paraId="4AA5B872">
      <w:pPr>
        <w:adjustRightInd w:val="0"/>
        <w:snapToGrid w:val="0"/>
        <w:spacing w:line="300" w:lineRule="exact"/>
        <w:ind w:firstLine="420" w:firstLineChars="200"/>
        <w:rPr>
          <w:rFonts w:hint="eastAsia" w:ascii="宋体" w:hAnsi="宋体"/>
          <w:szCs w:val="21"/>
        </w:rPr>
      </w:pPr>
      <w:r>
        <w:rPr>
          <w:rFonts w:ascii="宋体" w:hAnsi="宋体"/>
          <w:szCs w:val="21"/>
        </w:rPr>
        <w:t>6.</w:t>
      </w:r>
      <w:r>
        <w:rPr>
          <w:rFonts w:hint="eastAsia" w:ascii="宋体" w:hAnsi="宋体"/>
          <w:szCs w:val="21"/>
        </w:rPr>
        <w:t>我单位参与该项目询价，严格遵守政府采购相关法律，不造假，不围标、串标、陪标。我单位已清楚，如违反上述要求，应答将作无效处理，被列入不良记录名单并在网上曝光，同时将被提请政府采购主管部门给予一定年限内禁止参与政府采购活动或其他处罚。</w:t>
      </w:r>
    </w:p>
    <w:p w14:paraId="52A1D2CB">
      <w:pPr>
        <w:adjustRightInd w:val="0"/>
        <w:snapToGrid w:val="0"/>
        <w:spacing w:line="300" w:lineRule="exact"/>
        <w:ind w:firstLine="420" w:firstLineChars="200"/>
        <w:rPr>
          <w:rFonts w:hint="eastAsia" w:ascii="宋体" w:hAnsi="宋体"/>
          <w:szCs w:val="21"/>
        </w:rPr>
      </w:pPr>
      <w:r>
        <w:rPr>
          <w:rFonts w:ascii="宋体" w:hAnsi="宋体"/>
          <w:szCs w:val="21"/>
        </w:rPr>
        <w:t>7</w:t>
      </w:r>
      <w:r>
        <w:rPr>
          <w:rFonts w:hint="eastAsia" w:ascii="宋体" w:hAnsi="宋体"/>
          <w:szCs w:val="21"/>
        </w:rPr>
        <w:t>.我单位如果获得成交资格，将做到守信，不偷工减料，依照本项目询价文件需求内容、签署的采购合同及本单位在询价采购中所作的一切承诺履约。我单位对本项目的报价负责，成交后将严格按照本项目询价文件需求、签署的采购合同及我单位在询价采购中所作的全部承诺履行。</w:t>
      </w:r>
    </w:p>
    <w:p w14:paraId="2520865F">
      <w:pPr>
        <w:adjustRightInd w:val="0"/>
        <w:snapToGrid w:val="0"/>
        <w:spacing w:line="300" w:lineRule="exact"/>
        <w:ind w:firstLine="420" w:firstLineChars="200"/>
        <w:rPr>
          <w:rFonts w:hint="eastAsia" w:ascii="宋体" w:hAnsi="宋体"/>
          <w:szCs w:val="21"/>
        </w:rPr>
      </w:pPr>
      <w:r>
        <w:rPr>
          <w:rFonts w:hint="eastAsia" w:ascii="宋体" w:hAnsi="宋体"/>
          <w:szCs w:val="21"/>
        </w:rPr>
        <w:t>我单位清楚，若以“报价太低而无法履约”为理由放弃本项目成交资格时，愿意接受主管部门的处理处罚。若我单位成交本项目，我单位的报价明显低于其他供应商的报价时，我单位清楚，本项目将成为重点监管、重点验收项目，我单位将按时保质保量完成，并全力配合有关监管、验收工作；若我单位未按上述要求履约，我单位愿意接受主管部门的处理处罚。</w:t>
      </w:r>
    </w:p>
    <w:p w14:paraId="6BCFAF12">
      <w:pPr>
        <w:adjustRightInd w:val="0"/>
        <w:snapToGrid w:val="0"/>
        <w:spacing w:line="300" w:lineRule="exact"/>
        <w:ind w:firstLine="420" w:firstLineChars="200"/>
        <w:rPr>
          <w:rFonts w:hint="eastAsia" w:ascii="宋体" w:hAnsi="宋体"/>
          <w:szCs w:val="21"/>
        </w:rPr>
      </w:pPr>
      <w:r>
        <w:rPr>
          <w:rFonts w:ascii="宋体" w:hAnsi="宋体"/>
          <w:szCs w:val="21"/>
        </w:rPr>
        <w:t>8</w:t>
      </w:r>
      <w:r>
        <w:rPr>
          <w:rFonts w:hint="eastAsia" w:ascii="宋体" w:hAnsi="宋体"/>
          <w:szCs w:val="21"/>
        </w:rPr>
        <w:t>.我单位已认真核实了应答文件的全部内容，所有资料均为真实资料。我单位对应答文件中全部应答资料的真实性负责，如被证实我单位的应答文件中存在虚假资料的，则视为我单位隐瞒真实情况、提供虚假资料，我单位愿意接受主管部门作出的行政处罚。</w:t>
      </w:r>
    </w:p>
    <w:p w14:paraId="197C2719">
      <w:pPr>
        <w:adjustRightInd w:val="0"/>
        <w:snapToGrid w:val="0"/>
        <w:spacing w:line="300" w:lineRule="exact"/>
        <w:ind w:firstLine="420" w:firstLineChars="200"/>
        <w:rPr>
          <w:rFonts w:hint="eastAsia" w:ascii="宋体" w:hAnsi="宋体"/>
          <w:szCs w:val="21"/>
        </w:rPr>
      </w:pPr>
      <w:r>
        <w:rPr>
          <w:rFonts w:ascii="宋体" w:hAnsi="宋体"/>
          <w:szCs w:val="21"/>
        </w:rPr>
        <w:t>9</w:t>
      </w:r>
      <w:r>
        <w:rPr>
          <w:rFonts w:hint="eastAsia" w:ascii="宋体" w:hAnsi="宋体"/>
          <w:szCs w:val="21"/>
        </w:rPr>
        <w:t>.我单位承诺成交后项目不转包，未经采购人同意不进行分包。</w:t>
      </w:r>
    </w:p>
    <w:p w14:paraId="4AF4B0BD">
      <w:pPr>
        <w:adjustRightInd w:val="0"/>
        <w:snapToGrid w:val="0"/>
        <w:spacing w:line="300" w:lineRule="exact"/>
        <w:ind w:firstLine="420" w:firstLineChars="200"/>
        <w:rPr>
          <w:rFonts w:hint="eastAsia" w:ascii="宋体" w:hAnsi="宋体"/>
        </w:rPr>
      </w:pPr>
      <w:r>
        <w:rPr>
          <w:rFonts w:ascii="宋体" w:hAnsi="宋体"/>
          <w:szCs w:val="21"/>
        </w:rPr>
        <w:t>10</w:t>
      </w:r>
      <w:r>
        <w:rPr>
          <w:rFonts w:hint="eastAsia"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82D2784">
      <w:pPr>
        <w:adjustRightInd w:val="0"/>
        <w:snapToGrid w:val="0"/>
        <w:spacing w:line="300" w:lineRule="exact"/>
        <w:ind w:firstLine="420" w:firstLineChars="200"/>
        <w:rPr>
          <w:rFonts w:hint="eastAsia" w:ascii="宋体" w:hAnsi="宋体"/>
        </w:rPr>
      </w:pPr>
      <w:r>
        <w:rPr>
          <w:rFonts w:hint="eastAsia" w:ascii="宋体" w:hAnsi="宋体"/>
        </w:rPr>
        <w:t>1</w:t>
      </w:r>
      <w:r>
        <w:rPr>
          <w:rFonts w:ascii="宋体" w:hAnsi="宋体"/>
        </w:rPr>
        <w:t>1</w:t>
      </w:r>
      <w:r>
        <w:rPr>
          <w:rFonts w:hint="eastAsia" w:ascii="宋体" w:hAnsi="宋体"/>
        </w:rPr>
        <w:t>.我单位保证，若所投货物涉及《财政部生态环境部关于印发节能产品政府采购品目清单的通知》（财库〔2019〕19号）列明的政府采购强制产品，则所投该产品符合节能产品的认证要求。</w:t>
      </w:r>
    </w:p>
    <w:p w14:paraId="6751B929">
      <w:pPr>
        <w:adjustRightInd w:val="0"/>
        <w:snapToGrid w:val="0"/>
        <w:spacing w:line="300" w:lineRule="exact"/>
        <w:ind w:firstLine="420" w:firstLineChars="200"/>
        <w:rPr>
          <w:rFonts w:hint="eastAsia" w:ascii="宋体" w:hAnsi="宋体"/>
        </w:rPr>
      </w:pPr>
      <w:r>
        <w:rPr>
          <w:rFonts w:hint="eastAsia" w:ascii="宋体" w:hAnsi="宋体"/>
        </w:rPr>
        <w:t>1</w:t>
      </w:r>
      <w:r>
        <w:rPr>
          <w:rFonts w:ascii="宋体" w:hAnsi="宋体"/>
        </w:rPr>
        <w:t>2</w:t>
      </w:r>
      <w:r>
        <w:rPr>
          <w:rFonts w:hint="eastAsia" w:ascii="宋体" w:hAnsi="宋体"/>
        </w:rPr>
        <w:t>.我单位已知悉并同意中标（成交）结果信息公示（公开）的内容。</w:t>
      </w:r>
    </w:p>
    <w:p w14:paraId="45393B4D">
      <w:pPr>
        <w:adjustRightInd w:val="0"/>
        <w:snapToGrid w:val="0"/>
        <w:spacing w:line="300" w:lineRule="exact"/>
        <w:ind w:firstLine="420" w:firstLineChars="200"/>
        <w:rPr>
          <w:rFonts w:hint="eastAsia" w:ascii="宋体" w:hAnsi="宋体"/>
        </w:rPr>
      </w:pPr>
      <w:r>
        <w:rPr>
          <w:rFonts w:hint="eastAsia" w:ascii="宋体" w:hAnsi="宋体"/>
        </w:rPr>
        <w:t>1</w:t>
      </w:r>
      <w:r>
        <w:rPr>
          <w:rFonts w:ascii="宋体" w:hAnsi="宋体"/>
        </w:rPr>
        <w:t>3</w:t>
      </w:r>
      <w:r>
        <w:rPr>
          <w:rFonts w:hint="eastAsia" w:ascii="宋体" w:hAnsi="宋体"/>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FA4D7E8">
      <w:pPr>
        <w:adjustRightInd w:val="0"/>
        <w:snapToGrid w:val="0"/>
        <w:spacing w:line="300" w:lineRule="exact"/>
        <w:ind w:firstLine="422" w:firstLineChars="200"/>
        <w:rPr>
          <w:rFonts w:hint="eastAsia" w:ascii="宋体" w:hAnsi="宋体"/>
          <w:szCs w:val="21"/>
        </w:rPr>
      </w:pPr>
      <w:r>
        <w:rPr>
          <w:rFonts w:hint="eastAsia" w:ascii="宋体" w:hAnsi="宋体"/>
          <w:b/>
          <w:bCs/>
          <w:szCs w:val="21"/>
        </w:rPr>
        <w:t>1</w:t>
      </w:r>
      <w:r>
        <w:rPr>
          <w:rFonts w:ascii="宋体" w:hAnsi="宋体"/>
          <w:b/>
          <w:bCs/>
          <w:szCs w:val="21"/>
        </w:rPr>
        <w:t>4</w:t>
      </w:r>
      <w:r>
        <w:rPr>
          <w:rFonts w:hint="eastAsia" w:ascii="宋体" w:hAnsi="宋体"/>
          <w:b/>
          <w:bCs/>
          <w:szCs w:val="21"/>
        </w:rPr>
        <w:t>.我单位清楚，如存在违反投标承诺行为情节严重的，将根据《深圳市财政局关于印发&lt;深圳市财政局政府采购供应商信用信息管理办法&gt;的通知》，依法被列入失信信息。</w:t>
      </w:r>
    </w:p>
    <w:p w14:paraId="31FBBE71">
      <w:pPr>
        <w:adjustRightInd w:val="0"/>
        <w:snapToGrid w:val="0"/>
        <w:spacing w:line="300" w:lineRule="exact"/>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21C5C2C1">
      <w:pPr>
        <w:adjustRightInd w:val="0"/>
        <w:snapToGrid w:val="0"/>
        <w:spacing w:line="300" w:lineRule="exact"/>
        <w:ind w:firstLine="4725" w:firstLineChars="2250"/>
        <w:rPr>
          <w:rFonts w:hint="eastAsia" w:ascii="宋体" w:hAnsi="宋体"/>
          <w:szCs w:val="21"/>
        </w:rPr>
      </w:pPr>
      <w:r>
        <w:rPr>
          <w:rFonts w:hint="eastAsia"/>
          <w:szCs w:val="21"/>
        </w:rPr>
        <w:t>供应商（公章）：</w:t>
      </w:r>
      <w:r>
        <w:rPr>
          <w:szCs w:val="21"/>
          <w:u w:val="single"/>
        </w:rPr>
        <w:tab/>
      </w:r>
      <w:r>
        <w:rPr>
          <w:szCs w:val="21"/>
          <w:u w:val="single"/>
        </w:rPr>
        <w:tab/>
      </w:r>
      <w:r>
        <w:rPr>
          <w:szCs w:val="21"/>
          <w:u w:val="single"/>
        </w:rPr>
        <w:tab/>
      </w:r>
      <w:r>
        <w:rPr>
          <w:szCs w:val="21"/>
          <w:u w:val="single"/>
        </w:rPr>
        <w:tab/>
      </w:r>
    </w:p>
    <w:p w14:paraId="3ACD2774">
      <w:pPr>
        <w:adjustRightInd w:val="0"/>
        <w:snapToGrid w:val="0"/>
        <w:spacing w:line="300" w:lineRule="exact"/>
        <w:ind w:firstLine="645"/>
        <w:rPr>
          <w:rFonts w:hint="eastAsia" w:ascii="宋体" w:hAnsi="宋体"/>
          <w:szCs w:val="21"/>
        </w:rPr>
      </w:pPr>
      <w:r>
        <w:rPr>
          <w:rFonts w:hint="eastAsia" w:ascii="宋体" w:hAnsi="宋体"/>
          <w:szCs w:val="21"/>
        </w:rPr>
        <w:t xml:space="preserve">                                            日期：年月日</w:t>
      </w:r>
    </w:p>
    <w:p w14:paraId="6B6F4F9A">
      <w:pPr>
        <w:ind w:firstLine="645"/>
        <w:rPr>
          <w:rFonts w:hint="eastAsia" w:ascii="宋体" w:hAnsi="宋体"/>
          <w:szCs w:val="21"/>
        </w:rPr>
      </w:pPr>
    </w:p>
    <w:p w14:paraId="284DA535">
      <w:pPr>
        <w:pStyle w:val="4"/>
        <w:jc w:val="center"/>
        <w:rPr>
          <w:rFonts w:ascii="黑体" w:eastAsia="黑体"/>
          <w:b w:val="0"/>
          <w:sz w:val="24"/>
          <w:szCs w:val="24"/>
        </w:rPr>
      </w:pPr>
      <w:r>
        <w:rPr>
          <w:rFonts w:hint="eastAsia" w:ascii="黑体" w:eastAsia="黑体"/>
          <w:b w:val="0"/>
          <w:sz w:val="24"/>
        </w:rPr>
        <w:br w:type="page"/>
      </w:r>
      <w:r>
        <w:rPr>
          <w:rFonts w:hint="eastAsia" w:ascii="黑体" w:eastAsia="黑体"/>
          <w:b w:val="0"/>
          <w:sz w:val="24"/>
          <w:szCs w:val="24"/>
        </w:rPr>
        <w:t>三、供应商情况及资格证明文件</w:t>
      </w:r>
    </w:p>
    <w:p w14:paraId="45C7A936">
      <w:pPr>
        <w:ind w:firstLine="2640" w:firstLineChars="1100"/>
        <w:outlineLvl w:val="3"/>
        <w:rPr>
          <w:rFonts w:hint="eastAsia" w:ascii="黑体" w:hAnsi="宋体" w:eastAsia="黑体"/>
          <w:bCs/>
          <w:kern w:val="0"/>
          <w:sz w:val="24"/>
          <w:szCs w:val="32"/>
        </w:rPr>
      </w:pPr>
      <w:r>
        <w:rPr>
          <w:rFonts w:hint="eastAsia" w:ascii="黑体" w:hAnsi="宋体" w:eastAsia="黑体"/>
          <w:bCs/>
          <w:kern w:val="0"/>
          <w:sz w:val="24"/>
          <w:szCs w:val="32"/>
        </w:rPr>
        <w:t>（一）供应商资格证明文件</w:t>
      </w:r>
    </w:p>
    <w:p w14:paraId="17B356FC">
      <w:pPr>
        <w:spacing w:before="156" w:beforeLines="50"/>
        <w:ind w:firstLine="422" w:firstLineChars="200"/>
        <w:rPr>
          <w:b/>
          <w:bCs/>
          <w:color w:val="FF0000"/>
        </w:rPr>
      </w:pPr>
      <w:r>
        <w:rPr>
          <w:rFonts w:hint="eastAsia"/>
          <w:b/>
          <w:bCs/>
          <w:color w:val="FF0000"/>
        </w:rPr>
        <w:t>【特别提示：供应商须按本询价文件第一章询价邀请函“申请人的资格要求”（即供应商资格要求）提供相关的资格证明资料】</w:t>
      </w:r>
    </w:p>
    <w:p w14:paraId="561CB745">
      <w:pPr>
        <w:ind w:firstLine="630" w:firstLineChars="300"/>
        <w:rPr>
          <w:rFonts w:hint="eastAsia" w:ascii="宋体" w:hAnsi="宋体" w:cs="宋体"/>
          <w:color w:val="0000FF"/>
          <w:kern w:val="0"/>
          <w:szCs w:val="21"/>
        </w:rPr>
      </w:pPr>
      <w:r>
        <w:rPr>
          <w:rFonts w:hint="eastAsia" w:ascii="宋体" w:hAnsi="宋体" w:cs="宋体"/>
          <w:color w:val="0000FF"/>
          <w:kern w:val="0"/>
          <w:szCs w:val="21"/>
        </w:rPr>
        <w:t>1.营业执照或事业单位法人证书等注册登记证明资料扫描件；</w:t>
      </w:r>
    </w:p>
    <w:p w14:paraId="26AFB4F9">
      <w:pPr>
        <w:ind w:firstLine="630" w:firstLineChars="300"/>
        <w:rPr>
          <w:rFonts w:hint="eastAsia" w:ascii="宋体" w:hAnsi="宋体" w:cs="宋体"/>
          <w:color w:val="0000FF"/>
          <w:kern w:val="0"/>
          <w:szCs w:val="21"/>
        </w:rPr>
      </w:pPr>
      <w:r>
        <w:rPr>
          <w:rFonts w:hint="eastAsia" w:ascii="宋体" w:hAnsi="宋体" w:cs="宋体"/>
          <w:color w:val="0000FF"/>
          <w:kern w:val="0"/>
          <w:szCs w:val="21"/>
        </w:rPr>
        <w:t>2.政府采购应答及履约承诺函；</w:t>
      </w:r>
    </w:p>
    <w:p w14:paraId="3DBE854E">
      <w:pPr>
        <w:widowControl/>
        <w:jc w:val="left"/>
        <w:rPr>
          <w:rFonts w:hint="eastAsia" w:ascii="黑体" w:hAnsi="宋体" w:eastAsia="黑体"/>
          <w:bCs/>
          <w:sz w:val="24"/>
        </w:rPr>
      </w:pPr>
    </w:p>
    <w:p w14:paraId="510CDACD">
      <w:pPr>
        <w:ind w:firstLine="480" w:firstLineChars="200"/>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532BFAA">
      <w:pPr>
        <w:ind w:firstLine="480" w:firstLineChars="200"/>
        <w:rPr>
          <w:rFonts w:hint="eastAsia" w:ascii="黑体" w:hAnsi="宋体" w:eastAsia="黑体"/>
          <w:bCs/>
          <w:kern w:val="0"/>
          <w:sz w:val="24"/>
          <w:szCs w:val="32"/>
        </w:rPr>
      </w:pPr>
    </w:p>
    <w:p w14:paraId="36EFCAC1">
      <w:pPr>
        <w:ind w:left="412" w:hanging="411" w:hangingChars="196"/>
        <w:rPr>
          <w:rFonts w:hint="eastAsia" w:ascii="宋体" w:hAnsi="宋体"/>
          <w:bCs/>
          <w:color w:val="0000FF"/>
          <w:szCs w:val="21"/>
        </w:rPr>
      </w:pPr>
      <w:r>
        <w:rPr>
          <w:rFonts w:hint="eastAsia" w:ascii="宋体" w:hAnsi="宋体"/>
          <w:bCs/>
          <w:color w:val="0000FF"/>
          <w:szCs w:val="21"/>
        </w:rPr>
        <w:t>填写指引：</w:t>
      </w:r>
    </w:p>
    <w:p w14:paraId="28421A78">
      <w:pPr>
        <w:pStyle w:val="25"/>
        <w:numPr>
          <w:ilvl w:val="0"/>
          <w:numId w:val="9"/>
        </w:numPr>
        <w:ind w:firstLineChars="0"/>
        <w:rPr>
          <w:rFonts w:hint="eastAsia" w:ascii="宋体" w:hAnsi="宋体"/>
          <w:bCs/>
          <w:color w:val="0000FF"/>
          <w:szCs w:val="21"/>
        </w:rPr>
      </w:pPr>
      <w:r>
        <w:rPr>
          <w:rFonts w:hint="eastAsia" w:ascii="宋体" w:hAnsi="宋体"/>
          <w:bCs/>
          <w:color w:val="0000FF"/>
          <w:szCs w:val="21"/>
        </w:rPr>
        <w:t>该部分内容由供应商根据自身实际情况填写，不符合要求的供应商可以不填写或直接删</w:t>
      </w:r>
    </w:p>
    <w:p w14:paraId="0AFE2498">
      <w:pPr>
        <w:rPr>
          <w:rFonts w:hint="eastAsia" w:ascii="宋体" w:hAnsi="宋体"/>
          <w:bCs/>
          <w:color w:val="0000FF"/>
          <w:szCs w:val="21"/>
        </w:rPr>
      </w:pPr>
      <w:r>
        <w:rPr>
          <w:rFonts w:hint="eastAsia" w:ascii="宋体" w:hAnsi="宋体"/>
          <w:bCs/>
          <w:color w:val="0000FF"/>
          <w:szCs w:val="21"/>
        </w:rPr>
        <w:t>除相应的声明函。供应商提供的声明函不属实的，属于提供虚假资料谋取应答，依照《中华人民共和国政府采购法》等国家有关规定追究相应责任。</w:t>
      </w:r>
    </w:p>
    <w:p w14:paraId="52CE9B22">
      <w:pPr>
        <w:pStyle w:val="25"/>
        <w:numPr>
          <w:ilvl w:val="0"/>
          <w:numId w:val="9"/>
        </w:numPr>
        <w:ind w:firstLineChars="0"/>
        <w:rPr>
          <w:rFonts w:hint="eastAsia" w:ascii="宋体" w:hAnsi="宋体"/>
          <w:bCs/>
          <w:color w:val="0000FF"/>
          <w:szCs w:val="21"/>
        </w:rPr>
      </w:pPr>
      <w:r>
        <w:rPr>
          <w:rFonts w:hint="eastAsia" w:ascii="宋体" w:hAnsi="宋体"/>
          <w:bCs/>
          <w:color w:val="0000FF"/>
          <w:szCs w:val="21"/>
        </w:rPr>
        <w:t>该部分内容填写需要参考的相关文件：(1)财政部《政府采购促进中小企业发展管理办</w:t>
      </w:r>
    </w:p>
    <w:p w14:paraId="5B223EDE">
      <w:pPr>
        <w:rPr>
          <w:rFonts w:hint="eastAsia" w:ascii="宋体" w:hAnsi="宋体"/>
          <w:bCs/>
          <w:color w:val="0000FF"/>
          <w:szCs w:val="21"/>
        </w:rPr>
      </w:pPr>
      <w:r>
        <w:rPr>
          <w:rFonts w:hint="eastAsia" w:ascii="宋体" w:hAnsi="宋体"/>
          <w:bCs/>
          <w:color w:val="0000FF"/>
          <w:szCs w:val="21"/>
        </w:rPr>
        <w:t>法》（财库〔2020〕46号）；(2)</w:t>
      </w:r>
      <w:bookmarkStart w:id="31" w:name="_Hlk71925120"/>
      <w:r>
        <w:rPr>
          <w:rFonts w:hint="eastAsia" w:ascii="宋体" w:hAnsi="宋体"/>
          <w:bCs/>
          <w:color w:val="0000FF"/>
          <w:szCs w:val="21"/>
        </w:rPr>
        <w:t>《工业和信息化部、国家统计局、国家发展和改革委员会、财政部关于印发中小企业划型标准规定的通知》（工信部联企业〔2011〕300 号</w:t>
      </w:r>
      <w:bookmarkEnd w:id="31"/>
      <w:r>
        <w:rPr>
          <w:rFonts w:hint="eastAsia" w:ascii="宋体" w:hAnsi="宋体"/>
          <w:bCs/>
          <w:color w:val="0000FF"/>
          <w:szCs w:val="21"/>
        </w:rPr>
        <w:t>，以下简称300号文）。</w:t>
      </w:r>
    </w:p>
    <w:p w14:paraId="4BD2AA7B">
      <w:pPr>
        <w:pStyle w:val="25"/>
        <w:numPr>
          <w:ilvl w:val="0"/>
          <w:numId w:val="9"/>
        </w:numPr>
        <w:ind w:firstLineChars="0"/>
        <w:rPr>
          <w:rFonts w:hint="eastAsia" w:ascii="宋体" w:hAnsi="宋体"/>
          <w:bCs/>
          <w:color w:val="0000FF"/>
          <w:szCs w:val="21"/>
        </w:rPr>
      </w:pPr>
      <w:r>
        <w:rPr>
          <w:rFonts w:hint="eastAsia" w:ascii="宋体" w:hAnsi="宋体"/>
          <w:bCs/>
          <w:color w:val="0000FF"/>
          <w:szCs w:val="21"/>
        </w:rPr>
        <w:t>请依照提供的格式和内容填写声明函，不要随意变更格式；满足多项优惠政策的供应商，</w:t>
      </w:r>
    </w:p>
    <w:p w14:paraId="6BE316BC">
      <w:pPr>
        <w:rPr>
          <w:rFonts w:hint="eastAsia" w:ascii="宋体" w:hAnsi="宋体"/>
          <w:bCs/>
          <w:color w:val="0000FF"/>
          <w:szCs w:val="21"/>
        </w:rPr>
      </w:pPr>
      <w:r>
        <w:rPr>
          <w:rFonts w:hint="eastAsia" w:ascii="宋体" w:hAnsi="宋体"/>
          <w:bCs/>
          <w:color w:val="0000FF"/>
          <w:szCs w:val="21"/>
        </w:rPr>
        <w:t>不重复享受多项价格扣除政策。</w:t>
      </w:r>
    </w:p>
    <w:p w14:paraId="01EC1347">
      <w:pPr>
        <w:pStyle w:val="25"/>
        <w:numPr>
          <w:ilvl w:val="0"/>
          <w:numId w:val="9"/>
        </w:numPr>
        <w:ind w:firstLineChars="0"/>
        <w:rPr>
          <w:rFonts w:hint="eastAsia" w:ascii="宋体" w:hAnsi="宋体"/>
          <w:bCs/>
          <w:color w:val="0000FF"/>
          <w:szCs w:val="21"/>
        </w:rPr>
      </w:pPr>
      <w:r>
        <w:rPr>
          <w:rFonts w:hint="eastAsia" w:ascii="宋体" w:hAnsi="宋体"/>
          <w:bCs/>
          <w:color w:val="0000FF"/>
          <w:szCs w:val="21"/>
        </w:rPr>
        <w:t>声明函具体填写要求：</w:t>
      </w:r>
    </w:p>
    <w:p w14:paraId="58AC2A56">
      <w:pPr>
        <w:ind w:left="412" w:hanging="411" w:hangingChars="196"/>
        <w:rPr>
          <w:rFonts w:hint="eastAsia" w:ascii="宋体" w:hAnsi="宋体"/>
          <w:bCs/>
          <w:color w:val="0000FF"/>
          <w:szCs w:val="21"/>
        </w:rPr>
      </w:pPr>
      <w:r>
        <w:rPr>
          <w:rFonts w:hint="eastAsia" w:ascii="宋体" w:hAnsi="宋体"/>
          <w:bCs/>
          <w:color w:val="0000FF"/>
          <w:szCs w:val="21"/>
        </w:rPr>
        <w:t>（1）声明是中小企业须填写《中小企业声明函》的以下内容：</w:t>
      </w:r>
    </w:p>
    <w:p w14:paraId="5FE11124">
      <w:pPr>
        <w:ind w:left="412" w:hanging="411" w:hangingChars="196"/>
        <w:rPr>
          <w:rFonts w:hint="eastAsia" w:ascii="宋体" w:hAnsi="宋体"/>
          <w:bCs/>
          <w:color w:val="0000FF"/>
          <w:szCs w:val="21"/>
        </w:rPr>
      </w:pPr>
      <w:r>
        <w:rPr>
          <w:rFonts w:hint="eastAsia" w:ascii="宋体" w:hAnsi="宋体"/>
          <w:bCs/>
          <w:color w:val="0000FF"/>
          <w:szCs w:val="21"/>
        </w:rPr>
        <w:t>第一处，在“单位名称”下划线处如实填写采购人名称；</w:t>
      </w:r>
    </w:p>
    <w:p w14:paraId="585B7223">
      <w:pPr>
        <w:ind w:left="412" w:hanging="411" w:hangingChars="196"/>
        <w:rPr>
          <w:rFonts w:hint="eastAsia" w:ascii="宋体" w:hAnsi="宋体"/>
          <w:bCs/>
          <w:color w:val="0000FF"/>
          <w:szCs w:val="21"/>
        </w:rPr>
      </w:pPr>
      <w:r>
        <w:rPr>
          <w:rFonts w:hint="eastAsia" w:ascii="宋体" w:hAnsi="宋体"/>
          <w:bCs/>
          <w:color w:val="0000FF"/>
          <w:szCs w:val="21"/>
        </w:rPr>
        <w:t>第二处，在“项目名称”下划线处如实填写采购项目名称；</w:t>
      </w:r>
    </w:p>
    <w:p w14:paraId="47367D4F">
      <w:pPr>
        <w:ind w:left="412" w:hanging="411" w:hangingChars="196"/>
        <w:rPr>
          <w:rFonts w:hint="eastAsia" w:ascii="宋体" w:hAnsi="宋体"/>
          <w:bCs/>
          <w:color w:val="0000FF"/>
          <w:szCs w:val="21"/>
        </w:rPr>
      </w:pPr>
      <w:r>
        <w:rPr>
          <w:rFonts w:hint="eastAsia" w:ascii="宋体" w:hAnsi="宋体"/>
          <w:bCs/>
          <w:color w:val="0000FF"/>
          <w:szCs w:val="21"/>
        </w:rPr>
        <w:t>第三处，在“标的名称”下划线处填写所采购货物（标的）的具体名称（以询价文件第一册</w:t>
      </w:r>
    </w:p>
    <w:p w14:paraId="10721C50">
      <w:pPr>
        <w:rPr>
          <w:rFonts w:hint="eastAsia" w:ascii="宋体" w:hAnsi="宋体"/>
          <w:bCs/>
          <w:color w:val="0000FF"/>
          <w:szCs w:val="21"/>
        </w:rPr>
      </w:pPr>
      <w:r>
        <w:rPr>
          <w:rFonts w:hint="eastAsia" w:ascii="宋体" w:hAnsi="宋体"/>
          <w:bCs/>
          <w:color w:val="0000FF"/>
          <w:szCs w:val="21"/>
        </w:rPr>
        <w:t>第三章用户需求书“货物清单明细”的“货物名称”一栏为准）；如果涉及多项货物（标的）为同一企业制造，“标的名称”下划线处可以如实填写多项货物；</w:t>
      </w:r>
    </w:p>
    <w:p w14:paraId="04B4F006">
      <w:pPr>
        <w:ind w:left="412" w:hanging="411" w:hangingChars="196"/>
        <w:rPr>
          <w:rFonts w:hint="eastAsia" w:ascii="宋体" w:hAnsi="宋体"/>
          <w:bCs/>
          <w:color w:val="0000FF"/>
          <w:szCs w:val="21"/>
        </w:rPr>
      </w:pPr>
      <w:r>
        <w:rPr>
          <w:rFonts w:hint="eastAsia" w:ascii="宋体" w:hAnsi="宋体"/>
          <w:bCs/>
          <w:color w:val="0000FF"/>
          <w:szCs w:val="21"/>
        </w:rPr>
        <w:t>第四处，在“询价文件中明确的所属行业”下划线处填写采购标的对应的中小企业划分标准</w:t>
      </w:r>
    </w:p>
    <w:p w14:paraId="2C68CA2E">
      <w:pPr>
        <w:rPr>
          <w:rFonts w:hint="eastAsia" w:ascii="宋体" w:hAnsi="宋体"/>
          <w:bCs/>
          <w:color w:val="0000FF"/>
          <w:szCs w:val="21"/>
        </w:rPr>
      </w:pPr>
      <w:r>
        <w:rPr>
          <w:rFonts w:hint="eastAsia" w:ascii="宋体" w:hAnsi="宋体"/>
          <w:bCs/>
          <w:color w:val="0000FF"/>
          <w:szCs w:val="21"/>
        </w:rPr>
        <w:t>所属行业（所属行业可在询价文件第一册第二章“对通用条款的补充内容及其他关键信息”章节查看）；</w:t>
      </w:r>
    </w:p>
    <w:p w14:paraId="4B2122CC">
      <w:pPr>
        <w:ind w:left="412" w:hanging="411" w:hangingChars="196"/>
        <w:rPr>
          <w:rFonts w:hint="eastAsia" w:ascii="宋体" w:hAnsi="宋体"/>
          <w:bCs/>
          <w:color w:val="0000FF"/>
          <w:szCs w:val="21"/>
        </w:rPr>
      </w:pPr>
      <w:r>
        <w:rPr>
          <w:rFonts w:hint="eastAsia" w:ascii="宋体" w:hAnsi="宋体"/>
          <w:bCs/>
          <w:color w:val="0000FF"/>
          <w:szCs w:val="21"/>
        </w:rPr>
        <w:t>第五处，在“企业名称”下划线处如实填写制造商名称；在“从业人员”、“营业收入”、“资</w:t>
      </w:r>
    </w:p>
    <w:p w14:paraId="5140CF04">
      <w:pPr>
        <w:rPr>
          <w:rFonts w:hint="eastAsia" w:ascii="宋体" w:hAnsi="宋体"/>
          <w:bCs/>
          <w:color w:val="0000FF"/>
          <w:szCs w:val="21"/>
        </w:rPr>
      </w:pPr>
      <w:r>
        <w:rPr>
          <w:rFonts w:hint="eastAsia" w:ascii="宋体" w:hAnsi="宋体"/>
          <w:bCs/>
          <w:color w:val="0000FF"/>
          <w:szCs w:val="21"/>
        </w:rPr>
        <w:t>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14:paraId="3E529D4D">
      <w:pPr>
        <w:ind w:left="412" w:hanging="411" w:hangingChars="196"/>
        <w:rPr>
          <w:rFonts w:hint="eastAsia" w:ascii="宋体" w:hAnsi="宋体"/>
          <w:bCs/>
          <w:color w:val="0000FF"/>
          <w:szCs w:val="21"/>
        </w:rPr>
      </w:pPr>
      <w:r>
        <w:rPr>
          <w:rFonts w:hint="eastAsia" w:ascii="宋体" w:hAnsi="宋体"/>
          <w:bCs/>
          <w:color w:val="0000FF"/>
          <w:szCs w:val="21"/>
        </w:rPr>
        <w:t>（2）声明是残疾人福利性单位须填写《残疾人福利性单位声明函》的相关内容，具体参照</w:t>
      </w:r>
    </w:p>
    <w:p w14:paraId="02696C71">
      <w:pPr>
        <w:rPr>
          <w:rFonts w:hint="eastAsia" w:ascii="宋体" w:hAnsi="宋体"/>
          <w:bCs/>
          <w:color w:val="0000FF"/>
          <w:szCs w:val="21"/>
        </w:rPr>
      </w:pPr>
      <w:r>
        <w:rPr>
          <w:rFonts w:hint="eastAsia" w:ascii="宋体" w:hAnsi="宋体"/>
          <w:bCs/>
          <w:color w:val="0000FF"/>
          <w:szCs w:val="21"/>
        </w:rPr>
        <w:t>以上《中小企业声明函》填写要求执行。</w:t>
      </w:r>
    </w:p>
    <w:p w14:paraId="2171D9E2">
      <w:pPr>
        <w:ind w:left="412" w:hanging="411" w:hangingChars="196"/>
        <w:rPr>
          <w:rFonts w:hint="eastAsia" w:ascii="宋体" w:hAnsi="宋体"/>
          <w:bCs/>
          <w:color w:val="0000FF"/>
          <w:szCs w:val="21"/>
        </w:rPr>
      </w:pPr>
      <w:r>
        <w:rPr>
          <w:rFonts w:hint="eastAsia" w:ascii="宋体" w:hAnsi="宋体"/>
          <w:bCs/>
          <w:color w:val="0000FF"/>
          <w:szCs w:val="21"/>
        </w:rPr>
        <w:t>（3）声明是监狱企业须填写《监狱企业声明函》的三项内容（填写位置的字体已加粗），具</w:t>
      </w:r>
    </w:p>
    <w:p w14:paraId="27C07ABD">
      <w:pPr>
        <w:rPr>
          <w:rFonts w:hint="eastAsia" w:ascii="宋体" w:hAnsi="宋体"/>
          <w:bCs/>
          <w:color w:val="0000FF"/>
          <w:szCs w:val="21"/>
        </w:rPr>
      </w:pPr>
      <w:r>
        <w:rPr>
          <w:rFonts w:hint="eastAsia" w:ascii="宋体" w:hAnsi="宋体"/>
          <w:bCs/>
          <w:color w:val="0000FF"/>
          <w:szCs w:val="21"/>
        </w:rPr>
        <w:t>体参照以上《中小企业声明函》填写要求执行。</w:t>
      </w:r>
    </w:p>
    <w:p w14:paraId="1E3161A7">
      <w:pPr>
        <w:pStyle w:val="25"/>
        <w:numPr>
          <w:ilvl w:val="0"/>
          <w:numId w:val="9"/>
        </w:numPr>
        <w:ind w:firstLineChars="0"/>
        <w:rPr>
          <w:rFonts w:hint="eastAsia" w:ascii="宋体" w:hAnsi="宋体"/>
          <w:bCs/>
          <w:color w:val="0000FF"/>
          <w:szCs w:val="21"/>
        </w:rPr>
      </w:pPr>
      <w:r>
        <w:rPr>
          <w:rFonts w:hint="eastAsia" w:ascii="宋体" w:hAnsi="宋体"/>
          <w:bCs/>
          <w:color w:val="0000FF"/>
          <w:szCs w:val="21"/>
        </w:rPr>
        <w:t>声明函的有效性最终由询价小组判定；如询价小组判定声明函无效，相关供应商不享受</w:t>
      </w:r>
    </w:p>
    <w:p w14:paraId="677C17F6">
      <w:pPr>
        <w:rPr>
          <w:rFonts w:hint="eastAsia" w:ascii="宋体" w:hAnsi="宋体"/>
          <w:bCs/>
          <w:color w:val="0000FF"/>
          <w:szCs w:val="21"/>
        </w:rPr>
      </w:pPr>
      <w:r>
        <w:rPr>
          <w:rFonts w:hint="eastAsia" w:ascii="宋体" w:hAnsi="宋体"/>
          <w:bCs/>
          <w:color w:val="0000FF"/>
          <w:szCs w:val="21"/>
        </w:rPr>
        <w:t>价格扣除（但不作应答无效处理）。</w:t>
      </w:r>
    </w:p>
    <w:p w14:paraId="1EB01F79">
      <w:pPr>
        <w:ind w:firstLine="420" w:firstLineChars="200"/>
      </w:pPr>
    </w:p>
    <w:p w14:paraId="65B41608">
      <w:pPr>
        <w:ind w:firstLine="482" w:firstLineChars="200"/>
        <w:jc w:val="center"/>
        <w:rPr>
          <w:b/>
          <w:bCs/>
          <w:sz w:val="24"/>
        </w:rPr>
      </w:pPr>
      <w:r>
        <w:rPr>
          <w:b/>
          <w:bCs/>
          <w:sz w:val="24"/>
        </w:rPr>
        <w:t>1</w:t>
      </w:r>
      <w:r>
        <w:rPr>
          <w:rFonts w:hint="eastAsia"/>
          <w:b/>
          <w:bCs/>
          <w:sz w:val="24"/>
        </w:rPr>
        <w:t>、中小企业声明函（货物类）</w:t>
      </w:r>
    </w:p>
    <w:p w14:paraId="48BE3022">
      <w:pPr>
        <w:ind w:firstLine="420" w:firstLineChars="200"/>
        <w:rPr>
          <w:rFonts w:hint="eastAsia" w:ascii="宋体" w:hAnsi="宋体"/>
          <w:szCs w:val="21"/>
        </w:rPr>
      </w:pPr>
      <w:r>
        <w:rPr>
          <w:rFonts w:hint="eastAsia" w:ascii="宋体" w:hAnsi="宋体"/>
          <w:szCs w:val="21"/>
        </w:rPr>
        <w:t>本供应商郑重声明，根据《政府采购促进中小企业发展管理办法》（财库</w:t>
      </w:r>
      <w:r>
        <w:rPr>
          <w:rFonts w:hint="eastAsia" w:ascii="宋体" w:hAnsi="宋体" w:cs="微软雅黑"/>
          <w:szCs w:val="21"/>
        </w:rPr>
        <w:t>﹝</w:t>
      </w:r>
      <w:r>
        <w:rPr>
          <w:rFonts w:hint="eastAsia" w:ascii="宋体" w:hAnsi="宋体"/>
          <w:szCs w:val="21"/>
        </w:rPr>
        <w:t>2020</w:t>
      </w:r>
      <w:r>
        <w:rPr>
          <w:rFonts w:hint="eastAsia" w:ascii="宋体" w:hAnsi="宋体" w:cs="微软雅黑"/>
          <w:szCs w:val="21"/>
        </w:rPr>
        <w:t>﹞</w:t>
      </w:r>
      <w:r>
        <w:rPr>
          <w:rFonts w:hint="eastAsia" w:ascii="宋体" w:hAnsi="宋体"/>
          <w:szCs w:val="21"/>
        </w:rPr>
        <w:t>46 号）的规定，本供应商参加</w:t>
      </w:r>
      <w:r>
        <w:rPr>
          <w:rFonts w:hint="eastAsia" w:ascii="宋体" w:hAnsi="宋体"/>
          <w:b/>
          <w:szCs w:val="21"/>
          <w:u w:val="single"/>
        </w:rPr>
        <w:t>（采购人名称）</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采购活动，提供的货物全部由符合政策要求的中小企业制造。相关企业的具体情况如下：</w:t>
      </w:r>
    </w:p>
    <w:p w14:paraId="43497286">
      <w:pPr>
        <w:ind w:firstLine="420" w:firstLineChars="200"/>
        <w:rPr>
          <w:rFonts w:hint="eastAsia" w:ascii="宋体" w:hAnsi="宋体"/>
          <w:szCs w:val="21"/>
        </w:rPr>
      </w:pPr>
      <w:r>
        <w:rPr>
          <w:rFonts w:hint="eastAsia" w:ascii="宋体" w:hAnsi="宋体"/>
          <w:szCs w:val="21"/>
        </w:rPr>
        <w:t>1.</w:t>
      </w:r>
      <w:r>
        <w:rPr>
          <w:rFonts w:hint="eastAsia" w:ascii="宋体" w:hAnsi="宋体"/>
          <w:b/>
          <w:szCs w:val="21"/>
          <w:u w:val="single"/>
        </w:rPr>
        <w:t>（标的名称）</w:t>
      </w:r>
      <w:r>
        <w:rPr>
          <w:rFonts w:hint="eastAsia" w:ascii="宋体" w:hAnsi="宋体"/>
          <w:szCs w:val="21"/>
        </w:rPr>
        <w:t xml:space="preserve"> ，属于</w:t>
      </w:r>
      <w:r>
        <w:rPr>
          <w:rFonts w:hint="eastAsia" w:ascii="宋体" w:hAnsi="宋体"/>
          <w:b/>
          <w:szCs w:val="21"/>
          <w:u w:val="single"/>
        </w:rPr>
        <w:t>（询价文件中明确的所属行业）</w:t>
      </w:r>
      <w:r>
        <w:rPr>
          <w:rFonts w:hint="eastAsia" w:ascii="宋体" w:hAnsi="宋体"/>
          <w:szCs w:val="21"/>
        </w:rPr>
        <w:t>行业；制造商为</w:t>
      </w:r>
      <w:r>
        <w:rPr>
          <w:rFonts w:hint="eastAsia" w:ascii="宋体" w:hAnsi="宋体"/>
          <w:b/>
          <w:szCs w:val="21"/>
          <w:u w:val="single"/>
        </w:rPr>
        <w:t>（企业名称）</w:t>
      </w:r>
      <w:r>
        <w:rPr>
          <w:rFonts w:hint="eastAsia" w:ascii="宋体" w:hAnsi="宋体"/>
          <w:szCs w:val="21"/>
        </w:rPr>
        <w:t>，从业人员人，营业收入为万元，资产总额为万元 ，属于</w:t>
      </w:r>
      <w:r>
        <w:rPr>
          <w:rFonts w:hint="eastAsia" w:ascii="宋体" w:hAnsi="宋体"/>
          <w:b/>
          <w:szCs w:val="21"/>
          <w:u w:val="single"/>
        </w:rPr>
        <w:t>（中型企业、小型企业、微型企业）</w:t>
      </w:r>
      <w:r>
        <w:rPr>
          <w:rFonts w:hint="eastAsia" w:ascii="宋体" w:hAnsi="宋体"/>
          <w:szCs w:val="21"/>
        </w:rPr>
        <w:t xml:space="preserve">； </w:t>
      </w:r>
    </w:p>
    <w:p w14:paraId="73BB6747">
      <w:pPr>
        <w:ind w:firstLine="420" w:firstLineChars="200"/>
        <w:rPr>
          <w:rFonts w:hint="eastAsia" w:ascii="宋体" w:hAnsi="宋体"/>
          <w:szCs w:val="21"/>
          <w:u w:val="single"/>
        </w:rPr>
      </w:pPr>
      <w:r>
        <w:rPr>
          <w:rFonts w:hint="eastAsia" w:ascii="宋体" w:hAnsi="宋体"/>
          <w:szCs w:val="21"/>
        </w:rPr>
        <w:t>2.</w:t>
      </w:r>
      <w:r>
        <w:rPr>
          <w:rFonts w:hint="eastAsia" w:ascii="宋体" w:hAnsi="宋体"/>
          <w:b/>
          <w:szCs w:val="21"/>
          <w:u w:val="single"/>
        </w:rPr>
        <w:t>（标的名称）</w:t>
      </w:r>
      <w:r>
        <w:rPr>
          <w:rFonts w:hint="eastAsia" w:ascii="宋体" w:hAnsi="宋体"/>
          <w:szCs w:val="21"/>
        </w:rPr>
        <w:t xml:space="preserve"> ，属于</w:t>
      </w:r>
      <w:r>
        <w:rPr>
          <w:rFonts w:hint="eastAsia" w:ascii="宋体" w:hAnsi="宋体"/>
          <w:b/>
          <w:szCs w:val="21"/>
          <w:u w:val="single"/>
        </w:rPr>
        <w:t>（询价文件中明确的所属行业）</w:t>
      </w:r>
      <w:r>
        <w:rPr>
          <w:rFonts w:hint="eastAsia" w:ascii="宋体" w:hAnsi="宋体"/>
          <w:szCs w:val="21"/>
        </w:rPr>
        <w:t>行业；制造商为</w:t>
      </w:r>
      <w:r>
        <w:rPr>
          <w:rFonts w:hint="eastAsia" w:ascii="宋体" w:hAnsi="宋体"/>
          <w:b/>
          <w:szCs w:val="21"/>
          <w:u w:val="single"/>
        </w:rPr>
        <w:t>（企业名称）</w:t>
      </w:r>
      <w:r>
        <w:rPr>
          <w:rFonts w:hint="eastAsia" w:ascii="宋体" w:hAnsi="宋体"/>
          <w:szCs w:val="21"/>
        </w:rPr>
        <w:t>，从业人员人，营业收入为万元，资产总额为万元 ，属于</w:t>
      </w:r>
      <w:r>
        <w:rPr>
          <w:rFonts w:hint="eastAsia" w:ascii="宋体" w:hAnsi="宋体"/>
          <w:b/>
          <w:szCs w:val="21"/>
          <w:u w:val="single"/>
        </w:rPr>
        <w:t>（中型企业、小型企业、微型企业）</w:t>
      </w:r>
      <w:r>
        <w:rPr>
          <w:rFonts w:hint="eastAsia" w:ascii="宋体" w:hAnsi="宋体"/>
          <w:szCs w:val="21"/>
        </w:rPr>
        <w:t>；</w:t>
      </w:r>
    </w:p>
    <w:p w14:paraId="7775FE82">
      <w:pPr>
        <w:ind w:firstLine="420" w:firstLineChars="200"/>
        <w:rPr>
          <w:rFonts w:hint="eastAsia" w:ascii="宋体" w:hAnsi="宋体"/>
          <w:szCs w:val="21"/>
        </w:rPr>
      </w:pPr>
      <w:r>
        <w:rPr>
          <w:rFonts w:hint="eastAsia" w:ascii="宋体" w:hAnsi="宋体"/>
          <w:szCs w:val="21"/>
        </w:rPr>
        <w:t xml:space="preserve">…… </w:t>
      </w:r>
    </w:p>
    <w:p w14:paraId="04B1BAD7">
      <w:pPr>
        <w:ind w:firstLine="420" w:firstLineChars="200"/>
        <w:rPr>
          <w:rFonts w:hint="eastAsia"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14:paraId="31597617">
      <w:pPr>
        <w:ind w:firstLine="422" w:firstLineChars="200"/>
        <w:rPr>
          <w:rFonts w:hint="eastAsia" w:ascii="宋体" w:hAnsi="宋体"/>
          <w:b/>
          <w:bCs/>
          <w:color w:val="0000FF"/>
          <w:kern w:val="0"/>
          <w:szCs w:val="21"/>
        </w:rPr>
      </w:pPr>
      <w:r>
        <w:rPr>
          <w:rFonts w:hint="eastAsia"/>
          <w:b/>
          <w:bCs/>
          <w:color w:val="0000FF"/>
        </w:rPr>
        <w:t>本供应商已知悉《政府采购促进中小企业发展管理办法》（财库〔</w:t>
      </w:r>
      <w:r>
        <w:rPr>
          <w:b/>
          <w:bCs/>
          <w:color w:val="0000FF"/>
        </w:rPr>
        <w:t>2020</w:t>
      </w:r>
      <w:r>
        <w:rPr>
          <w:rFonts w:hint="eastAsia"/>
          <w:b/>
          <w:bCs/>
          <w:color w:val="0000FF"/>
        </w:rPr>
        <w:t>〕</w:t>
      </w:r>
      <w:r>
        <w:rPr>
          <w:b/>
          <w:bCs/>
          <w:color w:val="0000FF"/>
        </w:rPr>
        <w:t xml:space="preserve"> 46 </w:t>
      </w:r>
      <w:r>
        <w:rPr>
          <w:rFonts w:hint="eastAsia"/>
          <w:b/>
          <w:bCs/>
          <w:color w:val="0000FF"/>
        </w:rPr>
        <w:t>号）、《中小企业划型标准规定》（工信部联企〔</w:t>
      </w:r>
      <w:r>
        <w:rPr>
          <w:b/>
          <w:bCs/>
          <w:color w:val="0000FF"/>
        </w:rPr>
        <w:t>2011</w:t>
      </w:r>
      <w:r>
        <w:rPr>
          <w:rFonts w:hint="eastAsia"/>
          <w:b/>
          <w:bCs/>
          <w:color w:val="0000FF"/>
        </w:rPr>
        <w:t>〕</w:t>
      </w:r>
      <w:r>
        <w:rPr>
          <w:b/>
          <w:bCs/>
          <w:color w:val="0000FF"/>
        </w:rPr>
        <w:t xml:space="preserve"> 300 </w:t>
      </w:r>
      <w:r>
        <w:rPr>
          <w:rFonts w:hint="eastAsia"/>
          <w:b/>
          <w:bCs/>
          <w:color w:val="0000FF"/>
        </w:rPr>
        <w:t>号）、《统计上大中小微型企业划分办法（</w:t>
      </w:r>
      <w:r>
        <w:rPr>
          <w:b/>
          <w:bCs/>
          <w:color w:val="0000FF"/>
        </w:rPr>
        <w:t>2017</w:t>
      </w:r>
      <w:r>
        <w:rPr>
          <w:rFonts w:hint="eastAsia"/>
          <w:b/>
          <w:bCs/>
          <w:color w:val="0000FF"/>
        </w:rPr>
        <w:t>）》等规定，承诺提供的声明函内容是真实的，并知悉根据《政府采购促进中小企业发展管理办法》（财库〔</w:t>
      </w:r>
      <w:r>
        <w:rPr>
          <w:b/>
          <w:bCs/>
          <w:color w:val="0000FF"/>
        </w:rPr>
        <w:t>2020</w:t>
      </w:r>
      <w:r>
        <w:rPr>
          <w:rFonts w:hint="eastAsia"/>
          <w:b/>
          <w:bCs/>
          <w:color w:val="0000FF"/>
        </w:rPr>
        <w:t>〕</w:t>
      </w:r>
      <w:r>
        <w:rPr>
          <w:b/>
          <w:bCs/>
          <w:color w:val="0000FF"/>
        </w:rPr>
        <w:t xml:space="preserve">46 </w:t>
      </w:r>
      <w:r>
        <w:rPr>
          <w:rFonts w:hint="eastAsia"/>
          <w:b/>
          <w:bCs/>
          <w:color w:val="0000FF"/>
        </w:rPr>
        <w:t>号）第二十条规定，供应商按照本办法规定提供声明函内容不实的，属于提供虚假材料谋取应答，依照《政府采购法》等政府采购有关法律法规规定追究相应责任。</w:t>
      </w:r>
    </w:p>
    <w:p w14:paraId="50141BBC">
      <w:pPr>
        <w:ind w:firstLine="420" w:firstLineChars="200"/>
        <w:rPr>
          <w:rFonts w:hint="eastAsia" w:ascii="宋体" w:hAnsi="宋体"/>
          <w:szCs w:val="21"/>
        </w:rPr>
      </w:pPr>
    </w:p>
    <w:p w14:paraId="2E78CACC">
      <w:pPr>
        <w:ind w:firstLine="5040" w:firstLineChars="2400"/>
        <w:rPr>
          <w:rFonts w:hint="eastAsia" w:ascii="宋体" w:hAnsi="宋体"/>
          <w:szCs w:val="21"/>
        </w:rPr>
      </w:pPr>
      <w:r>
        <w:rPr>
          <w:rFonts w:hint="eastAsia" w:ascii="宋体" w:hAnsi="宋体"/>
          <w:szCs w:val="21"/>
        </w:rPr>
        <w:t>企业名称（公章）：</w:t>
      </w:r>
    </w:p>
    <w:p w14:paraId="6B08C33B">
      <w:pPr>
        <w:ind w:firstLine="6195" w:firstLineChars="2950"/>
        <w:rPr>
          <w:rFonts w:hint="eastAsia" w:ascii="宋体" w:hAnsi="宋体"/>
          <w:szCs w:val="21"/>
        </w:rPr>
      </w:pPr>
      <w:r>
        <w:rPr>
          <w:rFonts w:hint="eastAsia" w:ascii="宋体" w:hAnsi="宋体"/>
          <w:szCs w:val="21"/>
        </w:rPr>
        <w:t xml:space="preserve">日期： </w:t>
      </w:r>
      <w:r>
        <w:rPr>
          <w:rFonts w:hint="eastAsia" w:ascii="宋体" w:hAnsi="宋体" w:cs="仿宋"/>
          <w:color w:val="000000" w:themeColor="text1"/>
          <w:szCs w:val="21"/>
          <w14:textFill>
            <w14:solidFill>
              <w14:schemeClr w14:val="tx1"/>
            </w14:solidFill>
          </w14:textFill>
        </w:rPr>
        <w:t xml:space="preserve">年  月  日 </w:t>
      </w:r>
    </w:p>
    <w:p w14:paraId="4A36A771">
      <w:pPr>
        <w:ind w:firstLine="420" w:firstLineChars="200"/>
      </w:pPr>
    </w:p>
    <w:p w14:paraId="2DC28161">
      <w:pPr>
        <w:ind w:firstLine="482" w:firstLineChars="200"/>
        <w:jc w:val="center"/>
        <w:rPr>
          <w:b/>
          <w:bCs/>
          <w:sz w:val="24"/>
        </w:rPr>
      </w:pPr>
      <w:r>
        <w:rPr>
          <w:b/>
          <w:bCs/>
          <w:sz w:val="24"/>
        </w:rPr>
        <w:t>2</w:t>
      </w:r>
      <w:r>
        <w:rPr>
          <w:rFonts w:hint="eastAsia"/>
          <w:b/>
          <w:bCs/>
          <w:sz w:val="24"/>
        </w:rPr>
        <w:t>、残疾人福利性单位声明函（货物类）</w:t>
      </w:r>
    </w:p>
    <w:p w14:paraId="19EA2C39">
      <w:pPr>
        <w:ind w:firstLine="420" w:firstLineChars="200"/>
        <w:rPr>
          <w:rFonts w:hint="eastAsia" w:ascii="宋体" w:hAnsi="宋体"/>
          <w:szCs w:val="21"/>
        </w:rPr>
      </w:pPr>
      <w:r>
        <w:rPr>
          <w:rFonts w:hint="eastAsia" w:ascii="宋体" w:hAnsi="宋体"/>
          <w:szCs w:val="21"/>
        </w:rPr>
        <w:t>本供应商郑重声明，根据《财政部民政部中国残疾人联合会关于促进残疾人就业政府采购政策的通知》（财库〔2017〕141 号）的规定，本供应商参加</w:t>
      </w:r>
      <w:r>
        <w:rPr>
          <w:rFonts w:hint="eastAsia" w:ascii="宋体" w:hAnsi="宋体"/>
          <w:b/>
          <w:szCs w:val="21"/>
          <w:u w:val="single"/>
        </w:rPr>
        <w:t>（采购人名称）</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采购活动，提供的货物全部由符合政策要求的残疾人福利性单位制造。相关残疾人福利性单位的具体情况如下：</w:t>
      </w:r>
    </w:p>
    <w:p w14:paraId="47AF5335">
      <w:pPr>
        <w:ind w:firstLine="420" w:firstLineChars="200"/>
        <w:rPr>
          <w:rFonts w:hint="eastAsia" w:ascii="宋体" w:hAnsi="宋体"/>
          <w:szCs w:val="21"/>
        </w:rPr>
      </w:pPr>
      <w:r>
        <w:rPr>
          <w:rFonts w:hint="eastAsia" w:ascii="宋体" w:hAnsi="宋体"/>
          <w:szCs w:val="21"/>
        </w:rPr>
        <w:t>1.</w:t>
      </w:r>
      <w:r>
        <w:rPr>
          <w:rFonts w:hint="eastAsia" w:ascii="宋体" w:hAnsi="宋体"/>
          <w:b/>
          <w:szCs w:val="21"/>
          <w:u w:val="single"/>
        </w:rPr>
        <w:t>（标的名称）</w:t>
      </w:r>
      <w:r>
        <w:rPr>
          <w:rFonts w:hint="eastAsia" w:ascii="宋体" w:hAnsi="宋体"/>
          <w:szCs w:val="21"/>
        </w:rPr>
        <w:t xml:space="preserve"> ，制造商为</w:t>
      </w:r>
      <w:r>
        <w:rPr>
          <w:rFonts w:hint="eastAsia" w:ascii="宋体" w:hAnsi="宋体"/>
          <w:b/>
          <w:szCs w:val="21"/>
          <w:u w:val="single"/>
        </w:rPr>
        <w:t>（单位名称）</w:t>
      </w:r>
      <w:r>
        <w:rPr>
          <w:rFonts w:hint="eastAsia" w:ascii="宋体" w:hAnsi="宋体"/>
          <w:szCs w:val="21"/>
        </w:rPr>
        <w:t>，属于</w:t>
      </w:r>
      <w:r>
        <w:rPr>
          <w:rFonts w:hint="eastAsia" w:ascii="宋体" w:hAnsi="宋体"/>
          <w:b/>
          <w:szCs w:val="21"/>
          <w:u w:val="single"/>
        </w:rPr>
        <w:t>残疾人福利性单位</w:t>
      </w:r>
      <w:r>
        <w:rPr>
          <w:rFonts w:hint="eastAsia" w:ascii="宋体" w:hAnsi="宋体"/>
          <w:szCs w:val="21"/>
        </w:rPr>
        <w:t>；</w:t>
      </w:r>
    </w:p>
    <w:p w14:paraId="2C18038E">
      <w:pPr>
        <w:ind w:firstLine="420" w:firstLineChars="200"/>
        <w:rPr>
          <w:rFonts w:hint="eastAsia" w:ascii="宋体" w:hAnsi="宋体"/>
          <w:szCs w:val="21"/>
        </w:rPr>
      </w:pPr>
      <w:r>
        <w:rPr>
          <w:rFonts w:hint="eastAsia" w:ascii="宋体" w:hAnsi="宋体"/>
          <w:szCs w:val="21"/>
        </w:rPr>
        <w:t>2.</w:t>
      </w:r>
      <w:r>
        <w:rPr>
          <w:rFonts w:hint="eastAsia" w:ascii="宋体" w:hAnsi="宋体"/>
          <w:b/>
          <w:szCs w:val="21"/>
          <w:u w:val="single"/>
        </w:rPr>
        <w:t>（标的名称）</w:t>
      </w:r>
      <w:r>
        <w:rPr>
          <w:rFonts w:hint="eastAsia" w:ascii="宋体" w:hAnsi="宋体"/>
          <w:szCs w:val="21"/>
        </w:rPr>
        <w:t xml:space="preserve"> ，制造商为</w:t>
      </w:r>
      <w:r>
        <w:rPr>
          <w:rFonts w:hint="eastAsia" w:ascii="宋体" w:hAnsi="宋体"/>
          <w:b/>
          <w:szCs w:val="21"/>
          <w:u w:val="single"/>
        </w:rPr>
        <w:t>（单位名称）</w:t>
      </w:r>
      <w:r>
        <w:rPr>
          <w:rFonts w:hint="eastAsia" w:ascii="宋体" w:hAnsi="宋体"/>
          <w:szCs w:val="21"/>
        </w:rPr>
        <w:t>，属于</w:t>
      </w:r>
      <w:r>
        <w:rPr>
          <w:rFonts w:hint="eastAsia" w:ascii="宋体" w:hAnsi="宋体"/>
          <w:b/>
          <w:szCs w:val="21"/>
          <w:u w:val="single"/>
        </w:rPr>
        <w:t>残疾人福利性单位</w:t>
      </w:r>
      <w:r>
        <w:rPr>
          <w:rFonts w:hint="eastAsia" w:ascii="宋体" w:hAnsi="宋体"/>
          <w:szCs w:val="21"/>
        </w:rPr>
        <w:t>。</w:t>
      </w:r>
    </w:p>
    <w:p w14:paraId="304D1642">
      <w:pPr>
        <w:ind w:firstLine="420" w:firstLineChars="200"/>
        <w:rPr>
          <w:rFonts w:hint="eastAsia" w:ascii="宋体" w:hAnsi="宋体"/>
          <w:szCs w:val="21"/>
        </w:rPr>
      </w:pPr>
      <w:r>
        <w:rPr>
          <w:rFonts w:hint="eastAsia" w:ascii="宋体" w:hAnsi="宋体"/>
          <w:szCs w:val="21"/>
        </w:rPr>
        <w:t xml:space="preserve">…… </w:t>
      </w:r>
    </w:p>
    <w:p w14:paraId="185BBA3F">
      <w:pPr>
        <w:ind w:firstLine="422" w:firstLineChars="200"/>
        <w:rPr>
          <w:b/>
          <w:bCs/>
          <w:color w:val="0000FF"/>
        </w:rPr>
      </w:pPr>
      <w:r>
        <w:rPr>
          <w:rFonts w:hint="eastAsia"/>
          <w:b/>
          <w:bCs/>
          <w:color w:val="0000FF"/>
        </w:rPr>
        <w:t>本供应商已知悉《财政部民政部中国残疾人联合会关于促进残疾人就业政府采购政策的通知》（财库〔</w:t>
      </w:r>
      <w:r>
        <w:rPr>
          <w:b/>
          <w:bCs/>
          <w:color w:val="0000FF"/>
        </w:rPr>
        <w:t>2017</w:t>
      </w:r>
      <w:r>
        <w:rPr>
          <w:rFonts w:hint="eastAsia"/>
          <w:b/>
          <w:bCs/>
          <w:color w:val="0000FF"/>
        </w:rPr>
        <w:t>〕</w:t>
      </w:r>
      <w:r>
        <w:rPr>
          <w:b/>
          <w:bCs/>
          <w:color w:val="0000FF"/>
        </w:rPr>
        <w:t xml:space="preserve">141 </w:t>
      </w:r>
      <w:r>
        <w:rPr>
          <w:rFonts w:hint="eastAsia"/>
          <w:b/>
          <w:bCs/>
          <w:color w:val="0000FF"/>
        </w:rPr>
        <w:t>号）的规定，承诺提供的声明函内容是真实的，如提供声明函内容不实，则依法追究相关法律责任。</w:t>
      </w:r>
    </w:p>
    <w:p w14:paraId="1204B551">
      <w:pPr>
        <w:ind w:firstLine="420" w:firstLineChars="200"/>
        <w:rPr>
          <w:rFonts w:hint="eastAsia" w:ascii="宋体" w:hAnsi="宋体"/>
          <w:szCs w:val="21"/>
        </w:rPr>
      </w:pPr>
    </w:p>
    <w:p w14:paraId="59ACA144">
      <w:pPr>
        <w:ind w:firstLine="5040" w:firstLineChars="2400"/>
        <w:rPr>
          <w:rFonts w:hint="eastAsia" w:ascii="宋体" w:hAnsi="宋体"/>
          <w:szCs w:val="21"/>
        </w:rPr>
      </w:pPr>
      <w:r>
        <w:rPr>
          <w:rFonts w:hint="eastAsia" w:ascii="宋体" w:hAnsi="宋体"/>
          <w:szCs w:val="21"/>
        </w:rPr>
        <w:t>企业名称（公章）：</w:t>
      </w:r>
    </w:p>
    <w:p w14:paraId="4EB39A6C">
      <w:pPr>
        <w:ind w:firstLine="6195" w:firstLineChars="2950"/>
        <w:rPr>
          <w:rFonts w:hint="eastAsia" w:ascii="宋体" w:hAnsi="宋体"/>
          <w:szCs w:val="21"/>
        </w:rPr>
      </w:pPr>
      <w:r>
        <w:rPr>
          <w:rFonts w:hint="eastAsia" w:ascii="宋体" w:hAnsi="宋体"/>
          <w:szCs w:val="21"/>
        </w:rPr>
        <w:t xml:space="preserve">日期： </w:t>
      </w:r>
      <w:r>
        <w:rPr>
          <w:rFonts w:hint="eastAsia" w:ascii="宋体" w:hAnsi="宋体" w:cs="仿宋"/>
          <w:color w:val="000000" w:themeColor="text1"/>
          <w:szCs w:val="21"/>
          <w14:textFill>
            <w14:solidFill>
              <w14:schemeClr w14:val="tx1"/>
            </w14:solidFill>
          </w14:textFill>
        </w:rPr>
        <w:t xml:space="preserve">年  月  日 </w:t>
      </w:r>
    </w:p>
    <w:p w14:paraId="5B381094">
      <w:pPr>
        <w:ind w:firstLine="420" w:firstLineChars="200"/>
        <w:rPr>
          <w:rFonts w:hint="eastAsia" w:ascii="宋体" w:hAnsi="宋体"/>
          <w:szCs w:val="21"/>
        </w:rPr>
      </w:pPr>
    </w:p>
    <w:p w14:paraId="10E0D476">
      <w:pPr>
        <w:ind w:firstLine="422" w:firstLineChars="200"/>
        <w:rPr>
          <w:rFonts w:hint="eastAsia" w:ascii="宋体" w:hAnsi="宋体"/>
          <w:b/>
          <w:szCs w:val="21"/>
        </w:rPr>
      </w:pPr>
      <w:r>
        <w:rPr>
          <w:rFonts w:hint="eastAsia" w:ascii="宋体" w:hAnsi="宋体"/>
          <w:b/>
          <w:szCs w:val="21"/>
        </w:rPr>
        <w:t>3、监狱企业声明函【货物类，监狱企业如需享受优惠政策，还须另行提供省级以上监狱管理局、戒毒管理局（含新疆生产建设兵团）出具的监狱企业证明文件】</w:t>
      </w:r>
    </w:p>
    <w:p w14:paraId="1C436C6A">
      <w:pPr>
        <w:ind w:firstLine="420" w:firstLineChars="200"/>
        <w:rPr>
          <w:rFonts w:hint="eastAsia" w:ascii="宋体" w:hAnsi="宋体"/>
          <w:szCs w:val="21"/>
        </w:rPr>
      </w:pPr>
      <w:r>
        <w:rPr>
          <w:rFonts w:hint="eastAsia" w:ascii="宋体" w:hAnsi="宋体"/>
          <w:szCs w:val="21"/>
        </w:rPr>
        <w:t>本供应商郑重声明，根据《财政部司法部关于政府采购支持监狱企业发展有关问题的通知》（财库〔2014〕68号）的规定，本供应商参加</w:t>
      </w:r>
      <w:r>
        <w:rPr>
          <w:rFonts w:hint="eastAsia" w:ascii="宋体" w:hAnsi="宋体"/>
          <w:b/>
          <w:szCs w:val="21"/>
          <w:u w:val="single"/>
        </w:rPr>
        <w:t>（采购人名称）</w:t>
      </w:r>
      <w:r>
        <w:rPr>
          <w:rFonts w:hint="eastAsia" w:ascii="宋体" w:hAnsi="宋体"/>
          <w:szCs w:val="21"/>
        </w:rPr>
        <w:t>的</w:t>
      </w:r>
      <w:r>
        <w:rPr>
          <w:rFonts w:hint="eastAsia" w:ascii="宋体" w:hAnsi="宋体"/>
          <w:b/>
          <w:szCs w:val="21"/>
          <w:u w:val="single"/>
        </w:rPr>
        <w:t>（项目名称）</w:t>
      </w:r>
      <w:r>
        <w:rPr>
          <w:rFonts w:hint="eastAsia" w:ascii="宋体" w:hAnsi="宋体"/>
          <w:szCs w:val="21"/>
        </w:rPr>
        <w:t>采购活动，提供的货物全部由符合政策要求的监狱企业制造。相关监狱企业的具体情况如下：</w:t>
      </w:r>
    </w:p>
    <w:p w14:paraId="61A2E52A">
      <w:pPr>
        <w:ind w:firstLine="420" w:firstLineChars="200"/>
        <w:rPr>
          <w:rFonts w:hint="eastAsia" w:ascii="宋体" w:hAnsi="宋体"/>
          <w:szCs w:val="21"/>
        </w:rPr>
      </w:pPr>
      <w:r>
        <w:rPr>
          <w:rFonts w:hint="eastAsia" w:ascii="宋体" w:hAnsi="宋体"/>
          <w:szCs w:val="21"/>
        </w:rPr>
        <w:t>1.</w:t>
      </w:r>
      <w:r>
        <w:rPr>
          <w:rFonts w:hint="eastAsia" w:ascii="宋体" w:hAnsi="宋体"/>
          <w:b/>
          <w:szCs w:val="21"/>
          <w:u w:val="single"/>
        </w:rPr>
        <w:t>（标的名称）</w:t>
      </w:r>
      <w:r>
        <w:rPr>
          <w:rFonts w:hint="eastAsia" w:ascii="宋体" w:hAnsi="宋体"/>
          <w:szCs w:val="21"/>
        </w:rPr>
        <w:t xml:space="preserve"> ，制造商为</w:t>
      </w:r>
      <w:r>
        <w:rPr>
          <w:rFonts w:hint="eastAsia" w:ascii="宋体" w:hAnsi="宋体"/>
          <w:b/>
          <w:szCs w:val="21"/>
          <w:u w:val="single"/>
        </w:rPr>
        <w:t>（企业名称）</w:t>
      </w:r>
      <w:r>
        <w:rPr>
          <w:rFonts w:hint="eastAsia" w:ascii="宋体" w:hAnsi="宋体"/>
          <w:szCs w:val="21"/>
        </w:rPr>
        <w:t>，属于</w:t>
      </w:r>
      <w:r>
        <w:rPr>
          <w:rFonts w:hint="eastAsia" w:ascii="宋体" w:hAnsi="宋体"/>
          <w:b/>
          <w:szCs w:val="21"/>
          <w:u w:val="single"/>
        </w:rPr>
        <w:t>监狱企业</w:t>
      </w:r>
      <w:r>
        <w:rPr>
          <w:rFonts w:hint="eastAsia" w:ascii="宋体" w:hAnsi="宋体"/>
          <w:szCs w:val="21"/>
        </w:rPr>
        <w:t>；</w:t>
      </w:r>
    </w:p>
    <w:p w14:paraId="413E611D">
      <w:pPr>
        <w:ind w:firstLine="420" w:firstLineChars="200"/>
        <w:rPr>
          <w:rFonts w:hint="eastAsia" w:ascii="宋体" w:hAnsi="宋体"/>
          <w:szCs w:val="21"/>
        </w:rPr>
      </w:pPr>
      <w:r>
        <w:rPr>
          <w:rFonts w:hint="eastAsia" w:ascii="宋体" w:hAnsi="宋体"/>
          <w:szCs w:val="21"/>
        </w:rPr>
        <w:t>2.</w:t>
      </w:r>
      <w:r>
        <w:rPr>
          <w:rFonts w:hint="eastAsia" w:ascii="宋体" w:hAnsi="宋体"/>
          <w:b/>
          <w:szCs w:val="21"/>
          <w:u w:val="single"/>
        </w:rPr>
        <w:t>（标的名称）</w:t>
      </w:r>
      <w:r>
        <w:rPr>
          <w:rFonts w:hint="eastAsia" w:ascii="宋体" w:hAnsi="宋体"/>
          <w:szCs w:val="21"/>
        </w:rPr>
        <w:t xml:space="preserve"> ，制造商为</w:t>
      </w:r>
      <w:r>
        <w:rPr>
          <w:rFonts w:hint="eastAsia" w:ascii="宋体" w:hAnsi="宋体"/>
          <w:b/>
          <w:szCs w:val="21"/>
          <w:u w:val="single"/>
        </w:rPr>
        <w:t>（企业名称）</w:t>
      </w:r>
      <w:r>
        <w:rPr>
          <w:rFonts w:hint="eastAsia" w:ascii="宋体" w:hAnsi="宋体"/>
          <w:szCs w:val="21"/>
        </w:rPr>
        <w:t>，属于</w:t>
      </w:r>
      <w:r>
        <w:rPr>
          <w:rFonts w:hint="eastAsia" w:ascii="宋体" w:hAnsi="宋体"/>
          <w:b/>
          <w:szCs w:val="21"/>
          <w:u w:val="single"/>
        </w:rPr>
        <w:t>监狱企业</w:t>
      </w:r>
      <w:r>
        <w:rPr>
          <w:rFonts w:hint="eastAsia" w:ascii="宋体" w:hAnsi="宋体"/>
          <w:szCs w:val="21"/>
        </w:rPr>
        <w:t>。</w:t>
      </w:r>
    </w:p>
    <w:p w14:paraId="11205BBF">
      <w:pPr>
        <w:ind w:firstLine="420" w:firstLineChars="200"/>
        <w:rPr>
          <w:rFonts w:hint="eastAsia" w:ascii="宋体" w:hAnsi="宋体"/>
          <w:szCs w:val="21"/>
        </w:rPr>
      </w:pPr>
      <w:r>
        <w:rPr>
          <w:rFonts w:hint="eastAsia" w:ascii="宋体" w:hAnsi="宋体"/>
          <w:szCs w:val="21"/>
        </w:rPr>
        <w:t xml:space="preserve">…… </w:t>
      </w:r>
    </w:p>
    <w:p w14:paraId="216C696F">
      <w:pPr>
        <w:ind w:firstLine="422" w:firstLineChars="200"/>
        <w:rPr>
          <w:b/>
          <w:bCs/>
          <w:color w:val="0000FF"/>
        </w:rPr>
      </w:pPr>
      <w:r>
        <w:rPr>
          <w:rFonts w:hint="eastAsia"/>
          <w:b/>
          <w:bCs/>
          <w:color w:val="0000FF"/>
        </w:rPr>
        <w:t>本供应商对上述声明内容的真实性负责。如有虚假，将依法承担相应责任。</w:t>
      </w:r>
    </w:p>
    <w:p w14:paraId="57157FE5">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6ED85359">
      <w:pPr>
        <w:ind w:firstLine="420" w:firstLineChars="200"/>
        <w:rPr>
          <w:rFonts w:hint="eastAsia" w:ascii="宋体" w:hAnsi="宋体"/>
          <w:szCs w:val="21"/>
        </w:rPr>
      </w:pPr>
    </w:p>
    <w:p w14:paraId="7C027165">
      <w:pPr>
        <w:ind w:firstLine="5145" w:firstLineChars="2450"/>
        <w:rPr>
          <w:rFonts w:hint="eastAsia" w:ascii="宋体" w:hAnsi="宋体"/>
          <w:szCs w:val="21"/>
        </w:rPr>
      </w:pPr>
      <w:r>
        <w:rPr>
          <w:rFonts w:hint="eastAsia" w:ascii="宋体" w:hAnsi="宋体"/>
          <w:szCs w:val="21"/>
        </w:rPr>
        <w:t>企业名称（公章）：</w:t>
      </w:r>
    </w:p>
    <w:p w14:paraId="04C51779">
      <w:pPr>
        <w:pStyle w:val="2"/>
        <w:ind w:firstLine="6300" w:firstLineChars="3000"/>
        <w:rPr>
          <w:rFonts w:hint="eastAsia" w:ascii="宋体" w:hAnsi="宋体"/>
          <w:szCs w:val="21"/>
        </w:rPr>
      </w:pPr>
      <w:r>
        <w:rPr>
          <w:rFonts w:hint="eastAsia" w:ascii="宋体" w:hAnsi="宋体"/>
          <w:szCs w:val="21"/>
        </w:rPr>
        <w:t xml:space="preserve">日期： </w:t>
      </w:r>
      <w:r>
        <w:rPr>
          <w:rFonts w:hint="eastAsia" w:ascii="宋体" w:hAnsi="宋体" w:cs="仿宋"/>
          <w:color w:val="000000" w:themeColor="text1"/>
          <w:szCs w:val="21"/>
          <w14:textFill>
            <w14:solidFill>
              <w14:schemeClr w14:val="tx1"/>
            </w14:solidFill>
          </w14:textFill>
        </w:rPr>
        <w:t xml:space="preserve">年  月  日 </w:t>
      </w:r>
    </w:p>
    <w:p w14:paraId="1822201A">
      <w:pPr>
        <w:adjustRightInd w:val="0"/>
        <w:snapToGrid w:val="0"/>
        <w:spacing w:line="276" w:lineRule="auto"/>
        <w:ind w:firstLine="480" w:firstLineChars="200"/>
        <w:jc w:val="center"/>
        <w:rPr>
          <w:rFonts w:hint="eastAsia" w:ascii="黑体" w:hAnsi="宋体" w:eastAsia="黑体"/>
          <w:bCs/>
          <w:kern w:val="0"/>
          <w:sz w:val="24"/>
          <w:szCs w:val="32"/>
        </w:rPr>
      </w:pPr>
    </w:p>
    <w:p w14:paraId="70364030">
      <w:pPr>
        <w:widowControl/>
        <w:jc w:val="center"/>
        <w:rPr>
          <w:rFonts w:hint="eastAsia" w:ascii="黑体" w:hAnsi="宋体" w:eastAsia="黑体"/>
          <w:bCs/>
          <w:sz w:val="24"/>
        </w:rPr>
      </w:pPr>
      <w:r>
        <w:rPr>
          <w:rFonts w:hint="eastAsia" w:ascii="黑体" w:hAnsi="宋体" w:eastAsia="黑体"/>
          <w:bCs/>
          <w:sz w:val="24"/>
        </w:rPr>
        <w:t>（三）供应商认为需要提供的其它材料</w:t>
      </w:r>
    </w:p>
    <w:p w14:paraId="6C495ADC">
      <w:pPr>
        <w:pStyle w:val="4"/>
        <w:rPr>
          <w:rFonts w:ascii="黑体" w:eastAsia="黑体"/>
          <w:b w:val="0"/>
          <w:sz w:val="24"/>
          <w:szCs w:val="24"/>
        </w:rPr>
      </w:pPr>
    </w:p>
    <w:p w14:paraId="552F99A4">
      <w:pPr>
        <w:pStyle w:val="4"/>
        <w:jc w:val="center"/>
        <w:rPr>
          <w:rFonts w:ascii="黑体" w:eastAsia="黑体"/>
          <w:b w:val="0"/>
          <w:sz w:val="24"/>
          <w:szCs w:val="24"/>
        </w:rPr>
      </w:pPr>
      <w:r>
        <w:rPr>
          <w:rFonts w:hint="eastAsia" w:ascii="黑体" w:eastAsia="黑体"/>
          <w:b w:val="0"/>
          <w:sz w:val="24"/>
          <w:szCs w:val="24"/>
        </w:rPr>
        <w:t>四、项目详细报价（开标一览表）</w:t>
      </w:r>
    </w:p>
    <w:p w14:paraId="1E25FBD3">
      <w:pPr>
        <w:tabs>
          <w:tab w:val="left" w:pos="720"/>
        </w:tabs>
        <w:spacing w:line="276" w:lineRule="auto"/>
        <w:jc w:val="center"/>
        <w:rPr>
          <w:b/>
          <w:sz w:val="24"/>
        </w:rPr>
      </w:pPr>
      <w:r>
        <w:rPr>
          <w:rFonts w:hint="eastAsia"/>
          <w:b/>
          <w:sz w:val="24"/>
        </w:rPr>
        <w:t>（一）项目总报价（开标一览表）</w:t>
      </w:r>
    </w:p>
    <w:p w14:paraId="323A9FED"/>
    <w:tbl>
      <w:tblPr>
        <w:tblStyle w:val="13"/>
        <w:tblW w:w="84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985"/>
        <w:gridCol w:w="3118"/>
        <w:gridCol w:w="1701"/>
      </w:tblGrid>
      <w:tr w14:paraId="35F80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686" w:type="dxa"/>
            <w:tcBorders>
              <w:top w:val="double" w:color="auto" w:sz="4" w:space="0"/>
              <w:left w:val="double" w:color="auto" w:sz="4" w:space="0"/>
              <w:bottom w:val="single" w:color="auto" w:sz="4" w:space="0"/>
              <w:right w:val="single" w:color="auto" w:sz="4" w:space="0"/>
            </w:tcBorders>
            <w:vAlign w:val="center"/>
          </w:tcPr>
          <w:p w14:paraId="0E160B83">
            <w:pPr>
              <w:jc w:val="cente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项目编号</w:t>
            </w:r>
          </w:p>
        </w:tc>
        <w:tc>
          <w:tcPr>
            <w:tcW w:w="1985" w:type="dxa"/>
            <w:tcBorders>
              <w:top w:val="double" w:color="auto" w:sz="4" w:space="0"/>
              <w:left w:val="single" w:color="auto" w:sz="4" w:space="0"/>
              <w:bottom w:val="single" w:color="auto" w:sz="4" w:space="0"/>
              <w:right w:val="single" w:color="auto" w:sz="4" w:space="0"/>
            </w:tcBorders>
            <w:vAlign w:val="center"/>
          </w:tcPr>
          <w:p w14:paraId="7EC44DD8">
            <w:pPr>
              <w:jc w:val="cente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项目名称</w:t>
            </w:r>
          </w:p>
        </w:tc>
        <w:tc>
          <w:tcPr>
            <w:tcW w:w="3118" w:type="dxa"/>
            <w:tcBorders>
              <w:top w:val="double" w:color="auto" w:sz="4" w:space="0"/>
              <w:left w:val="single" w:color="auto" w:sz="4" w:space="0"/>
              <w:bottom w:val="single" w:color="auto" w:sz="4" w:space="0"/>
              <w:right w:val="single" w:color="auto" w:sz="4" w:space="0"/>
            </w:tcBorders>
            <w:vAlign w:val="center"/>
          </w:tcPr>
          <w:p w14:paraId="4BEB4C95">
            <w:pPr>
              <w:jc w:val="cente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投标报价（总价：元）</w:t>
            </w:r>
          </w:p>
        </w:tc>
        <w:tc>
          <w:tcPr>
            <w:tcW w:w="1701" w:type="dxa"/>
            <w:tcBorders>
              <w:top w:val="double" w:color="auto" w:sz="4" w:space="0"/>
              <w:left w:val="single" w:color="auto" w:sz="4" w:space="0"/>
              <w:bottom w:val="single" w:color="auto" w:sz="4" w:space="0"/>
              <w:right w:val="double" w:color="auto" w:sz="4" w:space="0"/>
            </w:tcBorders>
            <w:vAlign w:val="center"/>
          </w:tcPr>
          <w:p w14:paraId="1CE5C660">
            <w:pPr>
              <w:jc w:val="cente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备注</w:t>
            </w:r>
          </w:p>
        </w:tc>
      </w:tr>
      <w:tr w14:paraId="432CD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1686" w:type="dxa"/>
            <w:tcBorders>
              <w:top w:val="single" w:color="auto" w:sz="4" w:space="0"/>
              <w:left w:val="double" w:color="auto" w:sz="4" w:space="0"/>
              <w:bottom w:val="double" w:color="auto" w:sz="4" w:space="0"/>
              <w:right w:val="single" w:color="auto" w:sz="4" w:space="0"/>
            </w:tcBorders>
            <w:vAlign w:val="center"/>
          </w:tcPr>
          <w:p w14:paraId="07305DD8">
            <w:pPr>
              <w:rPr>
                <w:rFonts w:hint="eastAsia" w:ascii="宋体" w:hAnsi="宋体" w:cs="仿宋"/>
                <w:snapToGrid w:val="0"/>
                <w:color w:val="000000" w:themeColor="text1"/>
                <w:kern w:val="0"/>
                <w:szCs w:val="21"/>
                <w14:textFill>
                  <w14:solidFill>
                    <w14:schemeClr w14:val="tx1"/>
                  </w14:solidFill>
                </w14:textFill>
              </w:rPr>
            </w:pPr>
          </w:p>
        </w:tc>
        <w:tc>
          <w:tcPr>
            <w:tcW w:w="1985" w:type="dxa"/>
            <w:tcBorders>
              <w:top w:val="single" w:color="auto" w:sz="4" w:space="0"/>
              <w:left w:val="single" w:color="auto" w:sz="4" w:space="0"/>
              <w:bottom w:val="double" w:color="auto" w:sz="4" w:space="0"/>
              <w:right w:val="single" w:color="auto" w:sz="4" w:space="0"/>
            </w:tcBorders>
            <w:vAlign w:val="center"/>
          </w:tcPr>
          <w:p w14:paraId="658CE3B6">
            <w:pPr>
              <w:rPr>
                <w:rFonts w:hint="eastAsia" w:ascii="宋体" w:hAnsi="宋体" w:cs="仿宋"/>
                <w:snapToGrid w:val="0"/>
                <w:color w:val="000000" w:themeColor="text1"/>
                <w:kern w:val="0"/>
                <w:szCs w:val="21"/>
                <w14:textFill>
                  <w14:solidFill>
                    <w14:schemeClr w14:val="tx1"/>
                  </w14:solidFill>
                </w14:textFill>
              </w:rPr>
            </w:pPr>
          </w:p>
        </w:tc>
        <w:tc>
          <w:tcPr>
            <w:tcW w:w="3118" w:type="dxa"/>
            <w:tcBorders>
              <w:top w:val="single" w:color="auto" w:sz="4" w:space="0"/>
              <w:left w:val="single" w:color="auto" w:sz="4" w:space="0"/>
              <w:bottom w:val="double" w:color="auto" w:sz="4" w:space="0"/>
              <w:right w:val="single" w:color="auto" w:sz="4" w:space="0"/>
            </w:tcBorders>
            <w:vAlign w:val="center"/>
          </w:tcPr>
          <w:p w14:paraId="69089874">
            <w:pP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大写：</w:t>
            </w:r>
          </w:p>
          <w:p w14:paraId="09CD8418">
            <w:pP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小写：</w:t>
            </w:r>
          </w:p>
        </w:tc>
        <w:tc>
          <w:tcPr>
            <w:tcW w:w="1701" w:type="dxa"/>
            <w:tcBorders>
              <w:top w:val="single" w:color="auto" w:sz="4" w:space="0"/>
              <w:left w:val="single" w:color="auto" w:sz="4" w:space="0"/>
              <w:bottom w:val="double" w:color="auto" w:sz="4" w:space="0"/>
              <w:right w:val="double" w:color="auto" w:sz="4" w:space="0"/>
            </w:tcBorders>
            <w:vAlign w:val="center"/>
          </w:tcPr>
          <w:p w14:paraId="2C513A0D">
            <w:pPr>
              <w:rPr>
                <w:rFonts w:hint="eastAsia" w:ascii="宋体" w:hAnsi="宋体" w:cs="仿宋"/>
                <w:snapToGrid w:val="0"/>
                <w:color w:val="000000" w:themeColor="text1"/>
                <w:kern w:val="0"/>
                <w:szCs w:val="21"/>
                <w14:textFill>
                  <w14:solidFill>
                    <w14:schemeClr w14:val="tx1"/>
                  </w14:solidFill>
                </w14:textFill>
              </w:rPr>
            </w:pPr>
          </w:p>
        </w:tc>
      </w:tr>
    </w:tbl>
    <w:p w14:paraId="2AC4F319">
      <w:pPr>
        <w:rPr>
          <w:szCs w:val="21"/>
        </w:rPr>
      </w:pPr>
    </w:p>
    <w:p w14:paraId="60AEDBF3">
      <w:pPr>
        <w:rPr>
          <w:rFonts w:hint="eastAsia" w:ascii="宋体" w:hAnsi="宋体"/>
          <w:snapToGrid w:val="0"/>
          <w:kern w:val="0"/>
          <w:szCs w:val="21"/>
        </w:rPr>
      </w:pPr>
    </w:p>
    <w:p w14:paraId="2F38D943">
      <w:pPr>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注：1.报价应按询价文件中规定的货币单位（人民币元）填写。</w:t>
      </w:r>
    </w:p>
    <w:p w14:paraId="32F3ACF7">
      <w:pPr>
        <w:ind w:firstLine="420" w:firstLineChars="200"/>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2.应答供应商如果需要对报价或其它内容加以说明，可在备注栏填写。</w:t>
      </w:r>
    </w:p>
    <w:p w14:paraId="493F6076">
      <w:pPr>
        <w:ind w:firstLine="420" w:firstLineChars="200"/>
        <w:rPr>
          <w:rFonts w:hint="eastAsia" w:ascii="宋体" w:hAnsi="宋体" w:cs="仿宋"/>
          <w:snapToGrid w:val="0"/>
          <w:color w:val="000000" w:themeColor="text1"/>
          <w:kern w:val="0"/>
          <w:szCs w:val="21"/>
          <w14:textFill>
            <w14:solidFill>
              <w14:schemeClr w14:val="tx1"/>
            </w14:solidFill>
          </w14:textFill>
        </w:rPr>
      </w:pPr>
      <w:r>
        <w:rPr>
          <w:rFonts w:hint="eastAsia" w:ascii="宋体" w:hAnsi="宋体" w:cs="仿宋"/>
          <w:snapToGrid w:val="0"/>
          <w:color w:val="000000" w:themeColor="text1"/>
          <w:kern w:val="0"/>
          <w:szCs w:val="21"/>
          <w14:textFill>
            <w14:solidFill>
              <w14:schemeClr w14:val="tx1"/>
            </w14:solidFill>
          </w14:textFill>
        </w:rPr>
        <w:t>3.报价大写金额和小写金额不一致的，以大写金额为准。</w:t>
      </w:r>
    </w:p>
    <w:p w14:paraId="1F647BD1">
      <w:pPr>
        <w:pStyle w:val="2"/>
      </w:pPr>
      <w:r>
        <w:rPr>
          <w:rFonts w:ascii="宋体" w:hAnsi="宋体"/>
        </w:rPr>
        <w:t>4</w:t>
      </w:r>
      <w:r>
        <w:rPr>
          <w:rFonts w:hint="eastAsia" w:ascii="宋体" w:hAnsi="宋体"/>
        </w:rPr>
        <w:t>.</w:t>
      </w:r>
      <w:r>
        <w:rPr>
          <w:rFonts w:hint="eastAsia"/>
        </w:rPr>
        <w:t>投标总价不得超过本项目财政预算金额，否则将导致响应无效。</w:t>
      </w:r>
    </w:p>
    <w:p w14:paraId="6CEEB872">
      <w:pPr>
        <w:rPr>
          <w:rFonts w:hint="eastAsia" w:ascii="宋体" w:hAnsi="宋体"/>
          <w:szCs w:val="21"/>
        </w:rPr>
      </w:pPr>
    </w:p>
    <w:p w14:paraId="1D26DE1C">
      <w:pPr>
        <w:jc w:val="left"/>
        <w:rPr>
          <w:rFonts w:hint="eastAsia" w:ascii="宋体" w:hAnsi="宋体" w:cs="仿宋"/>
          <w:color w:val="000000" w:themeColor="text1"/>
          <w:szCs w:val="21"/>
          <w14:textFill>
            <w14:solidFill>
              <w14:schemeClr w14:val="tx1"/>
            </w14:solidFill>
          </w14:textFill>
        </w:rPr>
      </w:pPr>
    </w:p>
    <w:p w14:paraId="772392D6">
      <w:pPr>
        <w:jc w:val="left"/>
        <w:rPr>
          <w:rFonts w:hint="eastAsia" w:ascii="宋体" w:hAnsi="宋体" w:cs="仿宋"/>
          <w:color w:val="000000" w:themeColor="text1"/>
          <w:szCs w:val="21"/>
          <w14:textFill>
            <w14:solidFill>
              <w14:schemeClr w14:val="tx1"/>
            </w14:solidFill>
          </w14:textFill>
        </w:rPr>
      </w:pPr>
    </w:p>
    <w:p w14:paraId="2AC52490">
      <w:pPr>
        <w:ind w:firstLine="4935" w:firstLineChars="235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企业名称（</w:t>
      </w:r>
      <w:r>
        <w:rPr>
          <w:rFonts w:hint="eastAsia" w:ascii="宋体" w:hAnsi="宋体" w:cs="仿宋"/>
          <w:b/>
          <w:color w:val="FF0000"/>
          <w:szCs w:val="21"/>
        </w:rPr>
        <w:t>公章</w:t>
      </w:r>
      <w:r>
        <w:rPr>
          <w:rFonts w:hint="eastAsia" w:ascii="宋体" w:hAnsi="宋体" w:cs="仿宋"/>
          <w:color w:val="000000" w:themeColor="text1"/>
          <w:szCs w:val="21"/>
          <w14:textFill>
            <w14:solidFill>
              <w14:schemeClr w14:val="tx1"/>
            </w14:solidFill>
          </w14:textFill>
        </w:rPr>
        <w:t>）：</w:t>
      </w:r>
    </w:p>
    <w:p w14:paraId="681875DC">
      <w:pPr>
        <w:jc w:val="left"/>
        <w:rPr>
          <w:rFonts w:hint="eastAsia" w:ascii="宋体" w:hAnsi="宋体" w:cs="仿宋"/>
          <w:color w:val="000000" w:themeColor="text1"/>
          <w:szCs w:val="21"/>
          <w14:textFill>
            <w14:solidFill>
              <w14:schemeClr w14:val="tx1"/>
            </w14:solidFill>
          </w14:textFill>
        </w:rPr>
      </w:pPr>
    </w:p>
    <w:p w14:paraId="0D6E790D">
      <w:pPr>
        <w:jc w:val="righ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日期：    年  月  日</w:t>
      </w:r>
    </w:p>
    <w:p w14:paraId="6226B26D">
      <w:pPr>
        <w:pStyle w:val="2"/>
      </w:pPr>
    </w:p>
    <w:p w14:paraId="0197DD1D">
      <w:pPr>
        <w:pStyle w:val="2"/>
      </w:pPr>
    </w:p>
    <w:p w14:paraId="3A0A4906">
      <w:pPr>
        <w:pStyle w:val="2"/>
      </w:pPr>
    </w:p>
    <w:p w14:paraId="37A03A75">
      <w:pPr>
        <w:pStyle w:val="2"/>
      </w:pPr>
    </w:p>
    <w:p w14:paraId="18EF6031">
      <w:pPr>
        <w:pStyle w:val="2"/>
      </w:pPr>
    </w:p>
    <w:p w14:paraId="3249E86E">
      <w:pPr>
        <w:pStyle w:val="2"/>
      </w:pPr>
    </w:p>
    <w:p w14:paraId="58669961">
      <w:pPr>
        <w:tabs>
          <w:tab w:val="left" w:pos="720"/>
        </w:tabs>
        <w:spacing w:line="276" w:lineRule="auto"/>
        <w:ind w:firstLine="3132" w:firstLineChars="1300"/>
        <w:rPr>
          <w:b/>
          <w:sz w:val="24"/>
        </w:rPr>
      </w:pPr>
      <w:r>
        <w:rPr>
          <w:rFonts w:hint="eastAsia"/>
          <w:b/>
          <w:sz w:val="24"/>
        </w:rPr>
        <w:t>（二）分项报价表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843"/>
        <w:gridCol w:w="1874"/>
        <w:gridCol w:w="964"/>
        <w:gridCol w:w="2020"/>
        <w:gridCol w:w="787"/>
      </w:tblGrid>
      <w:tr w14:paraId="4132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14:paraId="7316FAC6">
            <w:pPr>
              <w:pStyle w:val="28"/>
              <w:spacing w:line="2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序号</w:t>
            </w:r>
          </w:p>
        </w:tc>
        <w:tc>
          <w:tcPr>
            <w:tcW w:w="1082" w:type="pct"/>
            <w:tcBorders>
              <w:top w:val="single" w:color="auto" w:sz="4" w:space="0"/>
              <w:left w:val="single" w:color="auto" w:sz="4" w:space="0"/>
              <w:bottom w:val="single" w:color="auto" w:sz="4" w:space="0"/>
              <w:right w:val="single" w:color="auto" w:sz="4" w:space="0"/>
            </w:tcBorders>
            <w:vAlign w:val="center"/>
          </w:tcPr>
          <w:p w14:paraId="539F6448">
            <w:pPr>
              <w:pStyle w:val="28"/>
              <w:spacing w:line="2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报价内容</w:t>
            </w:r>
          </w:p>
        </w:tc>
        <w:tc>
          <w:tcPr>
            <w:tcW w:w="1100" w:type="pct"/>
            <w:tcBorders>
              <w:top w:val="single" w:color="auto" w:sz="4" w:space="0"/>
              <w:left w:val="single" w:color="auto" w:sz="4" w:space="0"/>
              <w:bottom w:val="single" w:color="auto" w:sz="4" w:space="0"/>
              <w:right w:val="single" w:color="auto" w:sz="4" w:space="0"/>
            </w:tcBorders>
            <w:vAlign w:val="center"/>
          </w:tcPr>
          <w:p w14:paraId="24D6FCCB">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单价（元/双）</w:t>
            </w:r>
          </w:p>
        </w:tc>
        <w:tc>
          <w:tcPr>
            <w:tcW w:w="566" w:type="pct"/>
            <w:tcBorders>
              <w:top w:val="single" w:color="auto" w:sz="4" w:space="0"/>
              <w:left w:val="single" w:color="auto" w:sz="4" w:space="0"/>
              <w:bottom w:val="single" w:color="auto" w:sz="4" w:space="0"/>
              <w:right w:val="single" w:color="auto" w:sz="4" w:space="0"/>
            </w:tcBorders>
            <w:vAlign w:val="center"/>
          </w:tcPr>
          <w:p w14:paraId="66ACBB08">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数量</w:t>
            </w:r>
          </w:p>
        </w:tc>
        <w:tc>
          <w:tcPr>
            <w:tcW w:w="1186" w:type="pct"/>
            <w:tcBorders>
              <w:top w:val="single" w:color="auto" w:sz="4" w:space="0"/>
              <w:left w:val="single" w:color="auto" w:sz="4" w:space="0"/>
              <w:bottom w:val="single" w:color="auto" w:sz="4" w:space="0"/>
              <w:right w:val="single" w:color="auto" w:sz="4" w:space="0"/>
            </w:tcBorders>
            <w:vAlign w:val="center"/>
          </w:tcPr>
          <w:p w14:paraId="0B900018">
            <w:pPr>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合价（元）</w:t>
            </w:r>
          </w:p>
        </w:tc>
        <w:tc>
          <w:tcPr>
            <w:tcW w:w="462" w:type="pct"/>
            <w:tcBorders>
              <w:top w:val="single" w:color="auto" w:sz="4" w:space="0"/>
              <w:left w:val="single" w:color="auto" w:sz="4" w:space="0"/>
              <w:bottom w:val="single" w:color="auto" w:sz="4" w:space="0"/>
              <w:right w:val="single" w:color="auto" w:sz="4" w:space="0"/>
            </w:tcBorders>
            <w:vAlign w:val="center"/>
          </w:tcPr>
          <w:p w14:paraId="2E60588F">
            <w:pPr>
              <w:pStyle w:val="28"/>
              <w:spacing w:line="240" w:lineRule="exact"/>
              <w:jc w:val="cente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14:paraId="1826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14:paraId="3E618A17">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1</w:t>
            </w:r>
          </w:p>
        </w:tc>
        <w:tc>
          <w:tcPr>
            <w:tcW w:w="1082" w:type="pct"/>
            <w:tcBorders>
              <w:top w:val="single" w:color="auto" w:sz="4" w:space="0"/>
              <w:left w:val="single" w:color="auto" w:sz="4" w:space="0"/>
              <w:bottom w:val="single" w:color="auto" w:sz="4" w:space="0"/>
              <w:right w:val="single" w:color="auto" w:sz="4" w:space="0"/>
            </w:tcBorders>
            <w:vAlign w:val="center"/>
          </w:tcPr>
          <w:p w14:paraId="3EFB7A09">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护士鞋女夏</w:t>
            </w:r>
          </w:p>
        </w:tc>
        <w:tc>
          <w:tcPr>
            <w:tcW w:w="1100" w:type="pct"/>
            <w:tcBorders>
              <w:top w:val="single" w:color="auto" w:sz="4" w:space="0"/>
              <w:left w:val="single" w:color="auto" w:sz="4" w:space="0"/>
              <w:bottom w:val="single" w:color="auto" w:sz="4" w:space="0"/>
              <w:right w:val="single" w:color="auto" w:sz="4" w:space="0"/>
            </w:tcBorders>
            <w:vAlign w:val="center"/>
          </w:tcPr>
          <w:p w14:paraId="50857167">
            <w:pPr>
              <w:pStyle w:val="28"/>
              <w:spacing w:line="240" w:lineRule="exact"/>
              <w:jc w:val="center"/>
              <w:rPr>
                <w:rFonts w:hint="eastAsia" w:cs="仿宋"/>
                <w:color w:val="000000" w:themeColor="text1"/>
                <w:sz w:val="21"/>
                <w:szCs w:val="21"/>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14:paraId="2A5C56DC">
            <w:pPr>
              <w:pStyle w:val="28"/>
              <w:spacing w:line="240" w:lineRule="exact"/>
              <w:jc w:val="center"/>
              <w:rPr>
                <w:rFonts w:hint="eastAsia" w:cs="仿宋"/>
                <w:color w:val="000000" w:themeColor="text1"/>
                <w:sz w:val="21"/>
                <w:szCs w:val="21"/>
                <w14:textFill>
                  <w14:solidFill>
                    <w14:schemeClr w14:val="tx1"/>
                  </w14:solidFill>
                </w14:textFill>
              </w:rPr>
            </w:pPr>
            <w:r>
              <w:rPr>
                <w:rFonts w:cs="仿宋"/>
                <w:color w:val="000000" w:themeColor="text1"/>
                <w:sz w:val="21"/>
                <w:szCs w:val="21"/>
                <w14:textFill>
                  <w14:solidFill>
                    <w14:schemeClr w14:val="tx1"/>
                  </w14:solidFill>
                </w14:textFill>
              </w:rPr>
              <w:t>3</w:t>
            </w:r>
            <w:r>
              <w:rPr>
                <w:rFonts w:hint="eastAsia" w:cs="仿宋"/>
                <w:color w:val="000000" w:themeColor="text1"/>
                <w:sz w:val="21"/>
                <w:szCs w:val="21"/>
                <w14:textFill>
                  <w14:solidFill>
                    <w14:schemeClr w14:val="tx1"/>
                  </w14:solidFill>
                </w14:textFill>
              </w:rPr>
              <w:t>60</w:t>
            </w:r>
          </w:p>
        </w:tc>
        <w:tc>
          <w:tcPr>
            <w:tcW w:w="1186" w:type="pct"/>
            <w:tcBorders>
              <w:top w:val="single" w:color="auto" w:sz="4" w:space="0"/>
              <w:left w:val="single" w:color="auto" w:sz="4" w:space="0"/>
              <w:bottom w:val="single" w:color="auto" w:sz="4" w:space="0"/>
              <w:right w:val="single" w:color="auto" w:sz="4" w:space="0"/>
            </w:tcBorders>
            <w:vAlign w:val="center"/>
          </w:tcPr>
          <w:p w14:paraId="337CF29D">
            <w:pPr>
              <w:pStyle w:val="28"/>
              <w:spacing w:line="240" w:lineRule="exact"/>
              <w:jc w:val="center"/>
              <w:rPr>
                <w:rFonts w:hint="eastAsia" w:cs="仿宋"/>
                <w:color w:val="000000" w:themeColor="text1"/>
                <w:sz w:val="21"/>
                <w:szCs w:val="21"/>
                <w14:textFill>
                  <w14:solidFill>
                    <w14:schemeClr w14:val="tx1"/>
                  </w14:solidFill>
                </w14:textFill>
              </w:rPr>
            </w:pPr>
          </w:p>
        </w:tc>
        <w:tc>
          <w:tcPr>
            <w:tcW w:w="462" w:type="pct"/>
            <w:tcBorders>
              <w:top w:val="single" w:color="auto" w:sz="4" w:space="0"/>
              <w:left w:val="single" w:color="auto" w:sz="4" w:space="0"/>
              <w:bottom w:val="single" w:color="auto" w:sz="4" w:space="0"/>
              <w:right w:val="single" w:color="auto" w:sz="4" w:space="0"/>
            </w:tcBorders>
            <w:vAlign w:val="center"/>
          </w:tcPr>
          <w:p w14:paraId="5B744FD1">
            <w:pPr>
              <w:pStyle w:val="28"/>
              <w:spacing w:line="240" w:lineRule="exact"/>
              <w:jc w:val="center"/>
              <w:rPr>
                <w:rFonts w:hint="eastAsia" w:cs="仿宋"/>
                <w:color w:val="000000" w:themeColor="text1"/>
                <w:sz w:val="21"/>
                <w:szCs w:val="21"/>
                <w14:textFill>
                  <w14:solidFill>
                    <w14:schemeClr w14:val="tx1"/>
                  </w14:solidFill>
                </w14:textFill>
              </w:rPr>
            </w:pPr>
          </w:p>
        </w:tc>
      </w:tr>
      <w:tr w14:paraId="012E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14:paraId="2AB20389">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2</w:t>
            </w:r>
          </w:p>
        </w:tc>
        <w:tc>
          <w:tcPr>
            <w:tcW w:w="1082" w:type="pct"/>
            <w:tcBorders>
              <w:top w:val="single" w:color="auto" w:sz="4" w:space="0"/>
              <w:left w:val="single" w:color="auto" w:sz="4" w:space="0"/>
              <w:bottom w:val="single" w:color="auto" w:sz="4" w:space="0"/>
              <w:right w:val="single" w:color="auto" w:sz="4" w:space="0"/>
            </w:tcBorders>
            <w:vAlign w:val="center"/>
          </w:tcPr>
          <w:p w14:paraId="0A3E5F5D">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护士鞋女冬</w:t>
            </w:r>
          </w:p>
        </w:tc>
        <w:tc>
          <w:tcPr>
            <w:tcW w:w="1100" w:type="pct"/>
            <w:tcBorders>
              <w:top w:val="single" w:color="auto" w:sz="4" w:space="0"/>
              <w:left w:val="single" w:color="auto" w:sz="4" w:space="0"/>
              <w:bottom w:val="single" w:color="auto" w:sz="4" w:space="0"/>
              <w:right w:val="single" w:color="auto" w:sz="4" w:space="0"/>
            </w:tcBorders>
            <w:vAlign w:val="center"/>
          </w:tcPr>
          <w:p w14:paraId="15DD15EE">
            <w:pPr>
              <w:pStyle w:val="28"/>
              <w:spacing w:line="240" w:lineRule="exact"/>
              <w:jc w:val="center"/>
              <w:rPr>
                <w:rFonts w:hint="eastAsia" w:cs="仿宋"/>
                <w:color w:val="000000" w:themeColor="text1"/>
                <w:sz w:val="21"/>
                <w:szCs w:val="21"/>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14:paraId="5D9F0634">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327</w:t>
            </w:r>
          </w:p>
        </w:tc>
        <w:tc>
          <w:tcPr>
            <w:tcW w:w="1186" w:type="pct"/>
            <w:tcBorders>
              <w:top w:val="single" w:color="auto" w:sz="4" w:space="0"/>
              <w:left w:val="single" w:color="auto" w:sz="4" w:space="0"/>
              <w:bottom w:val="single" w:color="auto" w:sz="4" w:space="0"/>
              <w:right w:val="single" w:color="auto" w:sz="4" w:space="0"/>
            </w:tcBorders>
            <w:vAlign w:val="center"/>
          </w:tcPr>
          <w:p w14:paraId="38BDE251">
            <w:pPr>
              <w:pStyle w:val="28"/>
              <w:spacing w:line="240" w:lineRule="exact"/>
              <w:jc w:val="center"/>
              <w:rPr>
                <w:rFonts w:hint="eastAsia" w:cs="仿宋"/>
                <w:color w:val="000000" w:themeColor="text1"/>
                <w:sz w:val="21"/>
                <w:szCs w:val="21"/>
                <w14:textFill>
                  <w14:solidFill>
                    <w14:schemeClr w14:val="tx1"/>
                  </w14:solidFill>
                </w14:textFill>
              </w:rPr>
            </w:pPr>
          </w:p>
        </w:tc>
        <w:tc>
          <w:tcPr>
            <w:tcW w:w="462" w:type="pct"/>
            <w:tcBorders>
              <w:top w:val="single" w:color="auto" w:sz="4" w:space="0"/>
              <w:left w:val="single" w:color="auto" w:sz="4" w:space="0"/>
              <w:bottom w:val="single" w:color="auto" w:sz="4" w:space="0"/>
              <w:right w:val="single" w:color="auto" w:sz="4" w:space="0"/>
            </w:tcBorders>
            <w:vAlign w:val="center"/>
          </w:tcPr>
          <w:p w14:paraId="67A006B4">
            <w:pPr>
              <w:pStyle w:val="28"/>
              <w:spacing w:line="240" w:lineRule="exact"/>
              <w:jc w:val="center"/>
              <w:rPr>
                <w:rFonts w:hint="eastAsia" w:cs="仿宋"/>
                <w:color w:val="000000" w:themeColor="text1"/>
                <w:sz w:val="21"/>
                <w:szCs w:val="21"/>
                <w14:textFill>
                  <w14:solidFill>
                    <w14:schemeClr w14:val="tx1"/>
                  </w14:solidFill>
                </w14:textFill>
              </w:rPr>
            </w:pPr>
          </w:p>
        </w:tc>
      </w:tr>
      <w:tr w14:paraId="713F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14:paraId="60A69B6D">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3</w:t>
            </w:r>
          </w:p>
        </w:tc>
        <w:tc>
          <w:tcPr>
            <w:tcW w:w="1082" w:type="pct"/>
            <w:tcBorders>
              <w:top w:val="single" w:color="auto" w:sz="4" w:space="0"/>
              <w:left w:val="single" w:color="auto" w:sz="4" w:space="0"/>
              <w:bottom w:val="single" w:color="auto" w:sz="4" w:space="0"/>
              <w:right w:val="single" w:color="auto" w:sz="4" w:space="0"/>
            </w:tcBorders>
            <w:vAlign w:val="center"/>
          </w:tcPr>
          <w:p w14:paraId="72A5931E">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护士鞋男夏</w:t>
            </w:r>
          </w:p>
        </w:tc>
        <w:tc>
          <w:tcPr>
            <w:tcW w:w="1100" w:type="pct"/>
            <w:tcBorders>
              <w:top w:val="single" w:color="auto" w:sz="4" w:space="0"/>
              <w:left w:val="single" w:color="auto" w:sz="4" w:space="0"/>
              <w:bottom w:val="single" w:color="auto" w:sz="4" w:space="0"/>
              <w:right w:val="single" w:color="auto" w:sz="4" w:space="0"/>
            </w:tcBorders>
            <w:vAlign w:val="center"/>
          </w:tcPr>
          <w:p w14:paraId="5509C821">
            <w:pPr>
              <w:pStyle w:val="28"/>
              <w:spacing w:line="240" w:lineRule="exact"/>
              <w:jc w:val="center"/>
              <w:rPr>
                <w:rFonts w:hint="eastAsia" w:cs="仿宋"/>
                <w:color w:val="000000" w:themeColor="text1"/>
                <w:sz w:val="21"/>
                <w:szCs w:val="21"/>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14:paraId="734F78EB">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13</w:t>
            </w:r>
          </w:p>
        </w:tc>
        <w:tc>
          <w:tcPr>
            <w:tcW w:w="1186" w:type="pct"/>
            <w:tcBorders>
              <w:top w:val="single" w:color="auto" w:sz="4" w:space="0"/>
              <w:left w:val="single" w:color="auto" w:sz="4" w:space="0"/>
              <w:bottom w:val="single" w:color="auto" w:sz="4" w:space="0"/>
              <w:right w:val="single" w:color="auto" w:sz="4" w:space="0"/>
            </w:tcBorders>
            <w:vAlign w:val="center"/>
          </w:tcPr>
          <w:p w14:paraId="4ADED4E5">
            <w:pPr>
              <w:pStyle w:val="28"/>
              <w:spacing w:line="240" w:lineRule="exact"/>
              <w:jc w:val="center"/>
              <w:rPr>
                <w:rFonts w:hint="eastAsia" w:cs="仿宋"/>
                <w:color w:val="000000" w:themeColor="text1"/>
                <w:sz w:val="21"/>
                <w:szCs w:val="21"/>
                <w14:textFill>
                  <w14:solidFill>
                    <w14:schemeClr w14:val="tx1"/>
                  </w14:solidFill>
                </w14:textFill>
              </w:rPr>
            </w:pPr>
          </w:p>
        </w:tc>
        <w:tc>
          <w:tcPr>
            <w:tcW w:w="462" w:type="pct"/>
            <w:tcBorders>
              <w:top w:val="single" w:color="auto" w:sz="4" w:space="0"/>
              <w:left w:val="single" w:color="auto" w:sz="4" w:space="0"/>
              <w:bottom w:val="single" w:color="auto" w:sz="4" w:space="0"/>
              <w:right w:val="single" w:color="auto" w:sz="4" w:space="0"/>
            </w:tcBorders>
            <w:vAlign w:val="center"/>
          </w:tcPr>
          <w:p w14:paraId="619A230A">
            <w:pPr>
              <w:pStyle w:val="28"/>
              <w:spacing w:line="240" w:lineRule="exact"/>
              <w:jc w:val="center"/>
              <w:rPr>
                <w:rFonts w:hint="eastAsia" w:cs="仿宋"/>
                <w:color w:val="000000" w:themeColor="text1"/>
                <w:sz w:val="21"/>
                <w:szCs w:val="21"/>
                <w14:textFill>
                  <w14:solidFill>
                    <w14:schemeClr w14:val="tx1"/>
                  </w14:solidFill>
                </w14:textFill>
              </w:rPr>
            </w:pPr>
          </w:p>
        </w:tc>
      </w:tr>
      <w:tr w14:paraId="47CF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4" w:type="pct"/>
            <w:tcBorders>
              <w:top w:val="single" w:color="auto" w:sz="4" w:space="0"/>
              <w:left w:val="single" w:color="auto" w:sz="4" w:space="0"/>
              <w:bottom w:val="single" w:color="auto" w:sz="4" w:space="0"/>
              <w:right w:val="single" w:color="auto" w:sz="4" w:space="0"/>
            </w:tcBorders>
            <w:vAlign w:val="center"/>
          </w:tcPr>
          <w:p w14:paraId="1F9233A7">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4</w:t>
            </w:r>
          </w:p>
        </w:tc>
        <w:tc>
          <w:tcPr>
            <w:tcW w:w="1082" w:type="pct"/>
            <w:tcBorders>
              <w:top w:val="single" w:color="auto" w:sz="4" w:space="0"/>
              <w:left w:val="single" w:color="auto" w:sz="4" w:space="0"/>
              <w:bottom w:val="single" w:color="auto" w:sz="4" w:space="0"/>
              <w:right w:val="single" w:color="auto" w:sz="4" w:space="0"/>
            </w:tcBorders>
            <w:vAlign w:val="center"/>
          </w:tcPr>
          <w:p w14:paraId="46D44663">
            <w:pPr>
              <w:jc w:val="center"/>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护士鞋男冬</w:t>
            </w:r>
          </w:p>
        </w:tc>
        <w:tc>
          <w:tcPr>
            <w:tcW w:w="1100" w:type="pct"/>
            <w:tcBorders>
              <w:top w:val="single" w:color="auto" w:sz="4" w:space="0"/>
              <w:left w:val="single" w:color="auto" w:sz="4" w:space="0"/>
              <w:bottom w:val="single" w:color="auto" w:sz="4" w:space="0"/>
              <w:right w:val="single" w:color="auto" w:sz="4" w:space="0"/>
            </w:tcBorders>
            <w:vAlign w:val="center"/>
          </w:tcPr>
          <w:p w14:paraId="589D310F">
            <w:pPr>
              <w:pStyle w:val="28"/>
              <w:spacing w:line="240" w:lineRule="exact"/>
              <w:jc w:val="center"/>
              <w:rPr>
                <w:rFonts w:hint="eastAsia" w:cs="仿宋"/>
                <w:color w:val="000000" w:themeColor="text1"/>
                <w:sz w:val="21"/>
                <w:szCs w:val="21"/>
                <w14:textFill>
                  <w14:solidFill>
                    <w14:schemeClr w14:val="tx1"/>
                  </w14:solidFill>
                </w14:textFill>
              </w:rPr>
            </w:pPr>
          </w:p>
        </w:tc>
        <w:tc>
          <w:tcPr>
            <w:tcW w:w="566" w:type="pct"/>
            <w:tcBorders>
              <w:top w:val="single" w:color="auto" w:sz="4" w:space="0"/>
              <w:left w:val="single" w:color="auto" w:sz="4" w:space="0"/>
              <w:bottom w:val="single" w:color="auto" w:sz="4" w:space="0"/>
              <w:right w:val="single" w:color="auto" w:sz="4" w:space="0"/>
            </w:tcBorders>
            <w:vAlign w:val="center"/>
          </w:tcPr>
          <w:p w14:paraId="216FF846">
            <w:pPr>
              <w:pStyle w:val="28"/>
              <w:spacing w:line="240" w:lineRule="exact"/>
              <w:jc w:val="center"/>
              <w:rPr>
                <w:rFonts w:hint="eastAsia" w:cs="仿宋"/>
                <w:color w:val="000000" w:themeColor="text1"/>
                <w:sz w:val="21"/>
                <w:szCs w:val="21"/>
                <w14:textFill>
                  <w14:solidFill>
                    <w14:schemeClr w14:val="tx1"/>
                  </w14:solidFill>
                </w14:textFill>
              </w:rPr>
            </w:pPr>
            <w:r>
              <w:rPr>
                <w:rFonts w:hint="eastAsia" w:cs="仿宋"/>
                <w:color w:val="000000" w:themeColor="text1"/>
                <w:sz w:val="21"/>
                <w:szCs w:val="21"/>
                <w14:textFill>
                  <w14:solidFill>
                    <w14:schemeClr w14:val="tx1"/>
                  </w14:solidFill>
                </w14:textFill>
              </w:rPr>
              <w:t>6</w:t>
            </w:r>
          </w:p>
        </w:tc>
        <w:tc>
          <w:tcPr>
            <w:tcW w:w="1186" w:type="pct"/>
            <w:tcBorders>
              <w:top w:val="single" w:color="auto" w:sz="4" w:space="0"/>
              <w:left w:val="single" w:color="auto" w:sz="4" w:space="0"/>
              <w:bottom w:val="single" w:color="auto" w:sz="4" w:space="0"/>
              <w:right w:val="single" w:color="auto" w:sz="4" w:space="0"/>
            </w:tcBorders>
            <w:vAlign w:val="center"/>
          </w:tcPr>
          <w:p w14:paraId="5F945784">
            <w:pPr>
              <w:pStyle w:val="28"/>
              <w:spacing w:line="240" w:lineRule="exact"/>
              <w:jc w:val="center"/>
              <w:rPr>
                <w:rFonts w:hint="eastAsia" w:cs="仿宋"/>
                <w:color w:val="000000" w:themeColor="text1"/>
                <w:sz w:val="21"/>
                <w:szCs w:val="21"/>
                <w14:textFill>
                  <w14:solidFill>
                    <w14:schemeClr w14:val="tx1"/>
                  </w14:solidFill>
                </w14:textFill>
              </w:rPr>
            </w:pPr>
          </w:p>
        </w:tc>
        <w:tc>
          <w:tcPr>
            <w:tcW w:w="462" w:type="pct"/>
            <w:tcBorders>
              <w:top w:val="single" w:color="auto" w:sz="4" w:space="0"/>
              <w:left w:val="single" w:color="auto" w:sz="4" w:space="0"/>
              <w:bottom w:val="single" w:color="auto" w:sz="4" w:space="0"/>
              <w:right w:val="single" w:color="auto" w:sz="4" w:space="0"/>
            </w:tcBorders>
            <w:vAlign w:val="center"/>
          </w:tcPr>
          <w:p w14:paraId="58EE44BC">
            <w:pPr>
              <w:pStyle w:val="28"/>
              <w:spacing w:line="240" w:lineRule="exact"/>
              <w:jc w:val="center"/>
              <w:rPr>
                <w:rFonts w:hint="eastAsia" w:cs="仿宋"/>
                <w:color w:val="000000" w:themeColor="text1"/>
                <w:sz w:val="21"/>
                <w:szCs w:val="21"/>
                <w14:textFill>
                  <w14:solidFill>
                    <w14:schemeClr w14:val="tx1"/>
                  </w14:solidFill>
                </w14:textFill>
              </w:rPr>
            </w:pPr>
          </w:p>
        </w:tc>
      </w:tr>
      <w:tr w14:paraId="5AC2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38" w:type="pct"/>
            <w:gridSpan w:val="5"/>
            <w:tcBorders>
              <w:top w:val="single" w:color="auto" w:sz="4" w:space="0"/>
              <w:left w:val="single" w:color="auto" w:sz="4" w:space="0"/>
              <w:bottom w:val="single" w:color="auto" w:sz="4" w:space="0"/>
              <w:right w:val="single" w:color="auto" w:sz="4" w:space="0"/>
            </w:tcBorders>
            <w:vAlign w:val="center"/>
          </w:tcPr>
          <w:p w14:paraId="0760FFAD">
            <w:pPr>
              <w:pStyle w:val="28"/>
              <w:spacing w:line="240" w:lineRule="exact"/>
              <w:rPr>
                <w:rFonts w:hint="eastAsia" w:cs="仿宋"/>
                <w:b/>
                <w:color w:val="000000" w:themeColor="text1"/>
                <w:sz w:val="21"/>
                <w:szCs w:val="21"/>
                <w14:textFill>
                  <w14:solidFill>
                    <w14:schemeClr w14:val="tx1"/>
                  </w14:solidFill>
                </w14:textFill>
              </w:rPr>
            </w:pPr>
            <w:r>
              <w:rPr>
                <w:rFonts w:hint="eastAsia" w:cs="仿宋"/>
                <w:b/>
                <w:bCs/>
                <w:color w:val="000000" w:themeColor="text1"/>
                <w:sz w:val="21"/>
                <w:szCs w:val="21"/>
                <w14:textFill>
                  <w14:solidFill>
                    <w14:schemeClr w14:val="tx1"/>
                  </w14:solidFill>
                </w14:textFill>
              </w:rPr>
              <w:t>投标总价（元）：</w:t>
            </w:r>
            <w:r>
              <w:rPr>
                <w:rFonts w:hint="eastAsia" w:cs="仿宋"/>
                <w:b/>
                <w:bCs/>
                <w:color w:val="000000" w:themeColor="text1"/>
                <w:sz w:val="21"/>
                <w:szCs w:val="21"/>
                <w14:textFill>
                  <w14:solidFill>
                    <w14:schemeClr w14:val="tx1"/>
                  </w14:solidFill>
                </w14:textFill>
              </w:rPr>
              <w:tab/>
            </w:r>
          </w:p>
        </w:tc>
        <w:tc>
          <w:tcPr>
            <w:tcW w:w="462" w:type="pct"/>
            <w:tcBorders>
              <w:top w:val="single" w:color="auto" w:sz="4" w:space="0"/>
              <w:left w:val="single" w:color="auto" w:sz="4" w:space="0"/>
              <w:bottom w:val="single" w:color="auto" w:sz="4" w:space="0"/>
              <w:right w:val="single" w:color="auto" w:sz="4" w:space="0"/>
            </w:tcBorders>
            <w:vAlign w:val="center"/>
          </w:tcPr>
          <w:p w14:paraId="2F3D390F">
            <w:pPr>
              <w:pStyle w:val="28"/>
              <w:spacing w:line="240" w:lineRule="exact"/>
              <w:jc w:val="center"/>
              <w:rPr>
                <w:rFonts w:hint="eastAsia" w:cs="仿宋"/>
                <w:color w:val="000000" w:themeColor="text1"/>
                <w:sz w:val="21"/>
                <w:szCs w:val="21"/>
                <w14:textFill>
                  <w14:solidFill>
                    <w14:schemeClr w14:val="tx1"/>
                  </w14:solidFill>
                </w14:textFill>
              </w:rPr>
            </w:pPr>
          </w:p>
        </w:tc>
      </w:tr>
      <w:tr w14:paraId="3C8A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DE10504">
            <w:pPr>
              <w:rPr>
                <w:rFonts w:hint="eastAsia" w:ascii="宋体" w:hAnsi="宋体" w:cs="仿宋"/>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供应商名称：</w:t>
            </w:r>
          </w:p>
        </w:tc>
      </w:tr>
      <w:tr w14:paraId="2D37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273B68FC">
            <w:pPr>
              <w:rPr>
                <w:rFonts w:hint="eastAsia" w:ascii="宋体" w:hAnsi="宋体" w:cs="仿宋"/>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供应商代表姓名：</w:t>
            </w:r>
          </w:p>
        </w:tc>
      </w:tr>
    </w:tbl>
    <w:p w14:paraId="3DCCA015">
      <w:pPr>
        <w:ind w:firstLine="420" w:firstLineChars="200"/>
        <w:rPr>
          <w:rFonts w:hint="eastAsia" w:ascii="宋体" w:hAnsi="宋体" w:cs="仿宋"/>
          <w:bCs/>
          <w:color w:val="000000" w:themeColor="text1"/>
          <w:szCs w:val="21"/>
          <w14:textFill>
            <w14:solidFill>
              <w14:schemeClr w14:val="tx1"/>
            </w14:solidFill>
          </w14:textFill>
        </w:rPr>
      </w:pPr>
      <w:r>
        <w:rPr>
          <w:rFonts w:hint="eastAsia" w:ascii="宋体" w:hAnsi="宋体" w:cs="仿宋"/>
          <w:bCs/>
          <w:color w:val="000000" w:themeColor="text1"/>
          <w:szCs w:val="21"/>
          <w14:textFill>
            <w14:solidFill>
              <w14:schemeClr w14:val="tx1"/>
            </w14:solidFill>
          </w14:textFill>
        </w:rPr>
        <w:t>注：</w:t>
      </w:r>
    </w:p>
    <w:p w14:paraId="6E2615F3">
      <w:pPr>
        <w:widowControl/>
        <w:ind w:firstLine="422" w:firstLineChars="200"/>
        <w:jc w:val="left"/>
        <w:rPr>
          <w:rFonts w:hint="eastAsia" w:ascii="宋体" w:hAnsi="宋体" w:cs="仿宋"/>
          <w:b/>
          <w:color w:val="FF0000"/>
          <w:szCs w:val="21"/>
        </w:rPr>
      </w:pPr>
      <w:r>
        <w:rPr>
          <w:rFonts w:hint="eastAsia" w:ascii="宋体" w:hAnsi="宋体" w:cs="仿宋"/>
          <w:b/>
          <w:color w:val="FF0000"/>
          <w:szCs w:val="21"/>
        </w:rPr>
        <w:t>1.本表格格式不得更改。</w:t>
      </w:r>
    </w:p>
    <w:p w14:paraId="462500B1">
      <w:pPr>
        <w:widowControl/>
        <w:tabs>
          <w:tab w:val="left" w:pos="424"/>
        </w:tabs>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2.分项报价的</w:t>
      </w:r>
      <w:r>
        <w:rPr>
          <w:rFonts w:hint="eastAsia" w:ascii="宋体" w:hAnsi="宋体" w:cs="仿宋"/>
          <w:bCs/>
          <w:color w:val="000000" w:themeColor="text1"/>
          <w:szCs w:val="21"/>
          <w14:textFill>
            <w14:solidFill>
              <w14:schemeClr w14:val="tx1"/>
            </w14:solidFill>
          </w14:textFill>
        </w:rPr>
        <w:t>投标总价应当</w:t>
      </w:r>
      <w:r>
        <w:rPr>
          <w:rFonts w:hint="eastAsia" w:ascii="宋体" w:hAnsi="宋体" w:cs="仿宋"/>
          <w:color w:val="000000" w:themeColor="text1"/>
          <w:szCs w:val="21"/>
          <w14:textFill>
            <w14:solidFill>
              <w14:schemeClr w14:val="tx1"/>
            </w14:solidFill>
          </w14:textFill>
        </w:rPr>
        <w:t>等于“开标一览表”中的</w:t>
      </w:r>
      <w:r>
        <w:rPr>
          <w:rFonts w:hint="eastAsia" w:ascii="宋体" w:hAnsi="宋体" w:cs="仿宋"/>
          <w:bCs/>
          <w:color w:val="000000" w:themeColor="text1"/>
          <w:szCs w:val="21"/>
          <w14:textFill>
            <w14:solidFill>
              <w14:schemeClr w14:val="tx1"/>
            </w14:solidFill>
          </w14:textFill>
        </w:rPr>
        <w:t>投标总价</w:t>
      </w:r>
      <w:r>
        <w:rPr>
          <w:rFonts w:hint="eastAsia" w:ascii="宋体" w:hAnsi="宋体" w:cs="仿宋"/>
          <w:color w:val="000000" w:themeColor="text1"/>
          <w:szCs w:val="21"/>
          <w14:textFill>
            <w14:solidFill>
              <w14:schemeClr w14:val="tx1"/>
            </w14:solidFill>
          </w14:textFill>
        </w:rPr>
        <w:t>。</w:t>
      </w:r>
    </w:p>
    <w:p w14:paraId="1498520E">
      <w:pPr>
        <w:widowControl/>
        <w:tabs>
          <w:tab w:val="left" w:pos="424"/>
        </w:tabs>
        <w:ind w:firstLine="420" w:firstLineChars="20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3.投标供应商如有其它与报价相关的内容需加以说明，可在备注栏填写。</w:t>
      </w:r>
    </w:p>
    <w:p w14:paraId="3290AF10">
      <w:pPr>
        <w:pStyle w:val="2"/>
      </w:pPr>
      <w:r>
        <w:rPr>
          <w:rFonts w:ascii="宋体" w:hAnsi="宋体"/>
        </w:rPr>
        <w:t xml:space="preserve">  4.</w:t>
      </w:r>
      <w:r>
        <w:rPr>
          <w:rFonts w:hint="eastAsia"/>
        </w:rPr>
        <w:t>投标总价不得超过本项目财政预算金额，否则将导致响应无效。</w:t>
      </w:r>
    </w:p>
    <w:p w14:paraId="7398D9B1">
      <w:pPr>
        <w:rPr>
          <w:rFonts w:hint="eastAsia" w:ascii="宋体" w:hAnsi="宋体"/>
          <w:szCs w:val="21"/>
        </w:rPr>
      </w:pPr>
    </w:p>
    <w:p w14:paraId="49E4562F">
      <w:pPr>
        <w:rPr>
          <w:rFonts w:hint="eastAsia" w:ascii="宋体" w:hAnsi="宋体"/>
          <w:szCs w:val="21"/>
        </w:rPr>
      </w:pPr>
    </w:p>
    <w:p w14:paraId="57CB1EB7">
      <w:pPr>
        <w:pStyle w:val="2"/>
        <w:rPr>
          <w:rFonts w:hint="eastAsia" w:ascii="宋体" w:hAnsi="宋体"/>
          <w:szCs w:val="21"/>
        </w:rPr>
      </w:pPr>
    </w:p>
    <w:p w14:paraId="266643EC">
      <w:pPr>
        <w:jc w:val="left"/>
        <w:rPr>
          <w:rFonts w:hint="eastAsia" w:ascii="宋体" w:hAnsi="宋体" w:cs="仿宋"/>
          <w:color w:val="000000" w:themeColor="text1"/>
          <w:szCs w:val="21"/>
          <w14:textFill>
            <w14:solidFill>
              <w14:schemeClr w14:val="tx1"/>
            </w14:solidFill>
          </w14:textFill>
        </w:rPr>
      </w:pPr>
    </w:p>
    <w:p w14:paraId="3C488EB9">
      <w:pPr>
        <w:ind w:firstLine="4935" w:firstLineChars="235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企业名称（</w:t>
      </w:r>
      <w:r>
        <w:rPr>
          <w:rFonts w:hint="eastAsia" w:ascii="宋体" w:hAnsi="宋体" w:cs="仿宋"/>
          <w:b/>
          <w:color w:val="FF0000"/>
          <w:szCs w:val="21"/>
        </w:rPr>
        <w:t>公章</w:t>
      </w:r>
      <w:r>
        <w:rPr>
          <w:rFonts w:hint="eastAsia" w:ascii="宋体" w:hAnsi="宋体" w:cs="仿宋"/>
          <w:color w:val="000000" w:themeColor="text1"/>
          <w:szCs w:val="21"/>
          <w14:textFill>
            <w14:solidFill>
              <w14:schemeClr w14:val="tx1"/>
            </w14:solidFill>
          </w14:textFill>
        </w:rPr>
        <w:t>）：</w:t>
      </w:r>
    </w:p>
    <w:p w14:paraId="46982ED1">
      <w:pPr>
        <w:jc w:val="left"/>
        <w:rPr>
          <w:rFonts w:hint="eastAsia" w:ascii="宋体" w:hAnsi="宋体" w:cs="仿宋"/>
          <w:color w:val="000000" w:themeColor="text1"/>
          <w:szCs w:val="21"/>
          <w14:textFill>
            <w14:solidFill>
              <w14:schemeClr w14:val="tx1"/>
            </w14:solidFill>
          </w14:textFill>
        </w:rPr>
      </w:pPr>
    </w:p>
    <w:p w14:paraId="5748D912">
      <w:pPr>
        <w:jc w:val="righ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日期：    年  月  日</w:t>
      </w:r>
    </w:p>
    <w:p w14:paraId="20BC7CE1">
      <w:pPr>
        <w:pStyle w:val="2"/>
        <w:jc w:val="left"/>
        <w:rPr>
          <w:rFonts w:hint="eastAsia" w:ascii="宋体" w:hAnsi="宋体"/>
          <w:b/>
          <w:color w:val="FF0000"/>
          <w:sz w:val="24"/>
        </w:rPr>
      </w:pPr>
    </w:p>
    <w:p w14:paraId="7A0F8872">
      <w:pPr>
        <w:pStyle w:val="2"/>
        <w:jc w:val="left"/>
        <w:rPr>
          <w:rFonts w:hint="eastAsia" w:ascii="宋体" w:hAnsi="宋体"/>
          <w:b/>
          <w:color w:val="FF0000"/>
          <w:sz w:val="24"/>
        </w:rPr>
      </w:pPr>
    </w:p>
    <w:p w14:paraId="40F26CE8">
      <w:pPr>
        <w:pStyle w:val="2"/>
        <w:jc w:val="left"/>
        <w:rPr>
          <w:rFonts w:hint="eastAsia" w:ascii="宋体" w:hAnsi="宋体"/>
          <w:b/>
          <w:color w:val="FF0000"/>
          <w:sz w:val="24"/>
        </w:rPr>
      </w:pPr>
    </w:p>
    <w:p w14:paraId="2F48E4E9">
      <w:pPr>
        <w:pStyle w:val="2"/>
        <w:jc w:val="left"/>
        <w:rPr>
          <w:rFonts w:hint="eastAsia" w:ascii="宋体" w:hAnsi="宋体"/>
          <w:b/>
          <w:color w:val="FF0000"/>
          <w:sz w:val="24"/>
        </w:rPr>
      </w:pPr>
    </w:p>
    <w:p w14:paraId="1A829650">
      <w:pPr>
        <w:pStyle w:val="2"/>
        <w:jc w:val="left"/>
        <w:rPr>
          <w:rFonts w:hint="eastAsia" w:ascii="宋体" w:hAnsi="宋体"/>
          <w:b/>
          <w:color w:val="FF0000"/>
          <w:sz w:val="24"/>
        </w:rPr>
      </w:pPr>
    </w:p>
    <w:p w14:paraId="1ECD4279">
      <w:pPr>
        <w:pStyle w:val="2"/>
        <w:jc w:val="left"/>
        <w:rPr>
          <w:rFonts w:hint="eastAsia" w:ascii="宋体" w:hAnsi="宋体"/>
          <w:b/>
          <w:color w:val="FF0000"/>
          <w:sz w:val="24"/>
        </w:rPr>
      </w:pPr>
    </w:p>
    <w:p w14:paraId="437BD367">
      <w:pPr>
        <w:pStyle w:val="2"/>
        <w:jc w:val="left"/>
        <w:rPr>
          <w:rFonts w:hint="eastAsia" w:ascii="宋体" w:hAnsi="宋体"/>
          <w:b/>
          <w:color w:val="FF0000"/>
          <w:sz w:val="24"/>
        </w:rPr>
      </w:pPr>
    </w:p>
    <w:p w14:paraId="006A0025">
      <w:pPr>
        <w:pStyle w:val="2"/>
        <w:jc w:val="left"/>
        <w:rPr>
          <w:rFonts w:hint="eastAsia" w:ascii="宋体" w:hAnsi="宋体"/>
          <w:b/>
          <w:color w:val="FF0000"/>
          <w:sz w:val="24"/>
        </w:rPr>
      </w:pPr>
    </w:p>
    <w:p w14:paraId="7D944A3A">
      <w:pPr>
        <w:pStyle w:val="2"/>
        <w:jc w:val="left"/>
        <w:rPr>
          <w:rFonts w:hint="eastAsia" w:ascii="宋体" w:hAnsi="宋体"/>
          <w:b/>
          <w:color w:val="FF0000"/>
          <w:sz w:val="24"/>
        </w:rPr>
      </w:pPr>
    </w:p>
    <w:p w14:paraId="3CF09B84">
      <w:pPr>
        <w:pStyle w:val="2"/>
        <w:jc w:val="left"/>
        <w:rPr>
          <w:rFonts w:hint="eastAsia" w:ascii="宋体" w:hAnsi="宋体"/>
          <w:b/>
          <w:color w:val="FF0000"/>
          <w:sz w:val="24"/>
        </w:rPr>
      </w:pPr>
    </w:p>
    <w:p w14:paraId="758AF655">
      <w:pPr>
        <w:pStyle w:val="2"/>
        <w:jc w:val="left"/>
        <w:rPr>
          <w:rFonts w:hint="eastAsia" w:ascii="宋体" w:hAnsi="宋体"/>
          <w:b/>
          <w:color w:val="FF0000"/>
          <w:sz w:val="24"/>
        </w:rPr>
      </w:pPr>
    </w:p>
    <w:p w14:paraId="6F1923D8">
      <w:pPr>
        <w:pStyle w:val="2"/>
        <w:jc w:val="left"/>
        <w:rPr>
          <w:rFonts w:hint="eastAsia" w:ascii="宋体" w:hAnsi="宋体"/>
          <w:b/>
          <w:color w:val="FF0000"/>
          <w:sz w:val="24"/>
        </w:rPr>
      </w:pPr>
    </w:p>
    <w:p w14:paraId="3281172C">
      <w:pPr>
        <w:pStyle w:val="2"/>
        <w:jc w:val="left"/>
        <w:rPr>
          <w:rFonts w:hint="eastAsia" w:ascii="宋体" w:hAnsi="宋体"/>
          <w:b/>
          <w:color w:val="FF0000"/>
          <w:sz w:val="24"/>
        </w:rPr>
      </w:pPr>
    </w:p>
    <w:p w14:paraId="1D62B6A6">
      <w:pPr>
        <w:pStyle w:val="2"/>
        <w:jc w:val="left"/>
        <w:rPr>
          <w:rFonts w:hint="eastAsia" w:ascii="宋体" w:hAnsi="宋体"/>
          <w:b/>
          <w:color w:val="FF0000"/>
          <w:sz w:val="24"/>
        </w:rPr>
      </w:pPr>
    </w:p>
    <w:p w14:paraId="6F05B29A">
      <w:pPr>
        <w:pStyle w:val="2"/>
        <w:jc w:val="left"/>
        <w:rPr>
          <w:rFonts w:hint="eastAsia" w:ascii="宋体" w:hAnsi="宋体" w:cstheme="majorBidi"/>
          <w:b/>
          <w:bCs/>
          <w:sz w:val="24"/>
        </w:rPr>
      </w:pPr>
      <w:r>
        <w:rPr>
          <w:rFonts w:hint="eastAsia" w:ascii="宋体" w:hAnsi="宋体"/>
          <w:b/>
          <w:color w:val="FF0000"/>
          <w:sz w:val="24"/>
        </w:rPr>
        <w:t>应答文件附件</w:t>
      </w:r>
    </w:p>
    <w:p w14:paraId="48A1B5E8">
      <w:pPr>
        <w:pStyle w:val="4"/>
        <w:jc w:val="center"/>
        <w:rPr>
          <w:rFonts w:ascii="黑体" w:eastAsia="黑体"/>
          <w:b w:val="0"/>
          <w:sz w:val="24"/>
        </w:rPr>
      </w:pPr>
      <w:r>
        <w:rPr>
          <w:rFonts w:hint="eastAsia" w:ascii="黑体" w:eastAsia="黑体"/>
          <w:b w:val="0"/>
          <w:sz w:val="24"/>
        </w:rPr>
        <w:t>一、</w:t>
      </w:r>
      <w:bookmarkStart w:id="32" w:name="_Hlk72092499"/>
      <w:r>
        <w:rPr>
          <w:rFonts w:hint="eastAsia" w:ascii="黑体" w:eastAsia="黑体"/>
          <w:b w:val="0"/>
          <w:sz w:val="24"/>
        </w:rPr>
        <w:t>法定代表人（负责人）证明书</w:t>
      </w:r>
      <w:bookmarkEnd w:id="32"/>
    </w:p>
    <w:p w14:paraId="7ECC57C6">
      <w:pPr>
        <w:rPr>
          <w:sz w:val="24"/>
        </w:rPr>
      </w:pPr>
    </w:p>
    <w:p w14:paraId="0050469D">
      <w:pPr>
        <w:spacing w:line="360" w:lineRule="auto"/>
        <w:ind w:firstLine="420" w:firstLineChars="200"/>
        <w:rPr>
          <w:szCs w:val="21"/>
        </w:rPr>
      </w:pPr>
      <w:r>
        <w:rPr>
          <w:rFonts w:hint="eastAsia"/>
          <w:szCs w:val="21"/>
        </w:rPr>
        <w:t>同志，现任我单位职务，为法定代表人（负责人），身份证号：联系电话：特此证明。</w:t>
      </w:r>
    </w:p>
    <w:p w14:paraId="22B195EE">
      <w:pPr>
        <w:spacing w:line="360" w:lineRule="auto"/>
        <w:rPr>
          <w:szCs w:val="21"/>
        </w:rPr>
      </w:pPr>
    </w:p>
    <w:p w14:paraId="11D19B57">
      <w:pPr>
        <w:spacing w:line="276" w:lineRule="auto"/>
        <w:ind w:firstLine="420" w:firstLineChars="200"/>
        <w:rPr>
          <w:rFonts w:hint="eastAsia" w:ascii="宋体" w:hAnsi="宋体" w:cs="宋体"/>
        </w:rPr>
      </w:pPr>
      <w:r>
        <w:rPr>
          <w:rFonts w:hint="eastAsia" w:ascii="宋体" w:hAnsi="宋体" w:cs="宋体"/>
        </w:rPr>
        <w:t>说明：1.法定代表人为供应商（企业事业单位、国家机关、社会团体）的主要行政负责人；</w:t>
      </w:r>
    </w:p>
    <w:p w14:paraId="31410C3B">
      <w:pPr>
        <w:spacing w:line="276" w:lineRule="auto"/>
        <w:ind w:firstLine="420" w:firstLineChars="200"/>
        <w:rPr>
          <w:rFonts w:hint="eastAsia" w:ascii="宋体" w:hAnsi="宋体" w:cs="宋体"/>
        </w:rPr>
      </w:pPr>
      <w:r>
        <w:rPr>
          <w:rFonts w:hint="eastAsia" w:ascii="宋体" w:hAnsi="宋体" w:cs="宋体"/>
        </w:rPr>
        <w:t>2.本证明书要求供应商同时提供法定代表人（负责人）的身份证扫描件（正反两面）作为附件方为有效；</w:t>
      </w:r>
    </w:p>
    <w:p w14:paraId="277F130B">
      <w:pPr>
        <w:spacing w:line="276" w:lineRule="auto"/>
        <w:ind w:firstLine="420" w:firstLineChars="200"/>
        <w:rPr>
          <w:rFonts w:hint="eastAsia" w:ascii="宋体" w:hAnsi="宋体" w:cs="宋体"/>
        </w:rPr>
      </w:pPr>
      <w:r>
        <w:rPr>
          <w:rFonts w:hint="eastAsia" w:ascii="宋体" w:hAnsi="宋体" w:cs="宋体"/>
        </w:rPr>
        <w:t>3.本项目授权代表为法定代表人（负责人）的，无需提供《应答文件签署授权委托书》。</w:t>
      </w:r>
    </w:p>
    <w:p w14:paraId="510A5E25">
      <w:pPr>
        <w:spacing w:line="276" w:lineRule="auto"/>
        <w:ind w:firstLine="420" w:firstLineChars="200"/>
        <w:rPr>
          <w:rFonts w:hint="eastAsia" w:ascii="宋体" w:hAnsi="宋体" w:cs="宋体"/>
        </w:rPr>
      </w:pPr>
      <w:r>
        <w:rPr>
          <w:rFonts w:hint="eastAsia" w:ascii="宋体" w:hAnsi="宋体" w:cs="宋体"/>
        </w:rPr>
        <w:t>4.内容必须填写真实、清楚，涂改无效，不得转让、买卖。</w:t>
      </w:r>
    </w:p>
    <w:p w14:paraId="15CA806B">
      <w:pPr>
        <w:spacing w:after="124" w:afterLines="40"/>
        <w:ind w:firstLine="3600" w:firstLineChars="1500"/>
        <w:jc w:val="left"/>
        <w:rPr>
          <w:rFonts w:hint="eastAsia" w:ascii="仿宋" w:hAnsi="仿宋" w:eastAsia="仿宋" w:cs="仿宋"/>
          <w:color w:val="000000" w:themeColor="text1"/>
          <w:sz w:val="24"/>
          <w14:textFill>
            <w14:solidFill>
              <w14:schemeClr w14:val="tx1"/>
            </w14:solidFill>
          </w14:textFill>
        </w:rPr>
      </w:pPr>
    </w:p>
    <w:p w14:paraId="14AD4D95">
      <w:pPr>
        <w:ind w:firstLine="4935" w:firstLineChars="235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企业名称（</w:t>
      </w:r>
      <w:r>
        <w:rPr>
          <w:rFonts w:hint="eastAsia" w:ascii="宋体" w:hAnsi="宋体" w:cs="仿宋"/>
          <w:b/>
          <w:color w:val="FF0000"/>
          <w:szCs w:val="21"/>
        </w:rPr>
        <w:t>公章</w:t>
      </w:r>
      <w:r>
        <w:rPr>
          <w:rFonts w:hint="eastAsia" w:ascii="宋体" w:hAnsi="宋体" w:cs="仿宋"/>
          <w:color w:val="000000" w:themeColor="text1"/>
          <w:szCs w:val="21"/>
          <w14:textFill>
            <w14:solidFill>
              <w14:schemeClr w14:val="tx1"/>
            </w14:solidFill>
          </w14:textFill>
        </w:rPr>
        <w:t>）：</w:t>
      </w:r>
    </w:p>
    <w:p w14:paraId="57861642">
      <w:pPr>
        <w:jc w:val="left"/>
        <w:rPr>
          <w:rFonts w:hint="eastAsia" w:ascii="宋体" w:hAnsi="宋体" w:cs="仿宋"/>
          <w:color w:val="000000" w:themeColor="text1"/>
          <w:szCs w:val="21"/>
          <w14:textFill>
            <w14:solidFill>
              <w14:schemeClr w14:val="tx1"/>
            </w14:solidFill>
          </w14:textFill>
        </w:rPr>
      </w:pPr>
    </w:p>
    <w:p w14:paraId="4E10C69B">
      <w:pPr>
        <w:jc w:val="righ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日期：    年  月  日</w:t>
      </w:r>
    </w:p>
    <w:p w14:paraId="749FFFF9">
      <w:pPr>
        <w:pStyle w:val="2"/>
      </w:pPr>
    </w:p>
    <w:p w14:paraId="392BE13A">
      <w:pPr>
        <w:rPr>
          <w:b/>
          <w:bCs/>
          <w:sz w:val="24"/>
        </w:rPr>
      </w:pPr>
    </w:p>
    <w:p w14:paraId="636C4BF4">
      <w:pPr>
        <w:pStyle w:val="4"/>
        <w:spacing w:before="120" w:after="120"/>
        <w:jc w:val="center"/>
        <w:rPr>
          <w:rFonts w:ascii="黑体" w:eastAsia="黑体"/>
          <w:b w:val="0"/>
          <w:sz w:val="24"/>
        </w:rPr>
      </w:pPr>
      <w:r>
        <w:rPr>
          <w:rFonts w:hint="eastAsia" w:ascii="黑体" w:eastAsia="黑体"/>
          <w:b w:val="0"/>
          <w:sz w:val="24"/>
        </w:rPr>
        <w:t>二、应答文件签署授权委托书</w:t>
      </w:r>
    </w:p>
    <w:p w14:paraId="4CAAC055">
      <w:pPr>
        <w:spacing w:line="360" w:lineRule="auto"/>
        <w:ind w:firstLine="420" w:firstLineChars="200"/>
        <w:rPr>
          <w:szCs w:val="21"/>
        </w:rPr>
      </w:pPr>
      <w:r>
        <w:rPr>
          <w:rFonts w:hint="eastAsia"/>
          <w:szCs w:val="21"/>
        </w:rPr>
        <w:t>本授权委托书声明：我（姓名）系</w:t>
      </w:r>
      <w:r>
        <w:rPr>
          <w:rFonts w:hint="eastAsia"/>
          <w:szCs w:val="21"/>
          <w:u w:val="single"/>
        </w:rPr>
        <w:t>（应答人名称）</w:t>
      </w:r>
      <w:r>
        <w:rPr>
          <w:rFonts w:hint="eastAsia"/>
          <w:szCs w:val="21"/>
        </w:rPr>
        <w:t>的法定代表人（负责人），现授权委托（姓名）为我单位签署本项目已递交的询价应答文件的法定代表人（负责人）的授权委托代理人，</w:t>
      </w:r>
      <w:r>
        <w:rPr>
          <w:rFonts w:hint="eastAsia" w:ascii="宋体" w:hAnsi="宋体"/>
          <w:szCs w:val="21"/>
        </w:rPr>
        <w:t>代理人全权代表我所签署的本项目已递交的应答文件内容，以及本项目组织实施过程中对应答文件的修改和补充内容我均承认。</w:t>
      </w:r>
    </w:p>
    <w:p w14:paraId="4DA15DE9">
      <w:pPr>
        <w:pStyle w:val="6"/>
        <w:spacing w:line="360" w:lineRule="auto"/>
        <w:rPr>
          <w:rFonts w:hint="eastAsia" w:ascii="宋体" w:hAnsi="宋体" w:eastAsia="宋体"/>
          <w:szCs w:val="21"/>
        </w:rPr>
      </w:pPr>
      <w:r>
        <w:rPr>
          <w:rFonts w:hint="eastAsia" w:ascii="宋体" w:hAnsi="宋体" w:eastAsia="宋体"/>
          <w:szCs w:val="21"/>
        </w:rPr>
        <w:t>代理人无转委托权，特此委托。</w:t>
      </w:r>
    </w:p>
    <w:p w14:paraId="429C961A">
      <w:pPr>
        <w:pStyle w:val="6"/>
        <w:spacing w:line="360" w:lineRule="auto"/>
        <w:rPr>
          <w:rFonts w:hint="eastAsia" w:ascii="宋体" w:hAnsi="宋体" w:eastAsia="宋体"/>
          <w:szCs w:val="21"/>
        </w:rPr>
      </w:pPr>
      <w:r>
        <w:rPr>
          <w:rFonts w:hint="eastAsia" w:ascii="宋体" w:hAnsi="宋体" w:eastAsia="宋体"/>
          <w:szCs w:val="21"/>
        </w:rPr>
        <w:t>代理人：</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p>
    <w:p w14:paraId="0C3730DA">
      <w:pPr>
        <w:pStyle w:val="6"/>
        <w:spacing w:line="360" w:lineRule="auto"/>
        <w:rPr>
          <w:rFonts w:hint="eastAsia" w:ascii="宋体" w:hAnsi="宋体" w:eastAsia="宋体"/>
          <w:szCs w:val="21"/>
        </w:rPr>
      </w:pPr>
      <w:r>
        <w:rPr>
          <w:rFonts w:hint="eastAsia" w:ascii="宋体" w:hAnsi="宋体" w:eastAsia="宋体"/>
          <w:szCs w:val="21"/>
        </w:rPr>
        <w:t>联系电话：</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rPr>
        <w:tab/>
      </w:r>
      <w:r>
        <w:rPr>
          <w:rFonts w:hint="eastAsia" w:ascii="宋体" w:hAnsi="宋体" w:eastAsia="宋体"/>
          <w:szCs w:val="21"/>
        </w:rPr>
        <w:t>手机：</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p>
    <w:p w14:paraId="3C59C0A9">
      <w:pPr>
        <w:pStyle w:val="6"/>
        <w:spacing w:line="360" w:lineRule="auto"/>
        <w:rPr>
          <w:rFonts w:hint="eastAsia" w:ascii="宋体" w:hAnsi="宋体" w:eastAsia="宋体"/>
          <w:szCs w:val="21"/>
        </w:rPr>
      </w:pPr>
      <w:r>
        <w:rPr>
          <w:rFonts w:hint="eastAsia" w:ascii="宋体" w:hAnsi="宋体" w:eastAsia="宋体"/>
          <w:szCs w:val="21"/>
        </w:rPr>
        <w:t>身份证号码：</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rPr>
        <w:tab/>
      </w:r>
      <w:r>
        <w:rPr>
          <w:rFonts w:hint="eastAsia" w:ascii="宋体" w:hAnsi="宋体" w:eastAsia="宋体"/>
          <w:szCs w:val="21"/>
        </w:rPr>
        <w:t>职务：</w:t>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r>
        <w:rPr>
          <w:rFonts w:ascii="宋体" w:hAnsi="宋体" w:eastAsia="宋体"/>
          <w:szCs w:val="21"/>
          <w:u w:val="single"/>
        </w:rPr>
        <w:tab/>
      </w:r>
    </w:p>
    <w:p w14:paraId="5A40E657">
      <w:pPr>
        <w:pStyle w:val="6"/>
        <w:spacing w:line="360" w:lineRule="auto"/>
        <w:rPr>
          <w:rFonts w:hint="eastAsia" w:ascii="宋体" w:hAnsi="宋体" w:eastAsia="宋体"/>
          <w:szCs w:val="21"/>
        </w:rPr>
      </w:pPr>
      <w:r>
        <w:rPr>
          <w:rFonts w:hint="eastAsia" w:ascii="宋体" w:hAnsi="宋体" w:eastAsia="宋体"/>
          <w:szCs w:val="21"/>
        </w:rPr>
        <w:t>授权委托日期：年月日</w:t>
      </w:r>
    </w:p>
    <w:p w14:paraId="06D1745F"/>
    <w:p w14:paraId="2C6A0F0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p w14:paraId="7BCFEB1D">
      <w:pPr>
        <w:spacing w:after="124" w:afterLines="40"/>
        <w:ind w:firstLine="4725" w:firstLineChars="2250"/>
        <w:jc w:val="left"/>
        <w:rPr>
          <w:rFonts w:hint="eastAsia" w:ascii="宋体" w:hAnsi="宋体"/>
          <w:szCs w:val="21"/>
        </w:rPr>
      </w:pPr>
      <w:r>
        <w:rPr>
          <w:rFonts w:hint="eastAsia" w:ascii="宋体" w:hAnsi="宋体"/>
          <w:szCs w:val="21"/>
        </w:rPr>
        <w:t>法定代表人（签名）：</w:t>
      </w:r>
    </w:p>
    <w:p w14:paraId="727BBABB">
      <w:pPr>
        <w:ind w:firstLine="4935" w:firstLineChars="235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企业名称（</w:t>
      </w:r>
      <w:r>
        <w:rPr>
          <w:rFonts w:hint="eastAsia" w:ascii="宋体" w:hAnsi="宋体" w:cs="仿宋"/>
          <w:b/>
          <w:color w:val="FF0000"/>
          <w:szCs w:val="21"/>
        </w:rPr>
        <w:t>公章</w:t>
      </w:r>
      <w:r>
        <w:rPr>
          <w:rFonts w:hint="eastAsia" w:ascii="宋体" w:hAnsi="宋体" w:cs="仿宋"/>
          <w:color w:val="000000" w:themeColor="text1"/>
          <w:szCs w:val="21"/>
          <w14:textFill>
            <w14:solidFill>
              <w14:schemeClr w14:val="tx1"/>
            </w14:solidFill>
          </w14:textFill>
        </w:rPr>
        <w:t>）：</w:t>
      </w:r>
    </w:p>
    <w:p w14:paraId="0FB79A3D">
      <w:pPr>
        <w:jc w:val="left"/>
        <w:rPr>
          <w:rFonts w:hint="eastAsia" w:ascii="宋体" w:hAnsi="宋体" w:cs="仿宋"/>
          <w:color w:val="000000" w:themeColor="text1"/>
          <w:szCs w:val="21"/>
          <w14:textFill>
            <w14:solidFill>
              <w14:schemeClr w14:val="tx1"/>
            </w14:solidFill>
          </w14:textFill>
        </w:rPr>
      </w:pPr>
    </w:p>
    <w:p w14:paraId="11A4C4D8">
      <w:pPr>
        <w:jc w:val="righ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日期：    年  月  日</w:t>
      </w:r>
    </w:p>
    <w:p w14:paraId="79204C29">
      <w:pPr>
        <w:pStyle w:val="4"/>
        <w:adjustRightInd w:val="0"/>
        <w:snapToGrid w:val="0"/>
        <w:spacing w:line="276" w:lineRule="auto"/>
        <w:ind w:firstLine="120" w:firstLineChars="50"/>
        <w:jc w:val="center"/>
        <w:rPr>
          <w:rFonts w:ascii="黑体" w:eastAsia="黑体"/>
          <w:b w:val="0"/>
          <w:kern w:val="0"/>
          <w:sz w:val="24"/>
          <w:szCs w:val="24"/>
        </w:rPr>
      </w:pPr>
      <w:r>
        <w:rPr>
          <w:rFonts w:hint="eastAsia" w:ascii="黑体" w:eastAsia="黑体"/>
          <w:b w:val="0"/>
          <w:kern w:val="0"/>
          <w:sz w:val="24"/>
          <w:szCs w:val="24"/>
        </w:rPr>
        <w:t>三、实质性条款响应情况表</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4482"/>
        <w:gridCol w:w="1268"/>
        <w:gridCol w:w="1064"/>
        <w:gridCol w:w="698"/>
      </w:tblGrid>
      <w:tr w14:paraId="55E6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tcBorders>
              <w:top w:val="single" w:color="auto" w:sz="4" w:space="0"/>
              <w:left w:val="single" w:color="auto" w:sz="4" w:space="0"/>
              <w:bottom w:val="single" w:color="auto" w:sz="4" w:space="0"/>
              <w:right w:val="single" w:color="auto" w:sz="4" w:space="0"/>
            </w:tcBorders>
            <w:vAlign w:val="center"/>
          </w:tcPr>
          <w:p w14:paraId="6716BBDA">
            <w:pPr>
              <w:adjustRightInd w:val="0"/>
              <w:snapToGrid w:val="0"/>
              <w:spacing w:line="276" w:lineRule="auto"/>
              <w:jc w:val="center"/>
              <w:rPr>
                <w:rFonts w:hint="eastAsia" w:ascii="宋体" w:hAnsi="宋体" w:cs="宋体"/>
                <w:kern w:val="0"/>
                <w:szCs w:val="21"/>
              </w:rPr>
            </w:pPr>
            <w:r>
              <w:rPr>
                <w:rFonts w:hint="eastAsia" w:ascii="宋体" w:hAnsi="宋体" w:cs="宋体"/>
                <w:kern w:val="0"/>
                <w:szCs w:val="21"/>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E3176E1">
            <w:pPr>
              <w:adjustRightInd w:val="0"/>
              <w:snapToGrid w:val="0"/>
              <w:spacing w:line="276" w:lineRule="auto"/>
              <w:jc w:val="center"/>
              <w:rPr>
                <w:rFonts w:hint="eastAsia" w:ascii="宋体" w:hAnsi="宋体" w:cs="宋体"/>
                <w:kern w:val="0"/>
                <w:szCs w:val="21"/>
              </w:rPr>
            </w:pPr>
            <w:r>
              <w:rPr>
                <w:rFonts w:hint="eastAsia" w:ascii="宋体" w:hAnsi="宋体" w:cs="宋体"/>
                <w:kern w:val="0"/>
                <w:szCs w:val="21"/>
              </w:rPr>
              <w:t>实质性条款具体内容</w:t>
            </w:r>
          </w:p>
        </w:tc>
        <w:tc>
          <w:tcPr>
            <w:tcW w:w="1268" w:type="dxa"/>
            <w:tcBorders>
              <w:top w:val="single" w:color="auto" w:sz="4" w:space="0"/>
              <w:left w:val="single" w:color="auto" w:sz="4" w:space="0"/>
              <w:bottom w:val="single" w:color="auto" w:sz="4" w:space="0"/>
              <w:right w:val="single" w:color="auto" w:sz="4" w:space="0"/>
            </w:tcBorders>
            <w:vAlign w:val="center"/>
          </w:tcPr>
          <w:p w14:paraId="7AAA8A06">
            <w:pPr>
              <w:adjustRightInd w:val="0"/>
              <w:snapToGrid w:val="0"/>
              <w:spacing w:line="276" w:lineRule="auto"/>
              <w:jc w:val="center"/>
              <w:rPr>
                <w:rFonts w:hint="eastAsia" w:ascii="宋体" w:hAnsi="宋体" w:cs="宋体"/>
                <w:kern w:val="0"/>
                <w:szCs w:val="21"/>
              </w:rPr>
            </w:pPr>
            <w:r>
              <w:rPr>
                <w:rFonts w:hint="eastAsia" w:ascii="宋体" w:hAnsi="宋体" w:cs="宋体"/>
                <w:szCs w:val="21"/>
              </w:rPr>
              <w:t>应答响应</w:t>
            </w:r>
          </w:p>
        </w:tc>
        <w:tc>
          <w:tcPr>
            <w:tcW w:w="1064" w:type="dxa"/>
            <w:tcBorders>
              <w:top w:val="single" w:color="auto" w:sz="4" w:space="0"/>
              <w:left w:val="single" w:color="auto" w:sz="4" w:space="0"/>
              <w:bottom w:val="single" w:color="auto" w:sz="4" w:space="0"/>
              <w:right w:val="single" w:color="auto" w:sz="4" w:space="0"/>
            </w:tcBorders>
            <w:vAlign w:val="center"/>
          </w:tcPr>
          <w:p w14:paraId="7B7E04C8">
            <w:pPr>
              <w:adjustRightInd w:val="0"/>
              <w:snapToGrid w:val="0"/>
              <w:spacing w:line="276" w:lineRule="auto"/>
              <w:jc w:val="center"/>
              <w:rPr>
                <w:rFonts w:hint="eastAsia" w:ascii="宋体" w:hAnsi="宋体" w:cs="宋体"/>
                <w:kern w:val="0"/>
                <w:szCs w:val="21"/>
              </w:rPr>
            </w:pPr>
            <w:r>
              <w:rPr>
                <w:rFonts w:hint="eastAsia" w:ascii="宋体" w:hAnsi="宋体" w:cs="宋体"/>
                <w:szCs w:val="21"/>
              </w:rPr>
              <w:t>偏离情况</w:t>
            </w:r>
          </w:p>
        </w:tc>
        <w:tc>
          <w:tcPr>
            <w:tcW w:w="698" w:type="dxa"/>
            <w:tcBorders>
              <w:top w:val="single" w:color="auto" w:sz="4" w:space="0"/>
              <w:left w:val="single" w:color="auto" w:sz="4" w:space="0"/>
              <w:bottom w:val="single" w:color="auto" w:sz="4" w:space="0"/>
              <w:right w:val="single" w:color="auto" w:sz="4" w:space="0"/>
            </w:tcBorders>
            <w:vAlign w:val="center"/>
          </w:tcPr>
          <w:p w14:paraId="2C8A6F8F">
            <w:pPr>
              <w:adjustRightInd w:val="0"/>
              <w:snapToGrid w:val="0"/>
              <w:spacing w:line="276" w:lineRule="auto"/>
              <w:jc w:val="center"/>
              <w:rPr>
                <w:rFonts w:hint="eastAsia" w:ascii="宋体" w:hAnsi="宋体" w:cs="宋体"/>
                <w:kern w:val="0"/>
                <w:szCs w:val="21"/>
              </w:rPr>
            </w:pPr>
            <w:r>
              <w:rPr>
                <w:rFonts w:hint="eastAsia" w:ascii="宋体" w:hAnsi="宋体" w:cs="宋体"/>
                <w:szCs w:val="21"/>
              </w:rPr>
              <w:t>说明</w:t>
            </w:r>
          </w:p>
        </w:tc>
      </w:tr>
      <w:tr w14:paraId="6C2C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5" w:type="dxa"/>
            <w:tcBorders>
              <w:top w:val="single" w:color="auto" w:sz="4" w:space="0"/>
              <w:left w:val="single" w:color="auto" w:sz="4" w:space="0"/>
              <w:bottom w:val="single" w:color="auto" w:sz="4" w:space="0"/>
              <w:right w:val="single" w:color="auto" w:sz="4" w:space="0"/>
            </w:tcBorders>
            <w:vAlign w:val="center"/>
          </w:tcPr>
          <w:p w14:paraId="06F0358C">
            <w:pPr>
              <w:adjustRightInd w:val="0"/>
              <w:snapToGrid w:val="0"/>
              <w:spacing w:line="276" w:lineRule="auto"/>
              <w:jc w:val="center"/>
              <w:rPr>
                <w:rFonts w:hint="eastAsia" w:ascii="宋体" w:hAnsi="宋体" w:cs="宋体"/>
                <w:kern w:val="0"/>
                <w:szCs w:val="21"/>
              </w:rPr>
            </w:pPr>
            <w:r>
              <w:rPr>
                <w:rFonts w:hint="eastAsia" w:ascii="宋体" w:hAnsi="宋体" w:cs="宋体"/>
                <w:kern w:val="0"/>
                <w:szCs w:val="21"/>
              </w:rPr>
              <w:t>1</w:t>
            </w:r>
          </w:p>
        </w:tc>
        <w:tc>
          <w:tcPr>
            <w:tcW w:w="4482" w:type="dxa"/>
            <w:tcBorders>
              <w:top w:val="single" w:color="auto" w:sz="4" w:space="0"/>
              <w:left w:val="single" w:color="auto" w:sz="4" w:space="0"/>
              <w:bottom w:val="single" w:color="auto" w:sz="4" w:space="0"/>
              <w:right w:val="single" w:color="auto" w:sz="4" w:space="0"/>
            </w:tcBorders>
            <w:vAlign w:val="center"/>
          </w:tcPr>
          <w:p w14:paraId="4842ED16">
            <w:pPr>
              <w:adjustRightInd w:val="0"/>
              <w:snapToGrid w:val="0"/>
              <w:spacing w:line="276" w:lineRule="auto"/>
              <w:jc w:val="center"/>
              <w:rPr>
                <w:rFonts w:hint="eastAsia" w:ascii="宋体" w:hAnsi="宋体" w:cs="宋体"/>
                <w:kern w:val="0"/>
                <w:szCs w:val="21"/>
              </w:rPr>
            </w:pPr>
            <w:r>
              <w:rPr>
                <w:rFonts w:hint="eastAsia" w:ascii="宋体" w:hAnsi="宋体"/>
                <w:kern w:val="0"/>
                <w:szCs w:val="21"/>
              </w:rPr>
              <w:t>询价文件第三章用户需求书中《技术参数要求》《商务要求》的所有内容。</w:t>
            </w:r>
          </w:p>
        </w:tc>
        <w:tc>
          <w:tcPr>
            <w:tcW w:w="1268" w:type="dxa"/>
            <w:tcBorders>
              <w:top w:val="single" w:color="auto" w:sz="4" w:space="0"/>
              <w:left w:val="single" w:color="auto" w:sz="4" w:space="0"/>
              <w:bottom w:val="single" w:color="auto" w:sz="4" w:space="0"/>
              <w:right w:val="single" w:color="auto" w:sz="4" w:space="0"/>
            </w:tcBorders>
            <w:vAlign w:val="center"/>
          </w:tcPr>
          <w:p w14:paraId="4A8E4BCB">
            <w:pPr>
              <w:adjustRightInd w:val="0"/>
              <w:snapToGrid w:val="0"/>
              <w:spacing w:line="276" w:lineRule="auto"/>
              <w:jc w:val="center"/>
              <w:rPr>
                <w:rFonts w:hint="eastAsia" w:ascii="宋体" w:hAnsi="宋体" w:cs="宋体"/>
                <w:kern w:val="0"/>
                <w:szCs w:val="21"/>
              </w:rPr>
            </w:pPr>
          </w:p>
        </w:tc>
        <w:tc>
          <w:tcPr>
            <w:tcW w:w="1064" w:type="dxa"/>
            <w:tcBorders>
              <w:top w:val="single" w:color="auto" w:sz="4" w:space="0"/>
              <w:left w:val="single" w:color="auto" w:sz="4" w:space="0"/>
              <w:bottom w:val="single" w:color="auto" w:sz="4" w:space="0"/>
              <w:right w:val="single" w:color="auto" w:sz="4" w:space="0"/>
            </w:tcBorders>
            <w:vAlign w:val="center"/>
          </w:tcPr>
          <w:p w14:paraId="4FFE8CAD">
            <w:pPr>
              <w:adjustRightInd w:val="0"/>
              <w:snapToGrid w:val="0"/>
              <w:spacing w:line="276" w:lineRule="auto"/>
              <w:jc w:val="center"/>
              <w:rPr>
                <w:rFonts w:hint="eastAsia" w:ascii="宋体" w:hAnsi="宋体" w:cs="宋体"/>
                <w:kern w:val="0"/>
                <w:szCs w:val="21"/>
              </w:rPr>
            </w:pPr>
          </w:p>
        </w:tc>
        <w:tc>
          <w:tcPr>
            <w:tcW w:w="698" w:type="dxa"/>
            <w:tcBorders>
              <w:top w:val="single" w:color="auto" w:sz="4" w:space="0"/>
              <w:left w:val="single" w:color="auto" w:sz="4" w:space="0"/>
              <w:bottom w:val="single" w:color="auto" w:sz="4" w:space="0"/>
              <w:right w:val="single" w:color="auto" w:sz="4" w:space="0"/>
            </w:tcBorders>
            <w:vAlign w:val="center"/>
          </w:tcPr>
          <w:p w14:paraId="7367B232">
            <w:pPr>
              <w:adjustRightInd w:val="0"/>
              <w:snapToGrid w:val="0"/>
              <w:spacing w:line="276" w:lineRule="auto"/>
              <w:jc w:val="center"/>
              <w:rPr>
                <w:rFonts w:hint="eastAsia" w:ascii="宋体" w:hAnsi="宋体" w:cs="宋体"/>
                <w:kern w:val="0"/>
                <w:szCs w:val="21"/>
              </w:rPr>
            </w:pPr>
          </w:p>
        </w:tc>
      </w:tr>
    </w:tbl>
    <w:p w14:paraId="718ED880">
      <w:pPr>
        <w:adjustRightInd w:val="0"/>
        <w:snapToGrid w:val="0"/>
        <w:spacing w:line="276" w:lineRule="auto"/>
        <w:rPr>
          <w:rFonts w:hint="eastAsia" w:ascii="宋体" w:hAnsi="宋体" w:cs="宋体"/>
          <w:bCs/>
          <w:szCs w:val="21"/>
        </w:rPr>
      </w:pPr>
      <w:r>
        <w:rPr>
          <w:rFonts w:hint="eastAsia" w:ascii="宋体" w:hAnsi="宋体" w:cs="宋体"/>
          <w:bCs/>
          <w:szCs w:val="21"/>
        </w:rPr>
        <w:t xml:space="preserve">注：1. </w:t>
      </w:r>
      <w:bookmarkStart w:id="33" w:name="_Hlk150952941"/>
      <w:r>
        <w:rPr>
          <w:rFonts w:hint="eastAsia" w:ascii="宋体" w:hAnsi="宋体" w:cs="宋体"/>
          <w:bCs/>
          <w:szCs w:val="21"/>
        </w:rPr>
        <w:t>上表所列各项均为不可负偏离条款。</w:t>
      </w:r>
      <w:bookmarkEnd w:id="33"/>
    </w:p>
    <w:p w14:paraId="1014A2F6">
      <w:pPr>
        <w:adjustRightInd w:val="0"/>
        <w:snapToGrid w:val="0"/>
        <w:spacing w:line="276" w:lineRule="auto"/>
        <w:ind w:firstLine="420" w:firstLineChars="200"/>
        <w:rPr>
          <w:rFonts w:hint="eastAsia" w:ascii="宋体" w:hAnsi="宋体" w:cs="宋体"/>
          <w:bCs/>
          <w:szCs w:val="21"/>
        </w:rPr>
      </w:pPr>
      <w:r>
        <w:rPr>
          <w:rFonts w:hint="eastAsia" w:ascii="宋体" w:hAnsi="宋体" w:cs="宋体"/>
          <w:bCs/>
          <w:szCs w:val="21"/>
        </w:rPr>
        <w:t>2.“应答响应”一栏应当详细填写供应商自身响应情况，而不能不合理照搬照抄询价文件实质性条款具体内容。如完全满足实质性条款的全部内容可填写“完全响应”。</w:t>
      </w:r>
    </w:p>
    <w:p w14:paraId="02BC5F9C">
      <w:pPr>
        <w:adjustRightInd w:val="0"/>
        <w:snapToGrid w:val="0"/>
        <w:spacing w:line="276" w:lineRule="auto"/>
        <w:ind w:firstLine="420" w:firstLineChars="200"/>
        <w:rPr>
          <w:rFonts w:hint="eastAsia" w:ascii="宋体" w:hAnsi="宋体" w:cs="宋体"/>
          <w:bCs/>
          <w:szCs w:val="21"/>
        </w:rPr>
      </w:pPr>
      <w:r>
        <w:rPr>
          <w:rFonts w:hint="eastAsia" w:ascii="宋体" w:hAnsi="宋体" w:cs="宋体"/>
          <w:bCs/>
          <w:szCs w:val="21"/>
        </w:rPr>
        <w:t>3.“偏离情况”一栏应填写“正偏离”、“负偏离”或“无偏离”，“正偏离”表示“</w:t>
      </w:r>
      <w:r>
        <w:rPr>
          <w:rFonts w:hint="eastAsia" w:ascii="宋体" w:hAnsi="宋体" w:cs="宋体"/>
          <w:szCs w:val="21"/>
        </w:rPr>
        <w:t>应答响应</w:t>
      </w:r>
      <w:r>
        <w:rPr>
          <w:rFonts w:hint="eastAsia" w:ascii="宋体" w:hAnsi="宋体" w:cs="宋体"/>
          <w:bCs/>
          <w:szCs w:val="21"/>
        </w:rPr>
        <w:t>优于实质性条款具体内容要求”，“负偏离”表示“</w:t>
      </w:r>
      <w:r>
        <w:rPr>
          <w:rFonts w:hint="eastAsia" w:ascii="宋体" w:hAnsi="宋体" w:cs="宋体"/>
          <w:szCs w:val="21"/>
        </w:rPr>
        <w:t>应答响应</w:t>
      </w:r>
      <w:r>
        <w:rPr>
          <w:rFonts w:hint="eastAsia" w:ascii="宋体" w:hAnsi="宋体" w:cs="宋体"/>
          <w:bCs/>
          <w:szCs w:val="21"/>
        </w:rPr>
        <w:t>不满足实质性条款具体内容要求”，“无偏离”表示“</w:t>
      </w:r>
      <w:r>
        <w:rPr>
          <w:rFonts w:hint="eastAsia" w:ascii="宋体" w:hAnsi="宋体" w:cs="宋体"/>
          <w:szCs w:val="21"/>
        </w:rPr>
        <w:t>应答响应</w:t>
      </w:r>
      <w:r>
        <w:rPr>
          <w:rFonts w:hint="eastAsia" w:ascii="宋体" w:hAnsi="宋体" w:cs="宋体"/>
          <w:bCs/>
          <w:szCs w:val="21"/>
        </w:rPr>
        <w:t>与实质性条款具体内容要求一致”。</w:t>
      </w:r>
    </w:p>
    <w:p w14:paraId="0FAC858B">
      <w:pPr>
        <w:adjustRightInd w:val="0"/>
        <w:snapToGrid w:val="0"/>
        <w:spacing w:line="276" w:lineRule="auto"/>
        <w:ind w:firstLine="420" w:firstLineChars="200"/>
        <w:rPr>
          <w:rFonts w:hint="eastAsia" w:ascii="宋体" w:hAnsi="宋体" w:cs="宋体"/>
          <w:bCs/>
          <w:szCs w:val="21"/>
        </w:rPr>
      </w:pPr>
      <w:r>
        <w:rPr>
          <w:rFonts w:hint="eastAsia" w:ascii="宋体" w:hAnsi="宋体" w:cs="宋体"/>
          <w:bCs/>
          <w:szCs w:val="21"/>
        </w:rPr>
        <w:t>4.询价小组有权根据实质性条款响应情况作出评判。</w:t>
      </w:r>
    </w:p>
    <w:p w14:paraId="688BDCDE">
      <w:pPr>
        <w:ind w:firstLine="420" w:firstLineChars="200"/>
        <w:rPr>
          <w:rFonts w:hint="eastAsia" w:ascii="宋体" w:hAnsi="宋体" w:cs="宋体"/>
          <w:bCs/>
          <w:szCs w:val="21"/>
        </w:rPr>
      </w:pPr>
      <w:r>
        <w:rPr>
          <w:rFonts w:hint="eastAsia" w:ascii="宋体" w:hAnsi="宋体" w:cs="宋体"/>
          <w:bCs/>
          <w:szCs w:val="21"/>
        </w:rPr>
        <w:t>5.实质性响应条款“</w:t>
      </w:r>
      <w:r>
        <w:rPr>
          <w:rFonts w:hint="eastAsia" w:ascii="宋体" w:hAnsi="宋体" w:cs="宋体"/>
          <w:szCs w:val="21"/>
        </w:rPr>
        <w:t>应答响应</w:t>
      </w:r>
      <w:r>
        <w:rPr>
          <w:rFonts w:hint="eastAsia" w:ascii="宋体" w:hAnsi="宋体" w:cs="宋体"/>
          <w:bCs/>
          <w:szCs w:val="21"/>
        </w:rPr>
        <w:t>”情况与应答文件其它内容冲突的，以实质性响应条款“</w:t>
      </w:r>
      <w:r>
        <w:rPr>
          <w:rFonts w:hint="eastAsia" w:ascii="宋体" w:hAnsi="宋体" w:cs="宋体"/>
          <w:szCs w:val="21"/>
        </w:rPr>
        <w:t>应答响应</w:t>
      </w:r>
      <w:r>
        <w:rPr>
          <w:rFonts w:hint="eastAsia" w:ascii="宋体" w:hAnsi="宋体" w:cs="宋体"/>
          <w:bCs/>
          <w:szCs w:val="21"/>
        </w:rPr>
        <w:t>”内容为准。</w:t>
      </w:r>
    </w:p>
    <w:p w14:paraId="58A52A68">
      <w:pPr>
        <w:ind w:firstLine="420" w:firstLineChars="200"/>
        <w:rPr>
          <w:b/>
          <w:sz w:val="24"/>
          <w:szCs w:val="22"/>
        </w:rPr>
      </w:pPr>
      <w:r>
        <w:rPr>
          <w:rFonts w:hint="eastAsia" w:ascii="宋体" w:hAnsi="宋体" w:cs="宋体"/>
          <w:bCs/>
          <w:szCs w:val="21"/>
        </w:rPr>
        <w:t>6.要求提供证明资料，在“说明”一栏中列明证明资料的位置,，以便询价；未要求提供证明材料的，供应商可以不提供。</w:t>
      </w:r>
    </w:p>
    <w:p w14:paraId="5358B7FD">
      <w:pPr>
        <w:widowControl/>
        <w:jc w:val="left"/>
        <w:rPr>
          <w:rFonts w:hint="eastAsia" w:ascii="黑体" w:hAnsi="宋体" w:eastAsia="黑体"/>
          <w:bCs/>
          <w:kern w:val="0"/>
          <w:sz w:val="24"/>
        </w:rPr>
      </w:pPr>
    </w:p>
    <w:p w14:paraId="0D974772">
      <w:pPr>
        <w:ind w:firstLine="4935" w:firstLineChars="235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企业名称（</w:t>
      </w:r>
      <w:r>
        <w:rPr>
          <w:rFonts w:hint="eastAsia" w:ascii="宋体" w:hAnsi="宋体" w:cs="仿宋"/>
          <w:b/>
          <w:color w:val="FF0000"/>
          <w:szCs w:val="21"/>
        </w:rPr>
        <w:t>公章</w:t>
      </w:r>
      <w:r>
        <w:rPr>
          <w:rFonts w:hint="eastAsia" w:ascii="宋体" w:hAnsi="宋体" w:cs="仿宋"/>
          <w:color w:val="000000" w:themeColor="text1"/>
          <w:szCs w:val="21"/>
          <w14:textFill>
            <w14:solidFill>
              <w14:schemeClr w14:val="tx1"/>
            </w14:solidFill>
          </w14:textFill>
        </w:rPr>
        <w:t>）：</w:t>
      </w:r>
    </w:p>
    <w:p w14:paraId="7F9C8E6B">
      <w:pPr>
        <w:jc w:val="left"/>
        <w:rPr>
          <w:rFonts w:hint="eastAsia" w:ascii="宋体" w:hAnsi="宋体" w:cs="仿宋"/>
          <w:color w:val="000000" w:themeColor="text1"/>
          <w:szCs w:val="21"/>
          <w14:textFill>
            <w14:solidFill>
              <w14:schemeClr w14:val="tx1"/>
            </w14:solidFill>
          </w14:textFill>
        </w:rPr>
      </w:pPr>
    </w:p>
    <w:p w14:paraId="34108CF1">
      <w:pPr>
        <w:jc w:val="righ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日期：    年  月  日</w:t>
      </w:r>
    </w:p>
    <w:p w14:paraId="79FBCCF1">
      <w:pPr>
        <w:pStyle w:val="2"/>
      </w:pPr>
    </w:p>
    <w:p w14:paraId="4BF2401F">
      <w:pPr>
        <w:spacing w:before="120" w:after="120"/>
        <w:ind w:left="-420" w:leftChars="-200"/>
        <w:jc w:val="center"/>
        <w:outlineLvl w:val="2"/>
        <w:rPr>
          <w:rFonts w:hint="eastAsia" w:ascii="黑体" w:hAnsi="宋体" w:eastAsia="黑体"/>
          <w:sz w:val="24"/>
          <w:szCs w:val="32"/>
        </w:rPr>
      </w:pPr>
      <w:r>
        <w:rPr>
          <w:rFonts w:hint="eastAsia" w:ascii="黑体" w:hAnsi="宋体" w:eastAsia="黑体"/>
          <w:sz w:val="24"/>
          <w:szCs w:val="32"/>
        </w:rPr>
        <w:t>四、技术要求偏离表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0"/>
        <w:gridCol w:w="2451"/>
        <w:gridCol w:w="1944"/>
        <w:gridCol w:w="822"/>
        <w:gridCol w:w="1383"/>
      </w:tblGrid>
      <w:tr w14:paraId="0A58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792C7CB">
            <w:pPr>
              <w:pStyle w:val="2"/>
              <w:jc w:val="center"/>
              <w:rPr>
                <w:rFonts w:hint="eastAsia" w:ascii="宋体" w:hAnsi="宋体" w:cstheme="majorBidi"/>
                <w:b/>
                <w:bCs/>
                <w:kern w:val="0"/>
                <w:sz w:val="24"/>
              </w:rPr>
            </w:pPr>
            <w:r>
              <w:rPr>
                <w:rFonts w:hint="eastAsia" w:ascii="仿宋" w:hAnsi="仿宋" w:eastAsia="仿宋" w:cs="楷体"/>
                <w:b/>
                <w:bCs/>
                <w:snapToGrid w:val="0"/>
                <w:color w:val="000000"/>
                <w:kern w:val="0"/>
                <w:sz w:val="24"/>
              </w:rPr>
              <w:t>序号</w:t>
            </w:r>
          </w:p>
        </w:tc>
        <w:tc>
          <w:tcPr>
            <w:tcW w:w="850" w:type="dxa"/>
            <w:vAlign w:val="center"/>
          </w:tcPr>
          <w:p w14:paraId="45078B1E">
            <w:pPr>
              <w:pStyle w:val="2"/>
              <w:jc w:val="center"/>
              <w:rPr>
                <w:rFonts w:hint="eastAsia" w:ascii="宋体" w:hAnsi="宋体" w:cstheme="majorBidi"/>
                <w:b/>
                <w:bCs/>
                <w:kern w:val="0"/>
                <w:sz w:val="24"/>
              </w:rPr>
            </w:pPr>
            <w:r>
              <w:rPr>
                <w:rFonts w:hint="eastAsia" w:ascii="仿宋" w:hAnsi="仿宋" w:eastAsia="仿宋" w:cs="楷体"/>
                <w:b/>
                <w:bCs/>
                <w:snapToGrid w:val="0"/>
                <w:color w:val="000000"/>
                <w:kern w:val="0"/>
                <w:sz w:val="24"/>
              </w:rPr>
              <w:t>货物名称</w:t>
            </w:r>
          </w:p>
        </w:tc>
        <w:tc>
          <w:tcPr>
            <w:tcW w:w="2451" w:type="dxa"/>
            <w:vAlign w:val="center"/>
          </w:tcPr>
          <w:p w14:paraId="4D70C59B">
            <w:pPr>
              <w:pStyle w:val="2"/>
              <w:jc w:val="center"/>
              <w:rPr>
                <w:rFonts w:hint="eastAsia" w:ascii="仿宋" w:hAnsi="仿宋" w:eastAsia="仿宋" w:cs="楷体"/>
                <w:b/>
                <w:bCs/>
                <w:snapToGrid w:val="0"/>
                <w:color w:val="000000"/>
                <w:kern w:val="0"/>
                <w:sz w:val="24"/>
              </w:rPr>
            </w:pPr>
            <w:r>
              <w:rPr>
                <w:rFonts w:hint="eastAsia" w:ascii="仿宋" w:hAnsi="仿宋" w:eastAsia="仿宋" w:cs="楷体"/>
                <w:b/>
                <w:bCs/>
                <w:snapToGrid w:val="0"/>
                <w:color w:val="000000"/>
                <w:kern w:val="0"/>
                <w:sz w:val="24"/>
              </w:rPr>
              <w:t>技术参数要求</w:t>
            </w:r>
          </w:p>
        </w:tc>
        <w:tc>
          <w:tcPr>
            <w:tcW w:w="1944" w:type="dxa"/>
            <w:vAlign w:val="center"/>
          </w:tcPr>
          <w:p w14:paraId="7A599EA0">
            <w:pPr>
              <w:pStyle w:val="2"/>
              <w:jc w:val="center"/>
              <w:rPr>
                <w:rFonts w:hint="eastAsia" w:ascii="仿宋" w:hAnsi="仿宋" w:eastAsia="仿宋" w:cs="楷体"/>
                <w:b/>
                <w:bCs/>
                <w:snapToGrid w:val="0"/>
                <w:color w:val="000000"/>
                <w:kern w:val="0"/>
                <w:sz w:val="24"/>
              </w:rPr>
            </w:pPr>
            <w:r>
              <w:rPr>
                <w:rFonts w:hint="eastAsia" w:ascii="仿宋" w:hAnsi="仿宋" w:eastAsia="仿宋" w:cs="楷体"/>
                <w:b/>
                <w:bCs/>
                <w:snapToGrid w:val="0"/>
                <w:color w:val="000000"/>
                <w:kern w:val="0"/>
                <w:sz w:val="24"/>
              </w:rPr>
              <w:t>应答技术响应</w:t>
            </w:r>
          </w:p>
        </w:tc>
        <w:tc>
          <w:tcPr>
            <w:tcW w:w="822" w:type="dxa"/>
            <w:vAlign w:val="center"/>
          </w:tcPr>
          <w:p w14:paraId="5B275FBA">
            <w:pPr>
              <w:pStyle w:val="2"/>
              <w:jc w:val="center"/>
              <w:rPr>
                <w:rFonts w:hint="eastAsia" w:ascii="宋体" w:hAnsi="宋体" w:cstheme="majorBidi"/>
                <w:b/>
                <w:bCs/>
                <w:kern w:val="0"/>
                <w:sz w:val="24"/>
              </w:rPr>
            </w:pPr>
            <w:r>
              <w:rPr>
                <w:rFonts w:hint="eastAsia" w:ascii="仿宋" w:hAnsi="仿宋" w:eastAsia="仿宋" w:cs="楷体"/>
                <w:b/>
                <w:bCs/>
                <w:snapToGrid w:val="0"/>
                <w:color w:val="000000"/>
                <w:kern w:val="0"/>
                <w:sz w:val="24"/>
              </w:rPr>
              <w:t>偏离情况</w:t>
            </w:r>
          </w:p>
        </w:tc>
        <w:tc>
          <w:tcPr>
            <w:tcW w:w="1383" w:type="dxa"/>
            <w:vAlign w:val="center"/>
          </w:tcPr>
          <w:p w14:paraId="1090494D">
            <w:pPr>
              <w:pStyle w:val="2"/>
              <w:jc w:val="center"/>
              <w:rPr>
                <w:rFonts w:hint="eastAsia" w:ascii="宋体" w:hAnsi="宋体" w:cstheme="majorBidi"/>
                <w:b/>
                <w:bCs/>
                <w:kern w:val="0"/>
                <w:sz w:val="24"/>
              </w:rPr>
            </w:pPr>
            <w:r>
              <w:rPr>
                <w:rFonts w:hint="eastAsia" w:ascii="仿宋" w:hAnsi="仿宋" w:eastAsia="仿宋" w:cs="楷体"/>
                <w:b/>
                <w:bCs/>
                <w:snapToGrid w:val="0"/>
                <w:color w:val="000000"/>
                <w:kern w:val="0"/>
                <w:sz w:val="24"/>
              </w:rPr>
              <w:t>说明</w:t>
            </w:r>
          </w:p>
        </w:tc>
      </w:tr>
      <w:tr w14:paraId="36C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A53A583">
            <w:pPr>
              <w:pStyle w:val="2"/>
              <w:jc w:val="left"/>
              <w:rPr>
                <w:rFonts w:hint="eastAsia" w:ascii="宋体" w:hAnsi="宋体" w:cstheme="majorBidi"/>
                <w:b/>
                <w:bCs/>
                <w:kern w:val="0"/>
                <w:sz w:val="24"/>
              </w:rPr>
            </w:pPr>
            <w:r>
              <w:rPr>
                <w:rFonts w:ascii="宋体" w:hAnsi="宋体"/>
                <w:kern w:val="0"/>
                <w:szCs w:val="21"/>
              </w:rPr>
              <w:t>1</w:t>
            </w:r>
          </w:p>
        </w:tc>
        <w:tc>
          <w:tcPr>
            <w:tcW w:w="850" w:type="dxa"/>
            <w:vAlign w:val="center"/>
          </w:tcPr>
          <w:p w14:paraId="46015487">
            <w:pPr>
              <w:pStyle w:val="2"/>
              <w:jc w:val="left"/>
              <w:rPr>
                <w:rFonts w:hint="eastAsia" w:ascii="宋体" w:hAnsi="宋体" w:cstheme="majorBidi"/>
                <w:b/>
                <w:bCs/>
                <w:kern w:val="0"/>
                <w:sz w:val="24"/>
              </w:rPr>
            </w:pPr>
            <w:r>
              <w:rPr>
                <w:rFonts w:hint="eastAsia" w:ascii="宋体" w:hAnsi="宋体" w:cs="宋体"/>
                <w:color w:val="000000"/>
                <w:kern w:val="0"/>
                <w:sz w:val="18"/>
                <w:szCs w:val="18"/>
              </w:rPr>
              <w:t>护士鞋（男女冬夏款）</w:t>
            </w:r>
          </w:p>
        </w:tc>
        <w:tc>
          <w:tcPr>
            <w:tcW w:w="2451" w:type="dxa"/>
          </w:tcPr>
          <w:p w14:paraId="47519A24">
            <w:pPr>
              <w:widowControl/>
              <w:jc w:val="left"/>
              <w:rPr>
                <w:rFonts w:hint="eastAsia" w:ascii="宋体" w:hAnsi="宋体" w:cs="宋体"/>
                <w:b/>
                <w:bCs/>
                <w:color w:val="000000"/>
                <w:kern w:val="0"/>
                <w:sz w:val="18"/>
                <w:szCs w:val="18"/>
              </w:rPr>
            </w:pPr>
            <w:r>
              <w:rPr>
                <w:rFonts w:hint="eastAsia" w:ascii="宋体" w:hAnsi="宋体" w:cs="宋体"/>
                <w:b/>
                <w:bCs/>
                <w:color w:val="000000"/>
                <w:kern w:val="0"/>
                <w:sz w:val="18"/>
                <w:szCs w:val="18"/>
              </w:rPr>
              <w:t>技术参数要求：</w:t>
            </w:r>
          </w:p>
          <w:p w14:paraId="47EE0DA3">
            <w:pPr>
              <w:rPr>
                <w:rFonts w:hint="eastAsia" w:ascii="宋体" w:hAnsi="宋体" w:cstheme="minorEastAsia"/>
                <w:kern w:val="0"/>
                <w:szCs w:val="21"/>
              </w:rPr>
            </w:pPr>
            <w:r>
              <w:rPr>
                <w:rFonts w:hint="eastAsia" w:ascii="宋体" w:hAnsi="宋体" w:cs="宋体"/>
                <w:color w:val="000000"/>
                <w:kern w:val="0"/>
                <w:sz w:val="18"/>
                <w:szCs w:val="18"/>
              </w:rPr>
              <w:t>（1）帮面：牛皮革（头层），内里侧面：猪皮革（头层），鞋垫面层：羊皮革（头层），检测依据： GB/T38408-2019；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（2）防滑性能：水平模式检测左脚右脚动摩擦系数、静摩擦系数，符合GB/T 3903.6-2017；</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（3)耐黄变6h等级：≥4级，检测依据：HG/T3689-2014 A法；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（4）外底耐磨性能：磨痕长度 ≤10.0mm，符合：GB/T3903.2-2008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(5)成鞋耐折性能: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a.割口裂口长度 ≤10.0mm，符合：GB/T3903.1-2008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b.外底无新裂纹，符合：GB/T3903.1-2008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c.帮面不应出现破损，帮底、围条、沿条、底墙结合部位无开胶，复合底无脱层，鞋底、底墙涂饰层无脱落；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（6）外底与外中底粘合强度（N/cm） ≥20，微孔底撕裂而胶层不开时≥15，符合：GB/T21396-2008；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（7）湿摩(10次）耐摩擦色牢度等级：衬里沾色≥3级、内垫沾色≥3级，符合：QB/T2882-2007方法A；</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（8）皮革厚度符合： QB/T2709-2005；</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（9）帮底剥离强度（N/cm）≥65，符合： GB/T 3903.3-2011；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 pH值 4.0-6.0，符合：QB/T2724-2018；</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（11）六价铬含量未检出，符合： GB/T22807-2019；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（12）游离甲醛（mg/kg） ≤75，符合：GB/T19941.1-2019；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（13）可分解有害芳香胺染料（mg/kg）≤30，符合：GB/T19942-2019；</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（14）抗菌性能（CFU/cm2）白色念珠菌：≥60%，大肠杆菌：≥70%，金黄色葡萄球菌：≥70%，符合：GB/T20944.3-2008；</w:t>
            </w:r>
            <w:r>
              <w:rPr>
                <w:rFonts w:hint="eastAsia" w:ascii="宋体" w:hAnsi="宋体" w:cs="宋体"/>
                <w:color w:val="000000"/>
                <w:kern w:val="0"/>
                <w:sz w:val="18"/>
                <w:szCs w:val="18"/>
              </w:rPr>
              <w:br w:type="textWrapping"/>
            </w:r>
            <w:r>
              <w:rPr>
                <w:rFonts w:hint="eastAsia" w:ascii="宋体" w:hAnsi="宋体" w:cs="宋体"/>
                <w:b/>
                <w:bCs/>
                <w:color w:val="000000"/>
                <w:kern w:val="0"/>
                <w:sz w:val="18"/>
                <w:szCs w:val="18"/>
              </w:rPr>
              <w:t>制作要求：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（1）鞋子制作采用精湛的拉帮工艺，针线细腻均匀，定型好，不易变形；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（2）鞋口、沿口线平顺，不可外高内低；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（3）尺码: 鞋子为标准码，33#-48#，超出尺码范围的特殊订做；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（4）款式颜色：根据临床实际需求，按照临床要求制作。</w:t>
            </w:r>
            <w:r>
              <w:rPr>
                <w:rFonts w:hint="eastAsia" w:ascii="宋体" w:hAnsi="宋体" w:cs="宋体"/>
                <w:color w:val="000000"/>
                <w:kern w:val="0"/>
                <w:sz w:val="18"/>
                <w:szCs w:val="18"/>
              </w:rPr>
              <w:br w:type="textWrapping"/>
            </w:r>
          </w:p>
        </w:tc>
        <w:tc>
          <w:tcPr>
            <w:tcW w:w="1944" w:type="dxa"/>
          </w:tcPr>
          <w:p w14:paraId="128E0527">
            <w:pPr>
              <w:pStyle w:val="2"/>
              <w:jc w:val="left"/>
              <w:rPr>
                <w:rFonts w:hint="eastAsia" w:ascii="宋体" w:hAnsi="宋体" w:cstheme="majorBidi"/>
                <w:b/>
                <w:bCs/>
                <w:kern w:val="0"/>
                <w:sz w:val="24"/>
              </w:rPr>
            </w:pPr>
          </w:p>
        </w:tc>
        <w:tc>
          <w:tcPr>
            <w:tcW w:w="822" w:type="dxa"/>
          </w:tcPr>
          <w:p w14:paraId="6D6861F6">
            <w:pPr>
              <w:pStyle w:val="2"/>
              <w:jc w:val="left"/>
              <w:rPr>
                <w:rFonts w:hint="eastAsia" w:ascii="宋体" w:hAnsi="宋体" w:cstheme="majorBidi"/>
                <w:b/>
                <w:bCs/>
                <w:kern w:val="0"/>
                <w:sz w:val="24"/>
              </w:rPr>
            </w:pPr>
          </w:p>
        </w:tc>
        <w:tc>
          <w:tcPr>
            <w:tcW w:w="1383" w:type="dxa"/>
          </w:tcPr>
          <w:p w14:paraId="58830E6E">
            <w:pPr>
              <w:pStyle w:val="2"/>
              <w:jc w:val="left"/>
              <w:rPr>
                <w:rFonts w:hint="eastAsia" w:ascii="宋体" w:hAnsi="宋体" w:cstheme="majorBidi"/>
                <w:b/>
                <w:bCs/>
                <w:kern w:val="0"/>
                <w:sz w:val="24"/>
              </w:rPr>
            </w:pPr>
          </w:p>
        </w:tc>
      </w:tr>
    </w:tbl>
    <w:p w14:paraId="6A243310">
      <w:pPr>
        <w:widowControl/>
        <w:jc w:val="left"/>
        <w:rPr>
          <w:color w:val="000000"/>
        </w:rPr>
      </w:pPr>
      <w:r>
        <w:rPr>
          <w:rFonts w:hint="eastAsia"/>
          <w:color w:val="000000"/>
        </w:rPr>
        <w:t>证明资料【如有的话，提供的证明资料应统一编号（排序），格式自定】</w:t>
      </w:r>
    </w:p>
    <w:p w14:paraId="09C7E47A">
      <w:pPr>
        <w:pStyle w:val="2"/>
      </w:pPr>
    </w:p>
    <w:p w14:paraId="5494D2DE">
      <w:pPr>
        <w:ind w:firstLine="4935" w:firstLineChars="2350"/>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企业名称（</w:t>
      </w:r>
      <w:r>
        <w:rPr>
          <w:rFonts w:hint="eastAsia" w:ascii="宋体" w:hAnsi="宋体" w:cs="仿宋"/>
          <w:b/>
          <w:color w:val="FF0000"/>
          <w:szCs w:val="21"/>
        </w:rPr>
        <w:t>公章</w:t>
      </w:r>
      <w:r>
        <w:rPr>
          <w:rFonts w:hint="eastAsia" w:ascii="宋体" w:hAnsi="宋体" w:cs="仿宋"/>
          <w:color w:val="000000" w:themeColor="text1"/>
          <w:szCs w:val="21"/>
          <w14:textFill>
            <w14:solidFill>
              <w14:schemeClr w14:val="tx1"/>
            </w14:solidFill>
          </w14:textFill>
        </w:rPr>
        <w:t>）：</w:t>
      </w:r>
    </w:p>
    <w:p w14:paraId="6C6A717A">
      <w:pPr>
        <w:jc w:val="left"/>
        <w:rPr>
          <w:rFonts w:hint="eastAsia" w:ascii="宋体" w:hAnsi="宋体" w:cs="仿宋"/>
          <w:color w:val="000000" w:themeColor="text1"/>
          <w:szCs w:val="21"/>
          <w14:textFill>
            <w14:solidFill>
              <w14:schemeClr w14:val="tx1"/>
            </w14:solidFill>
          </w14:textFill>
        </w:rPr>
      </w:pPr>
    </w:p>
    <w:p w14:paraId="4A904590">
      <w:pPr>
        <w:jc w:val="righ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日期：    年  月  日</w:t>
      </w:r>
    </w:p>
    <w:p w14:paraId="1BC9830D">
      <w:pPr>
        <w:pStyle w:val="2"/>
      </w:pPr>
    </w:p>
    <w:p w14:paraId="1CB5461E">
      <w:pPr>
        <w:rPr>
          <w:b/>
          <w:bCs/>
          <w:color w:val="000000"/>
        </w:rPr>
      </w:pPr>
    </w:p>
    <w:p w14:paraId="714FAFCF">
      <w:r>
        <w:rPr>
          <w:rFonts w:hint="eastAsia"/>
          <w:b/>
          <w:bCs/>
          <w:color w:val="000000"/>
        </w:rPr>
        <w:t>《技术要求偏离表》编制指引：</w:t>
      </w:r>
    </w:p>
    <w:p w14:paraId="191879E9">
      <w:pPr>
        <w:pStyle w:val="25"/>
        <w:numPr>
          <w:ilvl w:val="0"/>
          <w:numId w:val="10"/>
        </w:numPr>
        <w:ind w:firstLineChars="0"/>
        <w:rPr>
          <w:b/>
          <w:bCs/>
          <w:color w:val="000000"/>
        </w:rPr>
      </w:pPr>
      <w:r>
        <w:rPr>
          <w:rFonts w:hint="eastAsia"/>
          <w:b/>
          <w:bCs/>
          <w:color w:val="000000"/>
        </w:rPr>
        <w:t>上表所列各项均为不可负偏离条款。技术要求偏离表的序号、货物名称、技术参数要求等栏目对应</w:t>
      </w:r>
      <w:r>
        <w:rPr>
          <w:b/>
          <w:bCs/>
          <w:color w:val="000000"/>
        </w:rPr>
        <w:t>“</w:t>
      </w:r>
      <w:r>
        <w:rPr>
          <w:rFonts w:hint="eastAsia"/>
          <w:b/>
          <w:bCs/>
          <w:color w:val="000000"/>
        </w:rPr>
        <w:t>用户需求书</w:t>
      </w:r>
      <w:r>
        <w:rPr>
          <w:b/>
          <w:bCs/>
          <w:color w:val="000000"/>
        </w:rPr>
        <w:t>”</w:t>
      </w:r>
      <w:r>
        <w:rPr>
          <w:rFonts w:hint="eastAsia"/>
          <w:b/>
          <w:bCs/>
          <w:color w:val="000000"/>
        </w:rPr>
        <w:t>中的</w:t>
      </w:r>
      <w:r>
        <w:rPr>
          <w:b/>
          <w:bCs/>
          <w:color w:val="000000"/>
        </w:rPr>
        <w:t>“</w:t>
      </w:r>
      <w:r>
        <w:rPr>
          <w:rFonts w:hint="eastAsia"/>
          <w:b/>
          <w:bCs/>
          <w:color w:val="000000"/>
        </w:rPr>
        <w:t>技</w:t>
      </w:r>
    </w:p>
    <w:p w14:paraId="5B098DB9">
      <w:pPr>
        <w:rPr>
          <w:b/>
          <w:bCs/>
          <w:color w:val="000000"/>
        </w:rPr>
      </w:pPr>
      <w:r>
        <w:rPr>
          <w:rFonts w:hint="eastAsia"/>
          <w:b/>
          <w:bCs/>
          <w:color w:val="000000"/>
        </w:rPr>
        <w:t>术要求参数</w:t>
      </w:r>
      <w:r>
        <w:rPr>
          <w:b/>
          <w:bCs/>
          <w:color w:val="000000"/>
        </w:rPr>
        <w:t>”</w:t>
      </w:r>
      <w:r>
        <w:rPr>
          <w:rFonts w:hint="eastAsia"/>
          <w:b/>
          <w:bCs/>
          <w:color w:val="000000"/>
        </w:rPr>
        <w:t>章节相关内容。</w:t>
      </w:r>
    </w:p>
    <w:p w14:paraId="188EE73F">
      <w:pPr>
        <w:ind w:firstLine="422" w:firstLineChars="200"/>
        <w:rPr>
          <w:b/>
          <w:bCs/>
          <w:color w:val="00B0F0"/>
        </w:rPr>
      </w:pPr>
      <w:r>
        <w:rPr>
          <w:b/>
          <w:bCs/>
          <w:color w:val="000000"/>
        </w:rPr>
        <w:t>2</w:t>
      </w:r>
      <w:r>
        <w:rPr>
          <w:rFonts w:hint="eastAsia"/>
          <w:b/>
          <w:bCs/>
          <w:color w:val="000000"/>
        </w:rPr>
        <w:t>、</w:t>
      </w:r>
      <w:r>
        <w:rPr>
          <w:b/>
          <w:bCs/>
          <w:color w:val="000000"/>
        </w:rPr>
        <w:t>“</w:t>
      </w:r>
      <w:r>
        <w:rPr>
          <w:rFonts w:hint="eastAsia"/>
          <w:b/>
          <w:bCs/>
          <w:color w:val="000000"/>
        </w:rPr>
        <w:t>应答技术响应</w:t>
      </w:r>
      <w:r>
        <w:rPr>
          <w:b/>
          <w:bCs/>
          <w:color w:val="000000"/>
        </w:rPr>
        <w:t>”</w:t>
      </w:r>
      <w:r>
        <w:rPr>
          <w:rFonts w:hint="eastAsia"/>
          <w:b/>
          <w:bCs/>
          <w:color w:val="000000"/>
        </w:rPr>
        <w:t>一栏必须一一对照</w:t>
      </w:r>
      <w:r>
        <w:rPr>
          <w:b/>
          <w:bCs/>
          <w:color w:val="000000"/>
        </w:rPr>
        <w:t>“</w:t>
      </w:r>
      <w:r>
        <w:rPr>
          <w:rFonts w:hint="eastAsia"/>
          <w:b/>
          <w:bCs/>
          <w:color w:val="000000"/>
        </w:rPr>
        <w:t>技术参数要求</w:t>
      </w:r>
      <w:r>
        <w:rPr>
          <w:b/>
          <w:bCs/>
          <w:color w:val="000000"/>
        </w:rPr>
        <w:t>”</w:t>
      </w:r>
      <w:r>
        <w:rPr>
          <w:rFonts w:hint="eastAsia"/>
          <w:b/>
          <w:bCs/>
          <w:color w:val="000000"/>
        </w:rPr>
        <w:t>，</w:t>
      </w:r>
      <w:r>
        <w:rPr>
          <w:rFonts w:hint="eastAsia"/>
          <w:b/>
          <w:bCs/>
          <w:color w:val="00B0F0"/>
        </w:rPr>
        <w:t>详细填写投标人自身投标货物的具体参数，而不能不合理照搬照抄询价文件的技术要求，以体现具体响应情况</w:t>
      </w:r>
      <w:r>
        <w:rPr>
          <w:rFonts w:hint="eastAsia"/>
          <w:b/>
          <w:bCs/>
          <w:color w:val="000000"/>
        </w:rPr>
        <w:t>。</w:t>
      </w:r>
    </w:p>
    <w:p w14:paraId="3D4A2B16">
      <w:pPr>
        <w:ind w:firstLine="422" w:firstLineChars="200"/>
        <w:rPr>
          <w:b/>
          <w:bCs/>
          <w:color w:val="000000"/>
        </w:rPr>
      </w:pPr>
      <w:r>
        <w:rPr>
          <w:b/>
          <w:bCs/>
          <w:color w:val="000000"/>
        </w:rPr>
        <w:t>3</w:t>
      </w:r>
      <w:r>
        <w:rPr>
          <w:rFonts w:hint="eastAsia"/>
          <w:b/>
          <w:bCs/>
          <w:color w:val="000000"/>
        </w:rPr>
        <w:t>、</w:t>
      </w:r>
      <w:r>
        <w:rPr>
          <w:b/>
          <w:bCs/>
          <w:color w:val="000000"/>
        </w:rPr>
        <w:t>“</w:t>
      </w:r>
      <w:r>
        <w:rPr>
          <w:rFonts w:hint="eastAsia"/>
          <w:b/>
          <w:bCs/>
          <w:color w:val="000000"/>
        </w:rPr>
        <w:t>偏离情况</w:t>
      </w:r>
      <w:r>
        <w:rPr>
          <w:b/>
          <w:bCs/>
          <w:color w:val="000000"/>
        </w:rPr>
        <w:t>”</w:t>
      </w:r>
      <w:r>
        <w:rPr>
          <w:rFonts w:hint="eastAsia"/>
          <w:b/>
          <w:bCs/>
          <w:color w:val="000000"/>
        </w:rPr>
        <w:t>一栏填写如实填写</w:t>
      </w:r>
      <w:r>
        <w:rPr>
          <w:b/>
          <w:bCs/>
          <w:color w:val="000000"/>
        </w:rPr>
        <w:t>“</w:t>
      </w:r>
      <w:r>
        <w:rPr>
          <w:rFonts w:hint="eastAsia"/>
          <w:b/>
          <w:bCs/>
          <w:color w:val="000000"/>
        </w:rPr>
        <w:t>正偏离</w:t>
      </w:r>
      <w:r>
        <w:rPr>
          <w:b/>
          <w:bCs/>
          <w:color w:val="000000"/>
        </w:rPr>
        <w:t>”</w:t>
      </w:r>
      <w:r>
        <w:rPr>
          <w:rFonts w:hint="eastAsia"/>
          <w:b/>
          <w:bCs/>
          <w:color w:val="000000"/>
        </w:rPr>
        <w:t>、</w:t>
      </w:r>
      <w:r>
        <w:rPr>
          <w:b/>
          <w:bCs/>
          <w:color w:val="000000"/>
        </w:rPr>
        <w:t>“</w:t>
      </w:r>
      <w:r>
        <w:rPr>
          <w:rFonts w:hint="eastAsia"/>
          <w:b/>
          <w:bCs/>
          <w:color w:val="000000"/>
        </w:rPr>
        <w:t>负偏离</w:t>
      </w:r>
      <w:r>
        <w:rPr>
          <w:b/>
          <w:bCs/>
          <w:color w:val="000000"/>
        </w:rPr>
        <w:t>”</w:t>
      </w:r>
      <w:r>
        <w:rPr>
          <w:rFonts w:hint="eastAsia"/>
          <w:b/>
          <w:bCs/>
          <w:color w:val="000000"/>
        </w:rPr>
        <w:t>或</w:t>
      </w:r>
      <w:r>
        <w:rPr>
          <w:b/>
          <w:bCs/>
          <w:color w:val="000000"/>
        </w:rPr>
        <w:t>“</w:t>
      </w:r>
      <w:r>
        <w:rPr>
          <w:rFonts w:hint="eastAsia"/>
          <w:b/>
          <w:bCs/>
          <w:color w:val="000000"/>
        </w:rPr>
        <w:t>无偏离</w:t>
      </w:r>
      <w:r>
        <w:rPr>
          <w:b/>
          <w:bCs/>
          <w:color w:val="000000"/>
        </w:rPr>
        <w:t>”</w:t>
      </w:r>
      <w:r>
        <w:rPr>
          <w:rFonts w:hint="eastAsia"/>
          <w:b/>
          <w:bCs/>
          <w:color w:val="000000"/>
        </w:rPr>
        <w:t>，其中：</w:t>
      </w:r>
      <w:r>
        <w:rPr>
          <w:b/>
          <w:bCs/>
          <w:color w:val="000000"/>
        </w:rPr>
        <w:t xml:space="preserve"> “</w:t>
      </w:r>
      <w:r>
        <w:rPr>
          <w:rFonts w:hint="eastAsia"/>
          <w:b/>
          <w:bCs/>
          <w:color w:val="000000"/>
        </w:rPr>
        <w:t>正偏离</w:t>
      </w:r>
      <w:r>
        <w:rPr>
          <w:b/>
          <w:bCs/>
          <w:color w:val="000000"/>
        </w:rPr>
        <w:t>”</w:t>
      </w:r>
      <w:r>
        <w:rPr>
          <w:rFonts w:hint="eastAsia"/>
          <w:b/>
          <w:bCs/>
          <w:color w:val="000000"/>
        </w:rPr>
        <w:t>表示</w:t>
      </w:r>
      <w:r>
        <w:rPr>
          <w:b/>
          <w:bCs/>
          <w:color w:val="000000"/>
        </w:rPr>
        <w:t>“</w:t>
      </w:r>
      <w:r>
        <w:rPr>
          <w:rFonts w:hint="eastAsia"/>
          <w:b/>
          <w:bCs/>
          <w:color w:val="000000"/>
        </w:rPr>
        <w:t>应答响应优于技术参数要求</w:t>
      </w:r>
      <w:r>
        <w:rPr>
          <w:b/>
          <w:bCs/>
          <w:color w:val="000000"/>
        </w:rPr>
        <w:t>”</w:t>
      </w:r>
      <w:r>
        <w:rPr>
          <w:rFonts w:hint="eastAsia"/>
          <w:b/>
          <w:bCs/>
          <w:color w:val="000000"/>
        </w:rPr>
        <w:t>，</w:t>
      </w:r>
      <w:r>
        <w:rPr>
          <w:b/>
          <w:bCs/>
          <w:color w:val="000000"/>
        </w:rPr>
        <w:t>“</w:t>
      </w:r>
      <w:r>
        <w:rPr>
          <w:rFonts w:hint="eastAsia"/>
          <w:b/>
          <w:bCs/>
          <w:color w:val="000000"/>
        </w:rPr>
        <w:t>负偏离</w:t>
      </w:r>
      <w:r>
        <w:rPr>
          <w:b/>
          <w:bCs/>
          <w:color w:val="000000"/>
        </w:rPr>
        <w:t>”</w:t>
      </w:r>
      <w:r>
        <w:rPr>
          <w:rFonts w:hint="eastAsia"/>
          <w:b/>
          <w:bCs/>
          <w:color w:val="000000"/>
        </w:rPr>
        <w:t>表示</w:t>
      </w:r>
      <w:r>
        <w:rPr>
          <w:b/>
          <w:bCs/>
          <w:color w:val="000000"/>
        </w:rPr>
        <w:t>“</w:t>
      </w:r>
      <w:r>
        <w:rPr>
          <w:rFonts w:hint="eastAsia"/>
          <w:b/>
          <w:bCs/>
          <w:color w:val="000000"/>
        </w:rPr>
        <w:t>应答响应不满足技术参数要求</w:t>
      </w:r>
      <w:r>
        <w:rPr>
          <w:b/>
          <w:bCs/>
          <w:color w:val="000000"/>
        </w:rPr>
        <w:t>”</w:t>
      </w:r>
      <w:r>
        <w:rPr>
          <w:rFonts w:hint="eastAsia"/>
          <w:b/>
          <w:bCs/>
          <w:color w:val="000000"/>
        </w:rPr>
        <w:t>，</w:t>
      </w:r>
      <w:r>
        <w:rPr>
          <w:b/>
          <w:bCs/>
          <w:color w:val="000000"/>
        </w:rPr>
        <w:t>“</w:t>
      </w:r>
      <w:r>
        <w:rPr>
          <w:rFonts w:hint="eastAsia"/>
          <w:b/>
          <w:bCs/>
          <w:color w:val="000000"/>
        </w:rPr>
        <w:t>无偏离</w:t>
      </w:r>
      <w:r>
        <w:rPr>
          <w:b/>
          <w:bCs/>
          <w:color w:val="000000"/>
        </w:rPr>
        <w:t>”</w:t>
      </w:r>
      <w:r>
        <w:rPr>
          <w:rFonts w:hint="eastAsia"/>
          <w:b/>
          <w:bCs/>
          <w:color w:val="000000"/>
        </w:rPr>
        <w:t>表示</w:t>
      </w:r>
      <w:r>
        <w:rPr>
          <w:b/>
          <w:bCs/>
          <w:color w:val="000000"/>
        </w:rPr>
        <w:t>“</w:t>
      </w:r>
      <w:r>
        <w:rPr>
          <w:rFonts w:hint="eastAsia"/>
          <w:b/>
          <w:bCs/>
          <w:color w:val="000000"/>
        </w:rPr>
        <w:t>应答响应与技术参数要求一致</w:t>
      </w:r>
      <w:r>
        <w:rPr>
          <w:b/>
          <w:bCs/>
          <w:color w:val="000000"/>
        </w:rPr>
        <w:t>”</w:t>
      </w:r>
      <w:r>
        <w:rPr>
          <w:rFonts w:hint="eastAsia"/>
          <w:b/>
          <w:bCs/>
          <w:color w:val="000000"/>
        </w:rPr>
        <w:t>。</w:t>
      </w:r>
      <w:r>
        <w:rPr>
          <w:b/>
          <w:bCs/>
          <w:color w:val="000000"/>
        </w:rPr>
        <w:t>“</w:t>
      </w:r>
      <w:r>
        <w:rPr>
          <w:rFonts w:hint="eastAsia"/>
          <w:b/>
          <w:bCs/>
          <w:color w:val="000000"/>
        </w:rPr>
        <w:t>应答技术响应</w:t>
      </w:r>
      <w:r>
        <w:rPr>
          <w:b/>
          <w:bCs/>
          <w:color w:val="000000"/>
        </w:rPr>
        <w:t xml:space="preserve">” </w:t>
      </w:r>
      <w:r>
        <w:rPr>
          <w:rFonts w:hint="eastAsia"/>
          <w:b/>
          <w:bCs/>
          <w:color w:val="000000"/>
        </w:rPr>
        <w:t>对比</w:t>
      </w:r>
      <w:r>
        <w:rPr>
          <w:b/>
          <w:bCs/>
          <w:color w:val="000000"/>
        </w:rPr>
        <w:t>“</w:t>
      </w:r>
      <w:r>
        <w:rPr>
          <w:rFonts w:hint="eastAsia"/>
          <w:b/>
          <w:bCs/>
          <w:color w:val="000000"/>
        </w:rPr>
        <w:t>技术参数要求</w:t>
      </w:r>
      <w:r>
        <w:rPr>
          <w:b/>
          <w:bCs/>
          <w:color w:val="000000"/>
        </w:rPr>
        <w:t>”</w:t>
      </w:r>
      <w:r>
        <w:rPr>
          <w:rFonts w:hint="eastAsia"/>
          <w:b/>
          <w:bCs/>
          <w:color w:val="000000"/>
        </w:rPr>
        <w:t>存在响应不全（包括未响应整项采购技术要求或者未响应一项采购技术要求的部分内容），均视为</w:t>
      </w:r>
      <w:r>
        <w:rPr>
          <w:b/>
          <w:bCs/>
          <w:color w:val="000000"/>
        </w:rPr>
        <w:t>“</w:t>
      </w:r>
      <w:r>
        <w:rPr>
          <w:rFonts w:hint="eastAsia"/>
          <w:b/>
          <w:bCs/>
          <w:color w:val="000000"/>
        </w:rPr>
        <w:t>负偏离</w:t>
      </w:r>
      <w:r>
        <w:rPr>
          <w:b/>
          <w:bCs/>
          <w:color w:val="000000"/>
        </w:rPr>
        <w:t>”</w:t>
      </w:r>
      <w:r>
        <w:rPr>
          <w:rFonts w:hint="eastAsia"/>
          <w:b/>
          <w:bCs/>
          <w:color w:val="000000"/>
        </w:rPr>
        <w:t>。</w:t>
      </w:r>
    </w:p>
    <w:p w14:paraId="6163C49B">
      <w:pPr>
        <w:ind w:firstLine="422" w:firstLineChars="200"/>
      </w:pPr>
      <w:r>
        <w:rPr>
          <w:b/>
          <w:bCs/>
          <w:color w:val="000000"/>
        </w:rPr>
        <w:t>4</w:t>
      </w:r>
      <w:r>
        <w:rPr>
          <w:rFonts w:hint="eastAsia"/>
          <w:b/>
          <w:bCs/>
          <w:color w:val="000000"/>
        </w:rPr>
        <w:t>、未要求提供证明资料的采购技术要求，可以不提供证明资料（如实响应即可）。</w:t>
      </w:r>
    </w:p>
    <w:p w14:paraId="4B7A5170">
      <w:pPr>
        <w:ind w:firstLine="422" w:firstLineChars="200"/>
        <w:rPr>
          <w:b/>
          <w:bCs/>
          <w:color w:val="000000"/>
        </w:rPr>
      </w:pPr>
      <w:r>
        <w:rPr>
          <w:b/>
          <w:bCs/>
          <w:color w:val="000000"/>
        </w:rPr>
        <w:t>5</w:t>
      </w:r>
      <w:r>
        <w:rPr>
          <w:rFonts w:hint="eastAsia"/>
          <w:b/>
          <w:bCs/>
          <w:color w:val="000000"/>
        </w:rPr>
        <w:t>、证明资料条款响应要求：要求提供证明资料（且已对证明资料的形式、内容作出明确要求）进行响应的条款，应当在</w:t>
      </w:r>
      <w:r>
        <w:rPr>
          <w:b/>
          <w:bCs/>
          <w:color w:val="000000"/>
        </w:rPr>
        <w:t>“</w:t>
      </w:r>
      <w:r>
        <w:rPr>
          <w:rFonts w:hint="eastAsia"/>
          <w:b/>
          <w:bCs/>
          <w:color w:val="000000"/>
        </w:rPr>
        <w:t>说明</w:t>
      </w:r>
      <w:r>
        <w:rPr>
          <w:b/>
          <w:bCs/>
          <w:color w:val="000000"/>
        </w:rPr>
        <w:t>”</w:t>
      </w:r>
      <w:r>
        <w:rPr>
          <w:rFonts w:hint="eastAsia"/>
          <w:b/>
          <w:bCs/>
          <w:color w:val="000000"/>
        </w:rPr>
        <w:t>一栏中列明是否提供了符合要求的证明资料，以及所提供证明资料在表后</w:t>
      </w:r>
      <w:r>
        <w:rPr>
          <w:b/>
          <w:bCs/>
          <w:color w:val="000000"/>
        </w:rPr>
        <w:t>“</w:t>
      </w:r>
      <w:r>
        <w:rPr>
          <w:rFonts w:hint="eastAsia"/>
          <w:b/>
          <w:bCs/>
          <w:color w:val="000000"/>
        </w:rPr>
        <w:t>证明资料</w:t>
      </w:r>
      <w:r>
        <w:rPr>
          <w:b/>
          <w:bCs/>
          <w:color w:val="000000"/>
        </w:rPr>
        <w:t>”</w:t>
      </w:r>
      <w:r>
        <w:rPr>
          <w:rFonts w:hint="eastAsia"/>
          <w:b/>
          <w:bCs/>
          <w:color w:val="000000"/>
        </w:rPr>
        <w:t>中的编号（位置）</w:t>
      </w:r>
      <w:r>
        <w:rPr>
          <w:b/>
          <w:bCs/>
          <w:color w:val="000000"/>
        </w:rPr>
        <w:t xml:space="preserve">, </w:t>
      </w:r>
      <w:r>
        <w:rPr>
          <w:rFonts w:hint="eastAsia"/>
          <w:b/>
          <w:bCs/>
          <w:color w:val="000000"/>
        </w:rPr>
        <w:t>以便评审；此类条款应严格依照要求的形式、内容提供证明资料，如未提供证明资料（或：证明资料的形式、内容等不符合要求；证明资料显示不符合技术参与要求；证明资料模糊不清无法判断或未显示是否满足技术参数要求），且投标人在</w:t>
      </w:r>
      <w:r>
        <w:rPr>
          <w:b/>
          <w:bCs/>
          <w:color w:val="000000"/>
        </w:rPr>
        <w:t>“</w:t>
      </w:r>
      <w:r>
        <w:rPr>
          <w:rFonts w:hint="eastAsia"/>
          <w:b/>
          <w:bCs/>
          <w:color w:val="000000"/>
        </w:rPr>
        <w:t>偏离情况</w:t>
      </w:r>
      <w:r>
        <w:rPr>
          <w:b/>
          <w:bCs/>
          <w:color w:val="000000"/>
        </w:rPr>
        <w:t>”</w:t>
      </w:r>
      <w:r>
        <w:rPr>
          <w:rFonts w:hint="eastAsia"/>
          <w:b/>
          <w:bCs/>
          <w:color w:val="000000"/>
        </w:rPr>
        <w:t>一栏响应为</w:t>
      </w:r>
      <w:r>
        <w:rPr>
          <w:b/>
          <w:bCs/>
          <w:color w:val="000000"/>
        </w:rPr>
        <w:t>“</w:t>
      </w:r>
      <w:r>
        <w:rPr>
          <w:rFonts w:hint="eastAsia"/>
          <w:b/>
          <w:bCs/>
          <w:color w:val="000000"/>
        </w:rPr>
        <w:t>正偏离</w:t>
      </w:r>
      <w:r>
        <w:rPr>
          <w:b/>
          <w:bCs/>
          <w:color w:val="000000"/>
        </w:rPr>
        <w:t>”</w:t>
      </w:r>
      <w:r>
        <w:rPr>
          <w:rFonts w:hint="eastAsia"/>
          <w:b/>
          <w:bCs/>
          <w:color w:val="000000"/>
        </w:rPr>
        <w:t>或</w:t>
      </w:r>
      <w:r>
        <w:rPr>
          <w:b/>
          <w:bCs/>
          <w:color w:val="000000"/>
        </w:rPr>
        <w:t>“</w:t>
      </w:r>
      <w:r>
        <w:rPr>
          <w:rFonts w:hint="eastAsia"/>
          <w:b/>
          <w:bCs/>
          <w:color w:val="000000"/>
        </w:rPr>
        <w:t>无偏离</w:t>
      </w:r>
      <w:r>
        <w:rPr>
          <w:b/>
          <w:bCs/>
          <w:color w:val="000000"/>
        </w:rPr>
        <w:t>”</w:t>
      </w:r>
      <w:r>
        <w:rPr>
          <w:rFonts w:hint="eastAsia"/>
          <w:b/>
          <w:bCs/>
          <w:color w:val="000000"/>
        </w:rPr>
        <w:t>的，经询价小组认定，将判定为负偏离。</w:t>
      </w:r>
    </w:p>
    <w:p w14:paraId="2E931B71">
      <w:pPr>
        <w:ind w:firstLine="422" w:firstLineChars="200"/>
      </w:pPr>
      <w:r>
        <w:rPr>
          <w:b/>
          <w:bCs/>
          <w:color w:val="000000"/>
        </w:rPr>
        <w:t>6</w:t>
      </w:r>
      <w:r>
        <w:rPr>
          <w:rFonts w:hint="eastAsia"/>
          <w:b/>
          <w:bCs/>
          <w:color w:val="000000"/>
        </w:rPr>
        <w:t>、表后</w:t>
      </w:r>
      <w:r>
        <w:rPr>
          <w:b/>
          <w:bCs/>
          <w:color w:val="000000"/>
        </w:rPr>
        <w:t>“</w:t>
      </w:r>
      <w:r>
        <w:rPr>
          <w:rFonts w:hint="eastAsia"/>
          <w:b/>
          <w:bCs/>
          <w:color w:val="000000"/>
        </w:rPr>
        <w:t>证明资料</w:t>
      </w:r>
      <w:r>
        <w:rPr>
          <w:b/>
          <w:bCs/>
          <w:color w:val="000000"/>
        </w:rPr>
        <w:t>”</w:t>
      </w:r>
      <w:r>
        <w:rPr>
          <w:rFonts w:hint="eastAsia"/>
          <w:b/>
          <w:bCs/>
          <w:color w:val="000000"/>
        </w:rPr>
        <w:t>部分内容的编制：提供的所有证明资料应当统一编号（排序），且证明资料的编号（顺序）、数量和名称（形式）均应与</w:t>
      </w:r>
      <w:r>
        <w:rPr>
          <w:b/>
          <w:bCs/>
          <w:color w:val="000000"/>
        </w:rPr>
        <w:t>“</w:t>
      </w:r>
      <w:r>
        <w:rPr>
          <w:rFonts w:hint="eastAsia"/>
          <w:b/>
          <w:bCs/>
          <w:color w:val="000000"/>
        </w:rPr>
        <w:t>说明</w:t>
      </w:r>
      <w:r>
        <w:rPr>
          <w:b/>
          <w:bCs/>
          <w:color w:val="000000"/>
        </w:rPr>
        <w:t>”</w:t>
      </w:r>
      <w:r>
        <w:rPr>
          <w:rFonts w:hint="eastAsia"/>
          <w:b/>
          <w:bCs/>
          <w:color w:val="000000"/>
        </w:rPr>
        <w:t>一栏所填内容保持一致（一一对应），以便询价小组查看。未按照询价文件要求在表后放置证明材料的供应商将承担不利后果，经询价小组认定，相关技术要求将判定为负偏离。</w:t>
      </w:r>
    </w:p>
    <w:p w14:paraId="5C908B27">
      <w:pPr>
        <w:ind w:firstLine="422" w:firstLineChars="200"/>
      </w:pPr>
      <w:r>
        <w:rPr>
          <w:b/>
          <w:bCs/>
          <w:color w:val="000000"/>
        </w:rPr>
        <w:t>7</w:t>
      </w:r>
      <w:r>
        <w:rPr>
          <w:rFonts w:hint="eastAsia"/>
          <w:b/>
          <w:bCs/>
          <w:color w:val="000000"/>
        </w:rPr>
        <w:t>、证明资料的形式及其它具体要求：</w:t>
      </w:r>
    </w:p>
    <w:p w14:paraId="30372D7D">
      <w:pPr>
        <w:ind w:firstLine="316" w:firstLineChars="150"/>
      </w:pPr>
      <w:r>
        <w:rPr>
          <w:rFonts w:hint="eastAsia"/>
          <w:b/>
          <w:bCs/>
          <w:color w:val="000000"/>
        </w:rPr>
        <w:t>（</w:t>
      </w:r>
      <w:r>
        <w:rPr>
          <w:b/>
          <w:bCs/>
          <w:color w:val="000000"/>
        </w:rPr>
        <w:t>1</w:t>
      </w:r>
      <w:r>
        <w:rPr>
          <w:rFonts w:hint="eastAsia"/>
          <w:b/>
          <w:bCs/>
          <w:color w:val="000000"/>
        </w:rPr>
        <w:t>）除照片、图片（截图）及不需加盖公章的文字说明（技术说明）外，其它证明资料均要求为原件扫描件；</w:t>
      </w:r>
    </w:p>
    <w:p w14:paraId="4FD8D17A">
      <w:pPr>
        <w:ind w:firstLine="316" w:firstLineChars="150"/>
      </w:pPr>
      <w:r>
        <w:rPr>
          <w:rFonts w:hint="eastAsia"/>
          <w:b/>
          <w:bCs/>
          <w:color w:val="000000"/>
        </w:rPr>
        <w:t>（</w:t>
      </w:r>
      <w:r>
        <w:rPr>
          <w:b/>
          <w:bCs/>
          <w:color w:val="000000"/>
        </w:rPr>
        <w:t>2</w:t>
      </w:r>
      <w:r>
        <w:rPr>
          <w:rFonts w:hint="eastAsia"/>
          <w:b/>
          <w:bCs/>
          <w:color w:val="000000"/>
        </w:rPr>
        <w:t>）提供证明资料的形式包括但不限于：</w:t>
      </w:r>
      <w:r>
        <w:rPr>
          <w:b/>
          <w:bCs/>
          <w:color w:val="000000"/>
        </w:rPr>
        <w:t>a.</w:t>
      </w:r>
      <w:r>
        <w:rPr>
          <w:rFonts w:hint="eastAsia"/>
          <w:b/>
          <w:bCs/>
          <w:color w:val="000000"/>
        </w:rPr>
        <w:t>制造商公布（出具）的产品说明书、产品彩页；</w:t>
      </w:r>
      <w:r>
        <w:rPr>
          <w:b/>
          <w:bCs/>
          <w:color w:val="000000"/>
        </w:rPr>
        <w:t>b.</w:t>
      </w:r>
      <w:r>
        <w:rPr>
          <w:rFonts w:hint="eastAsia"/>
          <w:b/>
          <w:bCs/>
          <w:color w:val="000000"/>
        </w:rPr>
        <w:t>我国政府机构出具的产品检验和核准证件等；</w:t>
      </w:r>
      <w:r>
        <w:rPr>
          <w:b/>
          <w:bCs/>
          <w:color w:val="000000"/>
        </w:rPr>
        <w:t>c.</w:t>
      </w:r>
      <w:r>
        <w:rPr>
          <w:rFonts w:hint="eastAsia"/>
          <w:b/>
          <w:bCs/>
          <w:color w:val="000000"/>
        </w:rPr>
        <w:t>第三方机构出具的检测（检验、测试）报告、认证证书等；已对证明资料的形式、内容作出具体要求的，必须严格按要求的形式、内容提供证明资料；</w:t>
      </w:r>
    </w:p>
    <w:p w14:paraId="4BE91095">
      <w:pPr>
        <w:ind w:firstLine="316" w:firstLineChars="150"/>
      </w:pPr>
      <w:r>
        <w:rPr>
          <w:rFonts w:hint="eastAsia"/>
          <w:b/>
          <w:bCs/>
          <w:color w:val="000000"/>
        </w:rPr>
        <w:t>（</w:t>
      </w:r>
      <w:r>
        <w:rPr>
          <w:b/>
          <w:bCs/>
          <w:color w:val="000000"/>
        </w:rPr>
        <w:t>3</w:t>
      </w:r>
      <w:r>
        <w:rPr>
          <w:rFonts w:hint="eastAsia"/>
          <w:b/>
          <w:bCs/>
          <w:color w:val="000000"/>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我国政府机构出具的产品检验和核准证件应为证件正面、背面和附件标注的全部具体内容；产品检验和核准证件的尺寸和清晰度应该能够在电脑上被阅读、识别和判断；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其它证明资料的形式要求参照以上要求执行；</w:t>
      </w:r>
    </w:p>
    <w:p w14:paraId="472E071C">
      <w:pPr>
        <w:ind w:firstLine="316" w:firstLineChars="150"/>
      </w:pPr>
      <w:r>
        <w:rPr>
          <w:rFonts w:hint="eastAsia"/>
          <w:b/>
          <w:bCs/>
          <w:color w:val="000000"/>
        </w:rPr>
        <w:t>（</w:t>
      </w:r>
      <w:r>
        <w:rPr>
          <w:b/>
          <w:bCs/>
          <w:color w:val="000000"/>
        </w:rPr>
        <w:t>4</w:t>
      </w:r>
      <w:r>
        <w:rPr>
          <w:rFonts w:hint="eastAsia"/>
          <w:b/>
          <w:bCs/>
          <w:color w:val="000000"/>
        </w:rPr>
        <w:t>）证明资料均要求原件备查。</w:t>
      </w:r>
    </w:p>
    <w:p w14:paraId="4BD394FD">
      <w:pPr>
        <w:ind w:firstLine="422" w:firstLineChars="200"/>
      </w:pPr>
      <w:r>
        <w:rPr>
          <w:b/>
          <w:bCs/>
          <w:color w:val="000000"/>
        </w:rPr>
        <w:t>8</w:t>
      </w:r>
      <w:r>
        <w:rPr>
          <w:rFonts w:hint="eastAsia"/>
          <w:b/>
          <w:bCs/>
          <w:color w:val="000000"/>
        </w:rPr>
        <w:t>、其它注意事项：</w:t>
      </w:r>
    </w:p>
    <w:p w14:paraId="0F078342">
      <w:pPr>
        <w:ind w:firstLine="316" w:firstLineChars="150"/>
      </w:pPr>
      <w:r>
        <w:rPr>
          <w:rFonts w:hint="eastAsia"/>
          <w:b/>
          <w:bCs/>
          <w:color w:val="000000"/>
        </w:rPr>
        <w:t>（</w:t>
      </w:r>
      <w:r>
        <w:rPr>
          <w:b/>
          <w:bCs/>
          <w:color w:val="000000"/>
        </w:rPr>
        <w:t>1</w:t>
      </w:r>
      <w:r>
        <w:rPr>
          <w:rFonts w:hint="eastAsia"/>
          <w:b/>
          <w:bCs/>
          <w:color w:val="000000"/>
        </w:rPr>
        <w:t>）询价小组有权对投标人的响应情况作出判断（评审结论）；</w:t>
      </w:r>
    </w:p>
    <w:p w14:paraId="2E432A2F">
      <w:pPr>
        <w:ind w:firstLine="316" w:firstLineChars="150"/>
      </w:pPr>
      <w:r>
        <w:rPr>
          <w:rFonts w:hint="eastAsia"/>
          <w:b/>
          <w:bCs/>
          <w:color w:val="000000"/>
        </w:rPr>
        <w:t>（</w:t>
      </w:r>
      <w:r>
        <w:rPr>
          <w:b/>
          <w:bCs/>
          <w:color w:val="000000"/>
        </w:rPr>
        <w:t>2</w:t>
      </w:r>
      <w:r>
        <w:rPr>
          <w:rFonts w:hint="eastAsia"/>
          <w:b/>
          <w:bCs/>
          <w:color w:val="000000"/>
        </w:rPr>
        <w:t>）询价小组有权对以谋取中标为目的的技术规格模糊响应（如有意不合理照搬照抄询价文件的技术要求）或虚假响应予以认定，并视情况经采购人报主管部门进行处理。</w:t>
      </w:r>
    </w:p>
    <w:p w14:paraId="61B6112F">
      <w:pPr>
        <w:pStyle w:val="2"/>
        <w:jc w:val="left"/>
        <w:rPr>
          <w:rFonts w:hint="eastAsia" w:ascii="宋体" w:hAnsi="宋体" w:cstheme="majorBidi"/>
          <w:b/>
          <w:bCs/>
          <w:sz w:val="24"/>
        </w:rPr>
      </w:pPr>
    </w:p>
    <w:p w14:paraId="20BE1630">
      <w:pPr>
        <w:jc w:val="center"/>
        <w:rPr>
          <w:sz w:val="24"/>
        </w:rPr>
      </w:pPr>
      <w:r>
        <w:rPr>
          <w:rFonts w:hint="eastAsia" w:ascii="黑体" w:hAnsi="宋体" w:eastAsia="黑体"/>
          <w:sz w:val="24"/>
          <w:szCs w:val="20"/>
        </w:rPr>
        <w:t>五、供应商认为需要加以说明的其他内容（格式自定）</w:t>
      </w:r>
    </w:p>
    <w:p w14:paraId="3765E84F">
      <w:pPr>
        <w:jc w:val="center"/>
        <w:rPr>
          <w:rFonts w:hint="eastAsia" w:ascii="黑体" w:hAnsi="宋体" w:eastAsia="黑体"/>
          <w:sz w:val="24"/>
          <w:szCs w:val="20"/>
        </w:rPr>
      </w:pPr>
      <w:r>
        <w:rPr>
          <w:rFonts w:hint="eastAsia" w:ascii="黑体" w:hAnsi="宋体" w:eastAsia="黑体"/>
          <w:sz w:val="24"/>
          <w:szCs w:val="20"/>
        </w:rPr>
        <w:t>（一）政府采购违法行为风险知悉确认书</w:t>
      </w:r>
    </w:p>
    <w:p w14:paraId="5B8DF35E">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本公司在应答前已充分知悉以下情形为参与政府采购活动时的重大风险事项，并承诺已对下述风险提示事项重点排查，做到严谨、诚信、依法依规参与政府采购活动。</w:t>
      </w:r>
    </w:p>
    <w:p w14:paraId="6FBE40BA">
      <w:pPr>
        <w:adjustRightInd w:val="0"/>
        <w:snapToGrid w:val="0"/>
        <w:spacing w:line="276" w:lineRule="auto"/>
        <w:ind w:firstLine="422" w:firstLineChars="200"/>
        <w:rPr>
          <w:b/>
          <w:bCs/>
          <w:szCs w:val="21"/>
        </w:rPr>
      </w:pPr>
      <w:r>
        <w:rPr>
          <w:rFonts w:hint="eastAsia" w:ascii="宋体" w:hAnsi="宋体"/>
          <w:b/>
          <w:bCs/>
          <w:szCs w:val="21"/>
        </w:rPr>
        <w:t>一、本公司已充分知悉</w:t>
      </w:r>
      <w:r>
        <w:rPr>
          <w:rFonts w:hint="eastAsia"/>
          <w:b/>
          <w:bCs/>
          <w:szCs w:val="21"/>
        </w:rPr>
        <w:t>“</w:t>
      </w:r>
      <w:r>
        <w:rPr>
          <w:rFonts w:hint="eastAsia" w:ascii="宋体" w:hAnsi="宋体"/>
          <w:b/>
          <w:bCs/>
          <w:szCs w:val="21"/>
        </w:rPr>
        <w:t>隐瞒真实情况，提供虚假资料</w:t>
      </w:r>
      <w:r>
        <w:rPr>
          <w:rFonts w:hint="eastAsia"/>
          <w:b/>
          <w:bCs/>
          <w:szCs w:val="21"/>
        </w:rPr>
        <w:t>”</w:t>
      </w:r>
      <w:r>
        <w:rPr>
          <w:rFonts w:hint="eastAsia" w:ascii="宋体" w:hAnsi="宋体"/>
          <w:b/>
          <w:bCs/>
          <w:szCs w:val="21"/>
        </w:rPr>
        <w:t>的法定情形，相关情形包括但不限于：</w:t>
      </w:r>
    </w:p>
    <w:p w14:paraId="70C608C4">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（一）通过转让或者租借等方式从其他单位获取资格或者资质证书投标的。</w:t>
      </w:r>
    </w:p>
    <w:p w14:paraId="784B484D">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（二）由其他单位或者其他单位负责人在投标供应商编制的投标文件上加盖印章或者签字的。</w:t>
      </w:r>
    </w:p>
    <w:p w14:paraId="7B21B0F9">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（三）项目负责人或者主要技术人员不是本单位人员的。</w:t>
      </w:r>
    </w:p>
    <w:p w14:paraId="568F3C2A">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（四）投标保证金不是从投标供应商基本账户转出的。</w:t>
      </w:r>
    </w:p>
    <w:p w14:paraId="5003ECE6">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（五）其他隐瞒真实情况、提供虚假资料的行为。</w:t>
      </w:r>
    </w:p>
    <w:p w14:paraId="41A424FF">
      <w:pPr>
        <w:adjustRightInd w:val="0"/>
        <w:snapToGrid w:val="0"/>
        <w:spacing w:line="276" w:lineRule="auto"/>
        <w:ind w:firstLine="422" w:firstLineChars="200"/>
        <w:rPr>
          <w:b/>
          <w:bCs/>
          <w:szCs w:val="21"/>
        </w:rPr>
      </w:pPr>
      <w:r>
        <w:rPr>
          <w:rFonts w:hint="eastAsia" w:ascii="宋体" w:hAnsi="宋体"/>
          <w:b/>
          <w:bCs/>
          <w:szCs w:val="21"/>
        </w:rPr>
        <w:t>二、本公司已充分知悉</w:t>
      </w:r>
      <w:r>
        <w:rPr>
          <w:rFonts w:hint="eastAsia"/>
          <w:b/>
          <w:bCs/>
          <w:szCs w:val="21"/>
        </w:rPr>
        <w:t>“</w:t>
      </w:r>
      <w:r>
        <w:rPr>
          <w:rFonts w:hint="eastAsia" w:ascii="宋体" w:hAnsi="宋体"/>
          <w:b/>
          <w:bCs/>
          <w:szCs w:val="21"/>
        </w:rPr>
        <w:t>与其他采购参加人串通投标</w:t>
      </w:r>
      <w:r>
        <w:rPr>
          <w:rFonts w:hint="eastAsia"/>
          <w:b/>
          <w:bCs/>
          <w:szCs w:val="21"/>
        </w:rPr>
        <w:t>”</w:t>
      </w:r>
      <w:r>
        <w:rPr>
          <w:rFonts w:hint="eastAsia" w:ascii="宋体" w:hAnsi="宋体"/>
          <w:b/>
          <w:bCs/>
          <w:szCs w:val="21"/>
        </w:rPr>
        <w:t>的法定情形，相关情形包括但不限于：</w:t>
      </w:r>
    </w:p>
    <w:p w14:paraId="512C24A0">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（一）投标供应商之间相互约定给予未中标的供应商利益补偿。</w:t>
      </w:r>
    </w:p>
    <w:p w14:paraId="2585EDBC">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（二）不同投标供应商的法定代表人、主要经营负责人、项目投标授权代表人、项目负责人、主要技术人员为同一人、属同一单位或者在同一单位缴纳社会保险。</w:t>
      </w:r>
    </w:p>
    <w:p w14:paraId="1DFE1672">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（三）不同投标供应商的投标文件由同一单位或者同一人编制，或者由同一人分阶段参与编制的。</w:t>
      </w:r>
    </w:p>
    <w:p w14:paraId="37AFE264">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（四）不同投标供应商的投标文件或部分投标文件相互混装。</w:t>
      </w:r>
    </w:p>
    <w:p w14:paraId="718CDB09">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（五）不同投标供应商的投标文件内容存在非正常一致。</w:t>
      </w:r>
    </w:p>
    <w:p w14:paraId="43BBD7C3">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（六）由同一单位工作人员为两家以上（含两家）供应商进行同一项投标活动的。</w:t>
      </w:r>
    </w:p>
    <w:p w14:paraId="18513879">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（七）不同投标人的投标报价呈规律性差异。</w:t>
      </w:r>
    </w:p>
    <w:p w14:paraId="7EF02B42">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（八）不同投标人的投标保证金从同一单位或者个人的账户转出。</w:t>
      </w:r>
    </w:p>
    <w:p w14:paraId="5EB870BF">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（九）主管部门依照法律、法规认定的其他情形。</w:t>
      </w:r>
    </w:p>
    <w:p w14:paraId="64CA2D45">
      <w:pPr>
        <w:adjustRightInd w:val="0"/>
        <w:snapToGrid w:val="0"/>
        <w:spacing w:line="276" w:lineRule="auto"/>
        <w:ind w:firstLine="422" w:firstLineChars="200"/>
        <w:rPr>
          <w:b/>
          <w:bCs/>
          <w:szCs w:val="21"/>
        </w:rPr>
      </w:pPr>
      <w:r>
        <w:rPr>
          <w:rFonts w:hint="eastAsia" w:ascii="宋体" w:hAnsi="宋体"/>
          <w:b/>
          <w:bCs/>
          <w:szCs w:val="21"/>
        </w:rPr>
        <w:t>三、本公司已充分知悉下列情形所对应的法律风险，并在应答前已对相关风险事项进行排查。</w:t>
      </w:r>
    </w:p>
    <w:p w14:paraId="3B37A0C2">
      <w:pPr>
        <w:autoSpaceDE w:val="0"/>
        <w:autoSpaceDN w:val="0"/>
        <w:adjustRightInd w:val="0"/>
        <w:snapToGrid w:val="0"/>
        <w:spacing w:line="276" w:lineRule="auto"/>
        <w:ind w:firstLine="404" w:firstLineChars="200"/>
        <w:rPr>
          <w:rFonts w:hint="eastAsia" w:ascii="宋体" w:hAnsi="宋体"/>
          <w:b/>
          <w:bCs/>
          <w:spacing w:val="-4"/>
          <w:kern w:val="0"/>
          <w:szCs w:val="21"/>
        </w:rPr>
      </w:pPr>
      <w:r>
        <w:rPr>
          <w:rFonts w:hint="eastAsia" w:ascii="宋体" w:hAnsi="宋体"/>
          <w:spacing w:val="-4"/>
          <w:kern w:val="0"/>
          <w:szCs w:val="21"/>
        </w:rPr>
        <w:t>（一）对于从其他主体获取的投标资料，供应商应审慎核查，确保投标资料的真实性。</w:t>
      </w:r>
      <w:r>
        <w:rPr>
          <w:rFonts w:hint="eastAsia" w:ascii="宋体" w:hAnsi="宋体"/>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14:paraId="601F1382">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233C44AF">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（三）对于涉及安全生产、特种作业、抢险救灾、防疫等政府采购项目，供应商实施提供虚假资料、串通投标等违法行为的，主管部门将依法从严处理。</w:t>
      </w:r>
    </w:p>
    <w:p w14:paraId="5A23BAF9">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7C8D4A6">
      <w:pPr>
        <w:pStyle w:val="12"/>
        <w:autoSpaceDE w:val="0"/>
        <w:autoSpaceDN w:val="0"/>
        <w:adjustRightInd w:val="0"/>
        <w:snapToGrid w:val="0"/>
        <w:spacing w:line="276" w:lineRule="auto"/>
        <w:ind w:firstLine="404" w:firstLineChars="200"/>
        <w:rPr>
          <w:rFonts w:hint="eastAsia" w:ascii="宋体" w:hAnsi="宋体"/>
          <w:spacing w:val="-4"/>
          <w:sz w:val="21"/>
          <w:szCs w:val="21"/>
        </w:rPr>
      </w:pPr>
      <w:r>
        <w:rPr>
          <w:rFonts w:hint="eastAsia" w:ascii="宋体" w:hAnsi="宋体"/>
          <w:spacing w:val="-4"/>
          <w:sz w:val="21"/>
          <w:szCs w:val="21"/>
        </w:rPr>
        <w:t>（五）单位负责人为同一人或者存在直接控股、管理关系的不同供应商，不得参加同一合同项下的政府采购活动。相关情形如查实，依法作投标无效处理；涉嫌串通投标等违法行为的，主管部门将依法调查处理。</w:t>
      </w:r>
    </w:p>
    <w:p w14:paraId="5E92B740">
      <w:pPr>
        <w:pStyle w:val="12"/>
        <w:autoSpaceDE w:val="0"/>
        <w:autoSpaceDN w:val="0"/>
        <w:adjustRightInd w:val="0"/>
        <w:snapToGrid w:val="0"/>
        <w:spacing w:line="276" w:lineRule="auto"/>
        <w:ind w:firstLine="422" w:firstLineChars="200"/>
        <w:rPr>
          <w:b/>
          <w:bCs/>
          <w:sz w:val="21"/>
          <w:szCs w:val="21"/>
        </w:rPr>
      </w:pPr>
      <w:r>
        <w:rPr>
          <w:rFonts w:hint="eastAsia" w:ascii="宋体" w:hAnsi="宋体"/>
          <w:b/>
          <w:bCs/>
          <w:sz w:val="21"/>
          <w:szCs w:val="21"/>
        </w:rPr>
        <w:t>四、本公司已充分知悉政府采购违法、违规行为的法律后果。</w:t>
      </w:r>
    </w:p>
    <w:p w14:paraId="3D8CEF03">
      <w:pPr>
        <w:pStyle w:val="12"/>
        <w:autoSpaceDE w:val="0"/>
        <w:autoSpaceDN w:val="0"/>
        <w:adjustRightInd w:val="0"/>
        <w:snapToGrid w:val="0"/>
        <w:spacing w:line="276" w:lineRule="auto"/>
        <w:ind w:firstLine="404" w:firstLineChars="200"/>
        <w:rPr>
          <w:rFonts w:hint="eastAsia" w:ascii="宋体" w:hAnsi="宋体"/>
          <w:b/>
          <w:bCs/>
          <w:spacing w:val="-4"/>
          <w:sz w:val="21"/>
          <w:szCs w:val="21"/>
        </w:rPr>
      </w:pPr>
      <w:r>
        <w:rPr>
          <w:rFonts w:hint="eastAsia" w:ascii="宋体" w:hAnsi="宋体"/>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1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8AA07A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2BA1AFB">
            <w:pPr>
              <w:pStyle w:val="12"/>
              <w:autoSpaceDE w:val="0"/>
              <w:autoSpaceDN w:val="0"/>
              <w:adjustRightInd w:val="0"/>
              <w:snapToGrid w:val="0"/>
              <w:spacing w:line="276" w:lineRule="auto"/>
              <w:jc w:val="both"/>
              <w:rPr>
                <w:rFonts w:hint="eastAsia" w:ascii="宋体" w:hAnsi="宋体"/>
                <w:spacing w:val="-4"/>
                <w:sz w:val="21"/>
                <w:szCs w:val="21"/>
              </w:rPr>
            </w:pPr>
          </w:p>
        </w:tc>
      </w:tr>
      <w:tr w14:paraId="4C3F1DD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DF507F5">
            <w:pPr>
              <w:pStyle w:val="12"/>
              <w:autoSpaceDE w:val="0"/>
              <w:autoSpaceDN w:val="0"/>
              <w:adjustRightInd w:val="0"/>
              <w:snapToGrid w:val="0"/>
              <w:spacing w:line="276" w:lineRule="auto"/>
              <w:jc w:val="both"/>
              <w:rPr>
                <w:rFonts w:hint="eastAsia" w:ascii="宋体" w:hAnsi="宋体"/>
                <w:spacing w:val="-4"/>
                <w:sz w:val="21"/>
                <w:szCs w:val="21"/>
              </w:rPr>
            </w:pPr>
          </w:p>
        </w:tc>
      </w:tr>
      <w:tr w14:paraId="6A850C8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C699BA6">
            <w:pPr>
              <w:pStyle w:val="12"/>
              <w:autoSpaceDE w:val="0"/>
              <w:autoSpaceDN w:val="0"/>
              <w:adjustRightInd w:val="0"/>
              <w:snapToGrid w:val="0"/>
              <w:spacing w:line="276" w:lineRule="auto"/>
              <w:jc w:val="both"/>
              <w:rPr>
                <w:rFonts w:hint="eastAsia" w:ascii="宋体" w:hAnsi="宋体"/>
                <w:spacing w:val="-4"/>
                <w:sz w:val="21"/>
                <w:szCs w:val="21"/>
              </w:rPr>
            </w:pPr>
          </w:p>
        </w:tc>
      </w:tr>
      <w:tr w14:paraId="1E04A90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D3DFC4C">
            <w:pPr>
              <w:pStyle w:val="12"/>
              <w:autoSpaceDE w:val="0"/>
              <w:autoSpaceDN w:val="0"/>
              <w:adjustRightInd w:val="0"/>
              <w:snapToGrid w:val="0"/>
              <w:spacing w:line="276" w:lineRule="auto"/>
              <w:jc w:val="both"/>
              <w:rPr>
                <w:rFonts w:hint="eastAsia" w:ascii="宋体" w:hAnsi="宋体"/>
                <w:spacing w:val="-4"/>
                <w:sz w:val="21"/>
                <w:szCs w:val="21"/>
              </w:rPr>
            </w:pPr>
          </w:p>
        </w:tc>
      </w:tr>
    </w:tbl>
    <w:p w14:paraId="33D46A73">
      <w:pPr>
        <w:pStyle w:val="12"/>
        <w:wordWrap w:val="0"/>
        <w:autoSpaceDE w:val="0"/>
        <w:autoSpaceDN w:val="0"/>
        <w:spacing w:line="400" w:lineRule="exact"/>
        <w:ind w:right="404" w:firstLine="404" w:firstLineChars="200"/>
        <w:jc w:val="center"/>
        <w:rPr>
          <w:rFonts w:hint="eastAsia" w:ascii="宋体" w:hAnsi="宋体"/>
          <w:spacing w:val="-4"/>
          <w:sz w:val="21"/>
          <w:szCs w:val="21"/>
        </w:rPr>
      </w:pPr>
      <w:r>
        <w:rPr>
          <w:rFonts w:hint="eastAsia" w:ascii="宋体" w:hAnsi="宋体"/>
          <w:spacing w:val="-4"/>
          <w:sz w:val="21"/>
          <w:szCs w:val="21"/>
        </w:rPr>
        <w:t xml:space="preserve">负责人/投标授权代表签名：     </w:t>
      </w:r>
    </w:p>
    <w:p w14:paraId="77048482">
      <w:pPr>
        <w:pStyle w:val="12"/>
        <w:wordWrap w:val="0"/>
        <w:autoSpaceDE w:val="0"/>
        <w:autoSpaceDN w:val="0"/>
        <w:spacing w:line="400" w:lineRule="exact"/>
        <w:ind w:right="404" w:firstLine="4949" w:firstLineChars="2450"/>
        <w:rPr>
          <w:rFonts w:hint="eastAsia" w:ascii="宋体" w:hAnsi="宋体"/>
          <w:spacing w:val="-4"/>
          <w:sz w:val="21"/>
          <w:szCs w:val="21"/>
        </w:rPr>
      </w:pPr>
      <w:r>
        <w:rPr>
          <w:rFonts w:hint="eastAsia" w:ascii="宋体" w:hAnsi="宋体"/>
          <w:spacing w:val="-4"/>
          <w:sz w:val="21"/>
          <w:szCs w:val="21"/>
        </w:rPr>
        <w:t xml:space="preserve">知悉人（公章）：     </w:t>
      </w:r>
    </w:p>
    <w:p w14:paraId="035C5B0D">
      <w:pPr>
        <w:pStyle w:val="12"/>
        <w:wordWrap w:val="0"/>
        <w:autoSpaceDE w:val="0"/>
        <w:autoSpaceDN w:val="0"/>
        <w:spacing w:line="400" w:lineRule="exact"/>
        <w:ind w:right="404" w:firstLine="5959" w:firstLineChars="2950"/>
      </w:pPr>
      <w:r>
        <w:rPr>
          <w:rFonts w:hint="eastAsia" w:ascii="宋体" w:hAnsi="宋体"/>
          <w:spacing w:val="-4"/>
          <w:sz w:val="21"/>
          <w:szCs w:val="21"/>
        </w:rPr>
        <w:t xml:space="preserve">日期：     </w:t>
      </w:r>
    </w:p>
    <w:p w14:paraId="091DC3E3">
      <w:pPr>
        <w:pStyle w:val="12"/>
        <w:autoSpaceDE w:val="0"/>
        <w:autoSpaceDN w:val="0"/>
        <w:spacing w:line="276" w:lineRule="auto"/>
        <w:ind w:firstLine="406" w:firstLineChars="200"/>
        <w:rPr>
          <w:rFonts w:hint="eastAsia" w:ascii="宋体" w:hAnsi="宋体"/>
          <w:b/>
          <w:bCs/>
          <w:color w:val="FF0000"/>
          <w:spacing w:val="-4"/>
          <w:sz w:val="21"/>
          <w:szCs w:val="21"/>
        </w:rPr>
      </w:pPr>
      <w:r>
        <w:rPr>
          <w:rFonts w:hint="eastAsia" w:ascii="宋体" w:hAnsi="宋体"/>
          <w:b/>
          <w:bCs/>
          <w:color w:val="FF0000"/>
          <w:spacing w:val="-4"/>
          <w:sz w:val="21"/>
          <w:szCs w:val="21"/>
        </w:rPr>
        <w:t>注：1.政府采购违法行为风险知悉确认书不作为资格性审查及符合性审查条件。</w:t>
      </w:r>
    </w:p>
    <w:p w14:paraId="55F09DDA">
      <w:pPr>
        <w:pStyle w:val="2"/>
      </w:pPr>
    </w:p>
    <w:p w14:paraId="0AE48B7E"/>
    <w:p w14:paraId="7CC80556">
      <w:pPr>
        <w:jc w:val="center"/>
        <w:rPr>
          <w:rFonts w:hint="eastAsia" w:ascii="黑体" w:hAnsi="宋体" w:eastAsia="黑体"/>
          <w:sz w:val="24"/>
          <w:szCs w:val="20"/>
        </w:rPr>
      </w:pPr>
      <w:r>
        <w:rPr>
          <w:rFonts w:hint="eastAsia" w:ascii="黑体" w:hAnsi="宋体" w:eastAsia="黑体"/>
          <w:sz w:val="24"/>
          <w:szCs w:val="20"/>
        </w:rPr>
        <w:t>（二）供应商认为需要加以说明的其他内容</w:t>
      </w:r>
    </w:p>
    <w:p w14:paraId="2081A6A9">
      <w:pPr>
        <w:widowControl/>
        <w:jc w:val="left"/>
      </w:pPr>
    </w:p>
    <w:p w14:paraId="28E362F5">
      <w:pPr>
        <w:pStyle w:val="5"/>
        <w:jc w:val="center"/>
        <w:rPr>
          <w:rFonts w:hint="eastAsia" w:eastAsia="宋体"/>
          <w:szCs w:val="20"/>
        </w:rPr>
      </w:pPr>
      <w:r>
        <w:br w:type="page"/>
      </w:r>
      <w:r>
        <w:rPr>
          <w:rFonts w:hint="eastAsia" w:ascii="宋体" w:hAnsi="宋体" w:eastAsia="宋体"/>
          <w:sz w:val="28"/>
          <w:szCs w:val="28"/>
        </w:rPr>
        <w:t>第五章  合同及履约情况反馈格式</w:t>
      </w:r>
    </w:p>
    <w:p w14:paraId="3658285F">
      <w:pPr>
        <w:pStyle w:val="4"/>
        <w:jc w:val="center"/>
        <w:rPr>
          <w:rFonts w:ascii="黑体" w:eastAsia="黑体"/>
          <w:b w:val="0"/>
          <w:bCs w:val="0"/>
          <w:sz w:val="24"/>
          <w:szCs w:val="24"/>
        </w:rPr>
      </w:pPr>
      <w:r>
        <w:rPr>
          <w:rFonts w:hint="eastAsia" w:ascii="黑体" w:hAnsi="黑体" w:eastAsia="黑体"/>
          <w:b w:val="0"/>
          <w:bCs w:val="0"/>
          <w:sz w:val="24"/>
          <w:szCs w:val="24"/>
        </w:rPr>
        <w:t>一、合同条款及格式（仅供参考）</w:t>
      </w:r>
    </w:p>
    <w:p w14:paraId="6F119668">
      <w:pPr>
        <w:ind w:firstLine="411" w:firstLineChars="196"/>
      </w:pPr>
    </w:p>
    <w:p w14:paraId="10C40214">
      <w:pPr>
        <w:jc w:val="center"/>
        <w:outlineLvl w:val="0"/>
        <w:rPr>
          <w:b/>
          <w:sz w:val="24"/>
        </w:rPr>
      </w:pPr>
      <w:r>
        <w:rPr>
          <w:rFonts w:hint="eastAsia"/>
          <w:b/>
          <w:sz w:val="24"/>
        </w:rPr>
        <w:t>（仅供参考，具体以项目需求及采购结果为准）</w:t>
      </w:r>
    </w:p>
    <w:p w14:paraId="4A907B21">
      <w:pPr>
        <w:pStyle w:val="2"/>
        <w:jc w:val="right"/>
        <w:rPr>
          <w:rFonts w:hint="eastAsia" w:ascii="仿宋_GB2312" w:hAnsi="仿宋_GB2312" w:cs="仿宋_GB2312"/>
          <w:sz w:val="32"/>
          <w:szCs w:val="32"/>
        </w:rPr>
      </w:pPr>
    </w:p>
    <w:p w14:paraId="23D06DDE">
      <w:pPr>
        <w:pStyle w:val="2"/>
        <w:jc w:val="right"/>
      </w:pPr>
      <w:r>
        <w:rPr>
          <w:rFonts w:ascii="仿宋_GB2312" w:hAnsi="仿宋_GB2312" w:cs="仿宋_GB2312"/>
          <w:sz w:val="32"/>
          <w:szCs w:val="32"/>
        </w:rPr>
        <w:t>合同编号：</w:t>
      </w:r>
    </w:p>
    <w:p w14:paraId="0E139F10">
      <w:pPr>
        <w:jc w:val="center"/>
        <w:rPr>
          <w:rFonts w:hint="eastAsia" w:ascii="宋体" w:hAnsi="宋体"/>
          <w:b/>
          <w:bCs/>
          <w:sz w:val="72"/>
          <w:szCs w:val="72"/>
        </w:rPr>
      </w:pPr>
    </w:p>
    <w:p w14:paraId="21C9F23F">
      <w:pPr>
        <w:jc w:val="center"/>
        <w:rPr>
          <w:rFonts w:hint="eastAsia" w:ascii="宋体" w:hAnsi="宋体"/>
          <w:b/>
          <w:bCs/>
          <w:sz w:val="72"/>
          <w:szCs w:val="72"/>
        </w:rPr>
      </w:pPr>
    </w:p>
    <w:p w14:paraId="5B5F0EA9">
      <w:pPr>
        <w:jc w:val="center"/>
        <w:rPr>
          <w:rFonts w:hint="eastAsia" w:ascii="宋体" w:hAnsi="宋体"/>
          <w:b/>
          <w:bCs/>
          <w:sz w:val="48"/>
          <w:szCs w:val="48"/>
        </w:rPr>
      </w:pPr>
      <w:r>
        <w:rPr>
          <w:rFonts w:hint="eastAsia" w:ascii="宋体" w:hAnsi="宋体"/>
          <w:b/>
          <w:bCs/>
          <w:sz w:val="48"/>
          <w:szCs w:val="48"/>
        </w:rPr>
        <w:t>福田区采购合同</w:t>
      </w:r>
    </w:p>
    <w:p w14:paraId="68C256F0">
      <w:pPr>
        <w:jc w:val="center"/>
        <w:rPr>
          <w:rFonts w:hint="eastAsia" w:ascii="宋体" w:hAnsi="宋体"/>
          <w:b/>
          <w:bCs/>
          <w:sz w:val="48"/>
          <w:szCs w:val="48"/>
        </w:rPr>
      </w:pPr>
      <w:r>
        <w:rPr>
          <w:rFonts w:hint="eastAsia" w:ascii="宋体" w:hAnsi="宋体"/>
          <w:b/>
          <w:bCs/>
          <w:sz w:val="48"/>
          <w:szCs w:val="48"/>
        </w:rPr>
        <w:t>（货物类通用）</w:t>
      </w:r>
    </w:p>
    <w:p w14:paraId="028E2476">
      <w:pPr>
        <w:jc w:val="center"/>
        <w:rPr>
          <w:rFonts w:ascii="Calibri" w:hAnsi="Calibri"/>
          <w:sz w:val="44"/>
          <w:szCs w:val="44"/>
        </w:rPr>
      </w:pPr>
      <w:r>
        <w:rPr>
          <w:rFonts w:hint="eastAsia" w:ascii="宋体" w:hAnsi="宋体"/>
          <w:sz w:val="44"/>
          <w:szCs w:val="44"/>
        </w:rPr>
        <w:t>（示范文本）</w:t>
      </w:r>
    </w:p>
    <w:p w14:paraId="22196C3B">
      <w:pPr>
        <w:ind w:firstLine="1680" w:firstLineChars="350"/>
        <w:rPr>
          <w:sz w:val="48"/>
          <w:szCs w:val="48"/>
          <w:u w:val="single"/>
        </w:rPr>
      </w:pPr>
    </w:p>
    <w:p w14:paraId="4459D11A">
      <w:pPr>
        <w:ind w:firstLine="1680" w:firstLineChars="350"/>
        <w:rPr>
          <w:sz w:val="48"/>
          <w:szCs w:val="48"/>
          <w:u w:val="single"/>
        </w:rPr>
      </w:pPr>
    </w:p>
    <w:p w14:paraId="44B7AFBB">
      <w:pPr>
        <w:ind w:firstLine="1680" w:firstLineChars="350"/>
        <w:rPr>
          <w:sz w:val="48"/>
          <w:szCs w:val="48"/>
          <w:u w:val="single"/>
        </w:rPr>
      </w:pPr>
    </w:p>
    <w:p w14:paraId="55DD783E">
      <w:pPr>
        <w:ind w:firstLine="1680" w:firstLineChars="350"/>
        <w:rPr>
          <w:sz w:val="48"/>
          <w:szCs w:val="48"/>
          <w:u w:val="single"/>
        </w:rPr>
      </w:pPr>
    </w:p>
    <w:p w14:paraId="2C5ABE2A">
      <w:pPr>
        <w:ind w:firstLine="1680" w:firstLineChars="350"/>
        <w:rPr>
          <w:sz w:val="48"/>
          <w:szCs w:val="48"/>
          <w:u w:val="single"/>
        </w:rPr>
      </w:pPr>
    </w:p>
    <w:p w14:paraId="303E0A5B">
      <w:pPr>
        <w:ind w:firstLine="1050" w:firstLineChars="350"/>
        <w:rPr>
          <w:rFonts w:hint="eastAsia" w:ascii="仿宋_GB2312" w:hAnsi="仿宋_GB2312"/>
          <w:bCs/>
          <w:sz w:val="30"/>
          <w:szCs w:val="30"/>
        </w:rPr>
      </w:pPr>
      <w:r>
        <w:rPr>
          <w:rFonts w:ascii="仿宋_GB2312" w:hAnsi="仿宋_GB2312"/>
          <w:bCs/>
          <w:sz w:val="30"/>
          <w:szCs w:val="30"/>
        </w:rPr>
        <w:t>项目名称：</w:t>
      </w:r>
    </w:p>
    <w:p w14:paraId="57200845">
      <w:pPr>
        <w:ind w:firstLine="1050" w:firstLineChars="350"/>
        <w:rPr>
          <w:rFonts w:hint="eastAsia" w:ascii="仿宋_GB2312" w:hAnsi="仿宋_GB2312"/>
          <w:bCs/>
          <w:sz w:val="30"/>
          <w:szCs w:val="30"/>
        </w:rPr>
      </w:pPr>
      <w:r>
        <w:rPr>
          <w:rFonts w:ascii="仿宋_GB2312" w:hAnsi="仿宋_GB2312"/>
          <w:bCs/>
          <w:sz w:val="30"/>
          <w:szCs w:val="30"/>
        </w:rPr>
        <w:t>甲    方：</w:t>
      </w:r>
    </w:p>
    <w:p w14:paraId="02EA1649">
      <w:pPr>
        <w:ind w:firstLine="1050" w:firstLineChars="350"/>
        <w:rPr>
          <w:rFonts w:hint="eastAsia" w:ascii="仿宋_GB2312" w:hAnsi="仿宋_GB2312"/>
          <w:bCs/>
          <w:sz w:val="30"/>
          <w:szCs w:val="30"/>
          <w:u w:val="single"/>
        </w:rPr>
      </w:pPr>
      <w:r>
        <w:rPr>
          <w:rFonts w:ascii="仿宋_GB2312" w:hAnsi="仿宋_GB2312"/>
          <w:bCs/>
          <w:sz w:val="30"/>
          <w:szCs w:val="30"/>
        </w:rPr>
        <w:t>乙    方：</w:t>
      </w:r>
    </w:p>
    <w:p w14:paraId="6965B27A">
      <w:pPr>
        <w:rPr>
          <w:sz w:val="48"/>
          <w:szCs w:val="48"/>
          <w:u w:val="single"/>
        </w:rPr>
      </w:pPr>
    </w:p>
    <w:p w14:paraId="7D7CE8DB">
      <w:pPr>
        <w:pStyle w:val="2"/>
      </w:pPr>
    </w:p>
    <w:p w14:paraId="3BFE180A">
      <w:pPr>
        <w:pStyle w:val="2"/>
      </w:pPr>
    </w:p>
    <w:p w14:paraId="1DED027D">
      <w:pPr>
        <w:adjustRightInd w:val="0"/>
        <w:snapToGrid w:val="0"/>
        <w:jc w:val="left"/>
        <w:rPr>
          <w:rFonts w:hint="eastAsia" w:ascii="宋体" w:hAnsi="宋体" w:cs="仿宋_GB2312"/>
          <w:szCs w:val="21"/>
          <w:u w:val="single"/>
        </w:rPr>
      </w:pPr>
      <w:r>
        <w:rPr>
          <w:rFonts w:ascii="宋体" w:hAnsi="宋体" w:cs="仿宋_GB2312"/>
          <w:szCs w:val="21"/>
        </w:rPr>
        <w:t>甲方（采购人）：</w:t>
      </w:r>
    </w:p>
    <w:p w14:paraId="28853A7F">
      <w:pPr>
        <w:adjustRightInd w:val="0"/>
        <w:snapToGrid w:val="0"/>
        <w:jc w:val="left"/>
        <w:rPr>
          <w:rFonts w:hint="eastAsia" w:ascii="宋体" w:hAnsi="宋体" w:cs="仿宋_GB2312"/>
          <w:szCs w:val="21"/>
        </w:rPr>
      </w:pPr>
      <w:r>
        <w:rPr>
          <w:rFonts w:ascii="宋体" w:hAnsi="宋体" w:cs="仿宋_GB2312"/>
          <w:szCs w:val="21"/>
        </w:rPr>
        <w:t>法定代表人/负责人或授权代表：</w:t>
      </w:r>
    </w:p>
    <w:p w14:paraId="1A21DFBF">
      <w:pPr>
        <w:adjustRightInd w:val="0"/>
        <w:snapToGrid w:val="0"/>
        <w:jc w:val="left"/>
        <w:rPr>
          <w:rFonts w:hint="eastAsia" w:ascii="宋体" w:hAnsi="宋体" w:cs="仿宋_GB2312"/>
          <w:szCs w:val="21"/>
          <w:u w:val="single"/>
        </w:rPr>
      </w:pPr>
      <w:r>
        <w:rPr>
          <w:rFonts w:ascii="宋体" w:hAnsi="宋体" w:cs="仿宋_GB2312"/>
          <w:szCs w:val="21"/>
        </w:rPr>
        <w:t>地址：</w:t>
      </w:r>
    </w:p>
    <w:p w14:paraId="2091726A">
      <w:pPr>
        <w:adjustRightInd w:val="0"/>
        <w:snapToGrid w:val="0"/>
        <w:jc w:val="left"/>
        <w:rPr>
          <w:rFonts w:hint="eastAsia" w:ascii="宋体" w:hAnsi="宋体" w:cs="仿宋_GB2312"/>
          <w:szCs w:val="21"/>
        </w:rPr>
      </w:pPr>
      <w:r>
        <w:rPr>
          <w:rFonts w:ascii="宋体" w:hAnsi="宋体" w:cs="仿宋_GB2312"/>
          <w:szCs w:val="21"/>
        </w:rPr>
        <w:t>联系电话：</w:t>
      </w:r>
    </w:p>
    <w:p w14:paraId="06DEFFB0">
      <w:pPr>
        <w:adjustRightInd w:val="0"/>
        <w:snapToGrid w:val="0"/>
        <w:jc w:val="left"/>
        <w:rPr>
          <w:rFonts w:hint="eastAsia" w:ascii="宋体" w:hAnsi="宋体" w:cs="仿宋_GB2312"/>
          <w:szCs w:val="21"/>
        </w:rPr>
      </w:pPr>
    </w:p>
    <w:p w14:paraId="3403B8BD">
      <w:pPr>
        <w:adjustRightInd w:val="0"/>
        <w:snapToGrid w:val="0"/>
        <w:jc w:val="left"/>
        <w:rPr>
          <w:rFonts w:hint="eastAsia" w:ascii="宋体" w:hAnsi="宋体" w:cs="仿宋_GB2312"/>
          <w:szCs w:val="21"/>
          <w:u w:val="single"/>
        </w:rPr>
      </w:pPr>
      <w:r>
        <w:rPr>
          <w:rFonts w:ascii="宋体" w:hAnsi="宋体" w:cs="仿宋_GB2312"/>
          <w:szCs w:val="21"/>
        </w:rPr>
        <w:t>乙方（供应商）：</w:t>
      </w:r>
    </w:p>
    <w:p w14:paraId="0DD2EE2D">
      <w:pPr>
        <w:adjustRightInd w:val="0"/>
        <w:snapToGrid w:val="0"/>
        <w:jc w:val="left"/>
        <w:rPr>
          <w:rFonts w:hint="eastAsia" w:ascii="宋体" w:hAnsi="宋体" w:cs="仿宋_GB2312"/>
          <w:szCs w:val="21"/>
        </w:rPr>
      </w:pPr>
      <w:r>
        <w:rPr>
          <w:rFonts w:ascii="宋体" w:hAnsi="宋体" w:cs="仿宋_GB2312"/>
          <w:szCs w:val="21"/>
        </w:rPr>
        <w:t>法定代表人或授权代表：</w:t>
      </w:r>
    </w:p>
    <w:p w14:paraId="7007DAB5">
      <w:pPr>
        <w:adjustRightInd w:val="0"/>
        <w:snapToGrid w:val="0"/>
        <w:jc w:val="left"/>
        <w:rPr>
          <w:rFonts w:hint="eastAsia" w:ascii="宋体" w:hAnsi="宋体" w:cs="仿宋_GB2312"/>
          <w:szCs w:val="21"/>
          <w:u w:val="single"/>
        </w:rPr>
      </w:pPr>
      <w:r>
        <w:rPr>
          <w:rFonts w:ascii="宋体" w:hAnsi="宋体" w:cs="仿宋_GB2312"/>
          <w:szCs w:val="21"/>
        </w:rPr>
        <w:t>地址：</w:t>
      </w:r>
    </w:p>
    <w:p w14:paraId="785E51F4">
      <w:pPr>
        <w:adjustRightInd w:val="0"/>
        <w:snapToGrid w:val="0"/>
        <w:jc w:val="left"/>
        <w:rPr>
          <w:rFonts w:hint="eastAsia" w:ascii="宋体" w:hAnsi="宋体" w:cs="仿宋_GB2312"/>
          <w:szCs w:val="21"/>
        </w:rPr>
      </w:pPr>
      <w:r>
        <w:rPr>
          <w:rFonts w:ascii="宋体" w:hAnsi="宋体" w:cs="仿宋_GB2312"/>
          <w:szCs w:val="21"/>
        </w:rPr>
        <w:t>联系电话：</w:t>
      </w:r>
    </w:p>
    <w:p w14:paraId="557AF5C0">
      <w:pPr>
        <w:adjustRightInd w:val="0"/>
        <w:snapToGrid w:val="0"/>
        <w:spacing w:line="560" w:lineRule="exact"/>
        <w:jc w:val="left"/>
        <w:rPr>
          <w:rFonts w:hint="eastAsia" w:ascii="仿宋_GB2312" w:hAnsi="仿宋_GB2312" w:cs="仿宋_GB2312"/>
          <w:sz w:val="28"/>
          <w:szCs w:val="28"/>
        </w:rPr>
      </w:pPr>
    </w:p>
    <w:p w14:paraId="6932A72E">
      <w:pPr>
        <w:adjustRightInd w:val="0"/>
        <w:snapToGrid w:val="0"/>
        <w:ind w:firstLine="560"/>
        <w:rPr>
          <w:rFonts w:hint="eastAsia" w:ascii="仿宋_GB2312" w:hAnsi="仿宋_GB2312" w:cs="仿宋_GB2312"/>
          <w:szCs w:val="21"/>
        </w:rPr>
      </w:pPr>
      <w:r>
        <w:rPr>
          <w:rFonts w:ascii="仿宋_GB2312" w:hAnsi="仿宋_GB2312" w:cs="仿宋_GB2312"/>
          <w:szCs w:val="21"/>
        </w:rPr>
        <w:t>根据</w:t>
      </w:r>
      <w:r>
        <w:rPr>
          <w:rFonts w:ascii="仿宋_GB2312" w:hAnsi="仿宋_GB2312" w:cs="仿宋_GB2312"/>
          <w:szCs w:val="21"/>
          <w:u w:val="single"/>
        </w:rPr>
        <w:t xml:space="preserve">  项目名称   </w:t>
      </w:r>
      <w:r>
        <w:rPr>
          <w:rFonts w:ascii="仿宋_GB2312" w:hAnsi="仿宋_GB2312" w:cs="仿宋_GB2312"/>
          <w:szCs w:val="21"/>
        </w:rPr>
        <w:t>（项目编号：）的采购文件，按照《中华人民共和国民法典》《中华人民共和国政府采购法》《深圳经济特区政府采购条例》《深圳经济特区政府采购条例实施细则》等相关法律法规的规定，甲乙双方经协商一致，达成以下合同条款：</w:t>
      </w:r>
    </w:p>
    <w:p w14:paraId="57448725">
      <w:pPr>
        <w:adjustRightInd w:val="0"/>
        <w:snapToGrid w:val="0"/>
        <w:spacing w:line="560" w:lineRule="exact"/>
        <w:ind w:firstLine="561"/>
        <w:outlineLvl w:val="0"/>
        <w:rPr>
          <w:rFonts w:hint="eastAsia" w:ascii="仿宋_GB2312" w:hAnsi="仿宋_GB2312" w:cs="仿宋_GB2312"/>
          <w:b/>
          <w:szCs w:val="21"/>
        </w:rPr>
      </w:pPr>
      <w:bookmarkStart w:id="34" w:name="_Toc13149_WPSOffice_Level1"/>
      <w:r>
        <w:rPr>
          <w:rFonts w:ascii="仿宋_GB2312" w:hAnsi="仿宋_GB2312" w:cs="仿宋_GB2312"/>
          <w:b/>
          <w:szCs w:val="21"/>
        </w:rPr>
        <w:t>第一条  合同标的</w:t>
      </w:r>
      <w:bookmarkEnd w:id="34"/>
    </w:p>
    <w:p w14:paraId="7B0184CF">
      <w:pPr>
        <w:adjustRightInd w:val="0"/>
        <w:snapToGrid w:val="0"/>
        <w:ind w:firstLine="560"/>
        <w:rPr>
          <w:rFonts w:hint="eastAsia" w:ascii="宋体" w:hAnsi="宋体" w:cs="仿宋_GB2312"/>
          <w:szCs w:val="21"/>
        </w:rPr>
      </w:pPr>
      <w:r>
        <w:rPr>
          <w:rFonts w:ascii="宋体" w:hAnsi="宋体" w:cs="仿宋_GB2312"/>
          <w:szCs w:val="21"/>
        </w:rPr>
        <w:t>1.乙方根据甲方需求提供（货物/设备/器材等）：（标的物名称、规格、型号、生产厂商、产地、数量及分项价款，若标的物较多可以附件形式体现，如见附件一《货物报价清单》。）</w:t>
      </w:r>
    </w:p>
    <w:p w14:paraId="0450E866">
      <w:pPr>
        <w:adjustRightInd w:val="0"/>
        <w:snapToGrid w:val="0"/>
        <w:ind w:firstLine="560"/>
        <w:rPr>
          <w:rFonts w:hint="eastAsia" w:ascii="宋体" w:hAnsi="宋体" w:cs="仿宋_GB2312"/>
          <w:szCs w:val="21"/>
          <w:u w:val="single"/>
        </w:rPr>
      </w:pPr>
      <w:r>
        <w:rPr>
          <w:rFonts w:ascii="宋体" w:hAnsi="宋体" w:cs="仿宋_GB2312"/>
          <w:szCs w:val="21"/>
        </w:rPr>
        <w:t>2.合同双方认为应补充的内容（不违反招投标文件及相关法律法规）：</w:t>
      </w:r>
    </w:p>
    <w:p w14:paraId="2EF03373">
      <w:pPr>
        <w:adjustRightInd w:val="0"/>
        <w:snapToGrid w:val="0"/>
        <w:rPr>
          <w:rFonts w:hint="eastAsia" w:ascii="仿宋_GB2312" w:hAnsi="仿宋_GB2312" w:cs="仿宋_GB2312"/>
          <w:sz w:val="28"/>
          <w:szCs w:val="28"/>
          <w:u w:val="single"/>
        </w:rPr>
      </w:pPr>
    </w:p>
    <w:p w14:paraId="4FF28490">
      <w:pPr>
        <w:adjustRightInd w:val="0"/>
        <w:snapToGrid w:val="0"/>
        <w:spacing w:line="560" w:lineRule="exact"/>
        <w:ind w:firstLine="561"/>
        <w:outlineLvl w:val="0"/>
        <w:rPr>
          <w:rFonts w:hint="eastAsia" w:ascii="仿宋_GB2312" w:hAnsi="仿宋_GB2312" w:cs="仿宋_GB2312"/>
          <w:b/>
          <w:szCs w:val="21"/>
        </w:rPr>
      </w:pPr>
      <w:bookmarkStart w:id="35" w:name="_Toc663_WPSOffice_Level1"/>
      <w:r>
        <w:rPr>
          <w:rFonts w:ascii="仿宋_GB2312" w:hAnsi="仿宋_GB2312" w:cs="仿宋_GB2312"/>
          <w:b/>
          <w:szCs w:val="21"/>
        </w:rPr>
        <w:t>第二条  合同价款</w:t>
      </w:r>
      <w:bookmarkEnd w:id="35"/>
    </w:p>
    <w:p w14:paraId="25D47496">
      <w:pPr>
        <w:wordWrap w:val="0"/>
        <w:adjustRightInd w:val="0"/>
        <w:snapToGrid w:val="0"/>
        <w:ind w:firstLine="560"/>
        <w:rPr>
          <w:rFonts w:hint="eastAsia" w:ascii="宋体" w:hAnsi="宋体" w:cs="仿宋_GB2312"/>
          <w:szCs w:val="21"/>
        </w:rPr>
      </w:pPr>
      <w:r>
        <w:rPr>
          <w:rFonts w:ascii="宋体" w:hAnsi="宋体" w:cs="仿宋_GB2312"/>
          <w:szCs w:val="21"/>
        </w:rPr>
        <w:t>1.本合同项下甲乙双方买卖（货物/设备/器材等）含税总价款为：大写人民币元（￥）。此价款为乙方履行本合同义务而产生的一切费用，除此以外甲方不再对乙方承担任何支付价款以外费用。此价款包括但不限于如下费用：</w:t>
      </w:r>
    </w:p>
    <w:p w14:paraId="62896406">
      <w:pPr>
        <w:adjustRightInd w:val="0"/>
        <w:snapToGrid w:val="0"/>
        <w:ind w:firstLine="560"/>
        <w:rPr>
          <w:rFonts w:hint="eastAsia" w:ascii="宋体" w:hAnsi="宋体" w:cs="仿宋_GB2312"/>
          <w:szCs w:val="21"/>
        </w:rPr>
      </w:pPr>
      <w:r>
        <w:rPr>
          <w:rFonts w:ascii="宋体" w:hAnsi="宋体" w:cs="仿宋_GB2312"/>
          <w:szCs w:val="21"/>
        </w:rPr>
        <w:t>（1）（附件一所列货物）的货款；</w:t>
      </w:r>
    </w:p>
    <w:p w14:paraId="4BCF2999">
      <w:pPr>
        <w:adjustRightInd w:val="0"/>
        <w:snapToGrid w:val="0"/>
        <w:ind w:firstLine="560"/>
        <w:rPr>
          <w:rFonts w:hint="eastAsia" w:ascii="宋体" w:hAnsi="宋体" w:cs="仿宋_GB2312"/>
          <w:szCs w:val="21"/>
        </w:rPr>
      </w:pPr>
      <w:r>
        <w:rPr>
          <w:rFonts w:ascii="宋体" w:hAnsi="宋体" w:cs="仿宋_GB2312"/>
          <w:szCs w:val="21"/>
        </w:rPr>
        <w:t>（2）货物运至合同指定地点的运输费（包括海外运输、内陆运输、工地场地内水平和垂直运输等所有运输费用）；</w:t>
      </w:r>
    </w:p>
    <w:p w14:paraId="657BB03E">
      <w:pPr>
        <w:adjustRightInd w:val="0"/>
        <w:snapToGrid w:val="0"/>
        <w:ind w:firstLine="560"/>
        <w:rPr>
          <w:rFonts w:hint="eastAsia" w:ascii="宋体" w:hAnsi="宋体" w:cs="仿宋_GB2312"/>
          <w:szCs w:val="21"/>
        </w:rPr>
      </w:pPr>
      <w:r>
        <w:rPr>
          <w:rFonts w:ascii="宋体" w:hAnsi="宋体" w:cs="仿宋_GB2312"/>
          <w:szCs w:val="21"/>
        </w:rPr>
        <w:t>（3）货物包装费、采购保管费、安装费（包括损耗、额外材料等）、货物装卸费；</w:t>
      </w:r>
    </w:p>
    <w:p w14:paraId="5525164F">
      <w:pPr>
        <w:adjustRightInd w:val="0"/>
        <w:snapToGrid w:val="0"/>
        <w:ind w:firstLine="560"/>
        <w:rPr>
          <w:rFonts w:hint="eastAsia" w:ascii="宋体" w:hAnsi="宋体" w:cs="仿宋_GB2312"/>
          <w:szCs w:val="21"/>
        </w:rPr>
      </w:pPr>
      <w:r>
        <w:rPr>
          <w:rFonts w:ascii="宋体" w:hAnsi="宋体" w:cs="仿宋_GB2312"/>
          <w:szCs w:val="21"/>
        </w:rPr>
        <w:t>（4）乙方对甲方人员的技术培训费；</w:t>
      </w:r>
    </w:p>
    <w:p w14:paraId="0AD5C219">
      <w:pPr>
        <w:adjustRightInd w:val="0"/>
        <w:snapToGrid w:val="0"/>
        <w:ind w:firstLine="560"/>
        <w:rPr>
          <w:rFonts w:hint="eastAsia" w:ascii="宋体" w:hAnsi="宋体" w:cs="仿宋_GB2312"/>
          <w:szCs w:val="21"/>
        </w:rPr>
      </w:pPr>
      <w:r>
        <w:rPr>
          <w:rFonts w:ascii="宋体" w:hAnsi="宋体" w:cs="仿宋_GB2312"/>
          <w:szCs w:val="21"/>
        </w:rPr>
        <w:t>（5）（预埋件）的材料、制作、施工、检测等费用；</w:t>
      </w:r>
    </w:p>
    <w:p w14:paraId="4583F40D">
      <w:pPr>
        <w:adjustRightInd w:val="0"/>
        <w:snapToGrid w:val="0"/>
        <w:ind w:firstLine="560"/>
        <w:rPr>
          <w:rFonts w:hint="eastAsia" w:ascii="宋体" w:hAnsi="宋体" w:cs="仿宋_GB2312"/>
          <w:szCs w:val="21"/>
        </w:rPr>
      </w:pPr>
      <w:r>
        <w:rPr>
          <w:rFonts w:ascii="宋体" w:hAnsi="宋体" w:cs="仿宋_GB2312"/>
          <w:szCs w:val="21"/>
        </w:rPr>
        <w:t>（6）施工组织措施费，文明施工费、设备和材料二次搬运费、现场保管费、吊装费、工地环保费、治安费、施工垃圾外运费，与其他相关单位配合管理费等所有在采购单位可以使用货物之前的应尽的费用；</w:t>
      </w:r>
    </w:p>
    <w:p w14:paraId="72366EB0">
      <w:pPr>
        <w:adjustRightInd w:val="0"/>
        <w:snapToGrid w:val="0"/>
        <w:ind w:firstLine="560"/>
        <w:rPr>
          <w:rFonts w:hint="eastAsia" w:ascii="宋体" w:hAnsi="宋体" w:cs="仿宋_GB2312"/>
          <w:szCs w:val="21"/>
        </w:rPr>
      </w:pPr>
      <w:r>
        <w:rPr>
          <w:rFonts w:ascii="宋体" w:hAnsi="宋体" w:cs="仿宋_GB2312"/>
          <w:szCs w:val="21"/>
        </w:rPr>
        <w:t>（7）保险费、税金、风险金。</w:t>
      </w:r>
    </w:p>
    <w:p w14:paraId="2D413938">
      <w:pPr>
        <w:adjustRightInd w:val="0"/>
        <w:snapToGrid w:val="0"/>
        <w:ind w:firstLine="560"/>
        <w:rPr>
          <w:rFonts w:hint="eastAsia" w:ascii="宋体" w:hAnsi="宋体" w:cs="仿宋_GB2312"/>
          <w:szCs w:val="21"/>
        </w:rPr>
      </w:pPr>
      <w:r>
        <w:rPr>
          <w:rFonts w:ascii="宋体" w:hAnsi="宋体" w:cs="仿宋_GB2312"/>
          <w:szCs w:val="21"/>
        </w:rPr>
        <w:t>合同总价款不因通货膨胀、市场行情等市场价格的变动而变动，但本合同另有约定的除外。</w:t>
      </w:r>
    </w:p>
    <w:p w14:paraId="3A3CE6BF">
      <w:pPr>
        <w:adjustRightInd w:val="0"/>
        <w:snapToGrid w:val="0"/>
        <w:ind w:firstLine="560"/>
        <w:rPr>
          <w:rFonts w:hint="eastAsia" w:ascii="宋体" w:hAnsi="宋体" w:cs="仿宋_GB2312"/>
          <w:szCs w:val="21"/>
        </w:rPr>
      </w:pPr>
      <w:r>
        <w:rPr>
          <w:rFonts w:ascii="宋体" w:hAnsi="宋体" w:cs="仿宋_GB2312"/>
          <w:szCs w:val="21"/>
        </w:rPr>
        <w:t>2.合同价款的支付方式（双方应共同选择一项，并在所选项□内打“√”）：</w:t>
      </w:r>
    </w:p>
    <w:p w14:paraId="4D6CF937">
      <w:pPr>
        <w:adjustRightInd w:val="0"/>
        <w:snapToGrid w:val="0"/>
        <w:ind w:firstLine="560"/>
        <w:rPr>
          <w:rFonts w:hint="eastAsia" w:ascii="宋体" w:hAnsi="宋体" w:cs="仿宋_GB2312"/>
          <w:szCs w:val="21"/>
        </w:rPr>
      </w:pPr>
      <w:r>
        <w:rPr>
          <w:rFonts w:ascii="宋体" w:hAnsi="宋体" w:cs="仿宋_GB2312"/>
          <w:szCs w:val="21"/>
        </w:rPr>
        <w:t>□一次性支付</w:t>
      </w:r>
    </w:p>
    <w:p w14:paraId="68A185ED">
      <w:pPr>
        <w:wordWrap w:val="0"/>
        <w:adjustRightInd w:val="0"/>
        <w:snapToGrid w:val="0"/>
        <w:ind w:firstLine="630" w:firstLineChars="300"/>
        <w:rPr>
          <w:rFonts w:hint="eastAsia" w:ascii="宋体" w:hAnsi="宋体" w:cs="仿宋_GB2312"/>
          <w:szCs w:val="21"/>
        </w:rPr>
      </w:pPr>
      <w:r>
        <w:rPr>
          <w:rFonts w:ascii="宋体" w:hAnsi="宋体" w:cs="仿宋_GB2312"/>
          <w:szCs w:val="21"/>
        </w:rPr>
        <w:t>自甲方验收全部货物合格后日内支付合同总价款。</w:t>
      </w:r>
    </w:p>
    <w:p w14:paraId="179BB1DD">
      <w:pPr>
        <w:adjustRightInd w:val="0"/>
        <w:snapToGrid w:val="0"/>
        <w:ind w:firstLine="560"/>
        <w:rPr>
          <w:rFonts w:hint="eastAsia" w:ascii="宋体" w:hAnsi="宋体" w:cs="仿宋_GB2312"/>
          <w:szCs w:val="21"/>
        </w:rPr>
      </w:pPr>
      <w:r>
        <w:rPr>
          <w:rFonts w:ascii="宋体" w:hAnsi="宋体" w:cs="仿宋_GB2312"/>
          <w:szCs w:val="21"/>
        </w:rPr>
        <w:t>□分笔支付</w:t>
      </w:r>
    </w:p>
    <w:p w14:paraId="4B0319D1">
      <w:pPr>
        <w:adjustRightInd w:val="0"/>
        <w:snapToGrid w:val="0"/>
        <w:ind w:firstLine="630" w:firstLineChars="300"/>
        <w:rPr>
          <w:rFonts w:hint="eastAsia" w:ascii="宋体" w:hAnsi="宋体" w:cs="仿宋_GB2312"/>
          <w:szCs w:val="21"/>
        </w:rPr>
      </w:pPr>
      <w:r>
        <w:rPr>
          <w:rFonts w:ascii="宋体" w:hAnsi="宋体" w:cs="仿宋_GB2312"/>
          <w:szCs w:val="21"/>
        </w:rPr>
        <w:t>第一笔款为元，支付时间或条件：；</w:t>
      </w:r>
    </w:p>
    <w:p w14:paraId="5102390C">
      <w:pPr>
        <w:adjustRightInd w:val="0"/>
        <w:snapToGrid w:val="0"/>
        <w:ind w:firstLine="630" w:firstLineChars="300"/>
        <w:rPr>
          <w:rFonts w:hint="eastAsia" w:ascii="宋体" w:hAnsi="宋体" w:cs="仿宋_GB2312"/>
          <w:szCs w:val="21"/>
        </w:rPr>
      </w:pPr>
      <w:r>
        <w:rPr>
          <w:rFonts w:ascii="宋体" w:hAnsi="宋体" w:cs="仿宋_GB2312"/>
          <w:szCs w:val="21"/>
        </w:rPr>
        <w:t>第二笔款为元，支付时间或条件：；</w:t>
      </w:r>
    </w:p>
    <w:p w14:paraId="5D535E32">
      <w:pPr>
        <w:adjustRightInd w:val="0"/>
        <w:snapToGrid w:val="0"/>
        <w:ind w:firstLine="630" w:firstLineChars="300"/>
        <w:rPr>
          <w:rFonts w:hint="eastAsia" w:ascii="宋体" w:hAnsi="宋体" w:cs="仿宋_GB2312"/>
          <w:szCs w:val="21"/>
        </w:rPr>
      </w:pPr>
      <w:r>
        <w:rPr>
          <w:rFonts w:ascii="宋体" w:hAnsi="宋体" w:cs="仿宋_GB2312"/>
          <w:szCs w:val="21"/>
        </w:rPr>
        <w:t>第三笔款为元，支付时间或条件：；</w:t>
      </w:r>
    </w:p>
    <w:p w14:paraId="62518006">
      <w:pPr>
        <w:adjustRightInd w:val="0"/>
        <w:snapToGrid w:val="0"/>
        <w:ind w:firstLine="630" w:firstLineChars="300"/>
        <w:rPr>
          <w:rFonts w:hint="eastAsia" w:ascii="宋体" w:hAnsi="宋体" w:cs="仿宋_GB2312"/>
          <w:szCs w:val="21"/>
        </w:rPr>
      </w:pPr>
      <w:r>
        <w:rPr>
          <w:rFonts w:ascii="宋体" w:hAnsi="宋体" w:cs="仿宋_GB2312"/>
          <w:szCs w:val="21"/>
        </w:rPr>
        <w:t>第四笔款为元，支付时间或条件：。</w:t>
      </w:r>
    </w:p>
    <w:p w14:paraId="6BA95A8A">
      <w:pPr>
        <w:adjustRightInd w:val="0"/>
        <w:snapToGrid w:val="0"/>
        <w:ind w:firstLine="630" w:firstLineChars="300"/>
        <w:rPr>
          <w:rFonts w:hint="eastAsia" w:ascii="宋体" w:hAnsi="宋体" w:cs="仿宋_GB2312"/>
          <w:szCs w:val="21"/>
          <w:u w:val="single"/>
        </w:rPr>
      </w:pPr>
    </w:p>
    <w:p w14:paraId="5B0363B5">
      <w:pPr>
        <w:adjustRightInd w:val="0"/>
        <w:snapToGrid w:val="0"/>
        <w:ind w:firstLine="420" w:firstLineChars="200"/>
        <w:rPr>
          <w:rFonts w:hint="eastAsia" w:ascii="宋体" w:hAnsi="宋体" w:cs="仿宋_GB2312"/>
          <w:szCs w:val="21"/>
        </w:rPr>
      </w:pPr>
      <w:r>
        <w:rPr>
          <w:rFonts w:ascii="宋体" w:hAnsi="宋体" w:cs="仿宋_GB2312"/>
          <w:szCs w:val="21"/>
        </w:rPr>
        <w:t>每笔款项乙方应向甲方开具同等金额合法有效的发票，甲方收到乙方开具发票后个工作日内办理财政支付申请手续予以支付。</w:t>
      </w:r>
    </w:p>
    <w:p w14:paraId="2C14EF19">
      <w:pPr>
        <w:adjustRightInd w:val="0"/>
        <w:snapToGrid w:val="0"/>
        <w:ind w:firstLine="420" w:firstLineChars="200"/>
        <w:rPr>
          <w:rFonts w:hint="eastAsia" w:ascii="宋体" w:hAnsi="宋体" w:cs="仿宋_GB2312"/>
          <w:szCs w:val="21"/>
        </w:rPr>
      </w:pPr>
      <w:r>
        <w:rPr>
          <w:rFonts w:ascii="宋体" w:hAnsi="宋体" w:cs="仿宋_GB2312"/>
          <w:szCs w:val="21"/>
        </w:rPr>
        <w:t>3.乙方指定的收款账户：</w:t>
      </w:r>
    </w:p>
    <w:p w14:paraId="3A254B7A">
      <w:pPr>
        <w:adjustRightInd w:val="0"/>
        <w:snapToGrid w:val="0"/>
        <w:ind w:firstLine="560"/>
        <w:rPr>
          <w:rFonts w:hint="eastAsia" w:ascii="宋体" w:hAnsi="宋体" w:cs="仿宋_GB2312"/>
          <w:szCs w:val="21"/>
        </w:rPr>
      </w:pPr>
      <w:r>
        <w:rPr>
          <w:rFonts w:ascii="宋体" w:hAnsi="宋体" w:cs="仿宋_GB2312"/>
          <w:szCs w:val="21"/>
        </w:rPr>
        <w:t>户名：</w:t>
      </w:r>
    </w:p>
    <w:p w14:paraId="43CD6668">
      <w:pPr>
        <w:adjustRightInd w:val="0"/>
        <w:snapToGrid w:val="0"/>
        <w:ind w:firstLine="560"/>
        <w:rPr>
          <w:rFonts w:hint="eastAsia" w:ascii="宋体" w:hAnsi="宋体" w:cs="仿宋_GB2312"/>
          <w:szCs w:val="21"/>
        </w:rPr>
      </w:pPr>
      <w:r>
        <w:rPr>
          <w:rFonts w:ascii="宋体" w:hAnsi="宋体" w:cs="仿宋_GB2312"/>
          <w:szCs w:val="21"/>
        </w:rPr>
        <w:t>银行账号：</w:t>
      </w:r>
    </w:p>
    <w:p w14:paraId="39DE6A84">
      <w:pPr>
        <w:adjustRightInd w:val="0"/>
        <w:snapToGrid w:val="0"/>
        <w:ind w:firstLine="560"/>
        <w:rPr>
          <w:rFonts w:hint="eastAsia" w:ascii="宋体" w:hAnsi="宋体" w:cs="仿宋_GB2312"/>
          <w:szCs w:val="21"/>
        </w:rPr>
      </w:pPr>
      <w:r>
        <w:rPr>
          <w:rFonts w:ascii="宋体" w:hAnsi="宋体" w:cs="仿宋_GB2312"/>
          <w:szCs w:val="21"/>
        </w:rPr>
        <w:t>开户行：</w:t>
      </w:r>
    </w:p>
    <w:p w14:paraId="24A90F6A">
      <w:pPr>
        <w:adjustRightInd w:val="0"/>
        <w:snapToGrid w:val="0"/>
        <w:ind w:firstLine="560"/>
        <w:rPr>
          <w:rFonts w:hint="eastAsia" w:ascii="宋体" w:hAnsi="宋体" w:cs="仿宋_GB2312"/>
          <w:szCs w:val="21"/>
          <w:u w:val="single"/>
        </w:rPr>
      </w:pPr>
      <w:r>
        <w:rPr>
          <w:rFonts w:ascii="宋体" w:hAnsi="宋体" w:cs="仿宋_GB2312"/>
          <w:szCs w:val="21"/>
        </w:rPr>
        <w:t>4.合同双方认为应补充的内容（不违反招投标文件及相关法律法规）：</w:t>
      </w:r>
    </w:p>
    <w:p w14:paraId="04C11799">
      <w:pPr>
        <w:adjustRightInd w:val="0"/>
        <w:snapToGrid w:val="0"/>
        <w:rPr>
          <w:rFonts w:hint="eastAsia" w:ascii="宋体" w:hAnsi="宋体" w:cs="仿宋_GB2312"/>
          <w:szCs w:val="21"/>
          <w:u w:val="single"/>
        </w:rPr>
      </w:pPr>
    </w:p>
    <w:p w14:paraId="7EB303FF">
      <w:pPr>
        <w:adjustRightInd w:val="0"/>
        <w:snapToGrid w:val="0"/>
        <w:ind w:firstLine="422" w:firstLineChars="200"/>
        <w:outlineLvl w:val="0"/>
        <w:rPr>
          <w:rFonts w:hint="eastAsia" w:ascii="宋体" w:hAnsi="宋体" w:cs="仿宋_GB2312"/>
          <w:b/>
          <w:szCs w:val="21"/>
        </w:rPr>
      </w:pPr>
      <w:bookmarkStart w:id="36" w:name="_Toc26983_WPSOffice_Level1"/>
      <w:r>
        <w:rPr>
          <w:rFonts w:ascii="宋体" w:hAnsi="宋体" w:cs="仿宋_GB2312"/>
          <w:b/>
          <w:szCs w:val="21"/>
        </w:rPr>
        <w:t>第三条 技术和质量标准</w:t>
      </w:r>
      <w:bookmarkEnd w:id="36"/>
    </w:p>
    <w:p w14:paraId="34AD4F6A">
      <w:pPr>
        <w:adjustRightInd w:val="0"/>
        <w:snapToGrid w:val="0"/>
        <w:ind w:firstLine="420" w:firstLineChars="200"/>
        <w:rPr>
          <w:rFonts w:hint="eastAsia" w:ascii="宋体" w:hAnsi="宋体" w:cs="仿宋_GB2312"/>
          <w:bCs/>
          <w:szCs w:val="21"/>
        </w:rPr>
      </w:pPr>
      <w:r>
        <w:rPr>
          <w:rFonts w:ascii="宋体" w:hAnsi="宋体" w:cs="仿宋_GB2312"/>
          <w:bCs/>
          <w:szCs w:val="21"/>
        </w:rPr>
        <w:t>1.乙方在本合同项下向甲方提供的</w:t>
      </w:r>
      <w:r>
        <w:rPr>
          <w:rFonts w:ascii="宋体" w:hAnsi="宋体" w:cs="仿宋_GB2312"/>
          <w:szCs w:val="21"/>
        </w:rPr>
        <w:t>（货物/设备/器材等）</w:t>
      </w:r>
      <w:r>
        <w:rPr>
          <w:rFonts w:ascii="宋体" w:hAnsi="宋体" w:cs="仿宋_GB2312"/>
          <w:bCs/>
          <w:szCs w:val="21"/>
        </w:rPr>
        <w:t>质量和技术规格应符合以下标准：</w:t>
      </w:r>
    </w:p>
    <w:p w14:paraId="77CC600F">
      <w:pPr>
        <w:adjustRightInd w:val="0"/>
        <w:snapToGrid w:val="0"/>
        <w:ind w:firstLine="560"/>
        <w:rPr>
          <w:rFonts w:hint="eastAsia" w:ascii="宋体" w:hAnsi="宋体" w:cs="仿宋_GB2312"/>
          <w:szCs w:val="21"/>
        </w:rPr>
      </w:pPr>
      <w:r>
        <w:rPr>
          <w:rFonts w:ascii="宋体" w:hAnsi="宋体" w:cs="仿宋_GB2312"/>
          <w:szCs w:val="21"/>
        </w:rPr>
        <w:t>（1）项目编号为的中标通知书、招标文件、答疑及补充通知；</w:t>
      </w:r>
    </w:p>
    <w:p w14:paraId="768E1562">
      <w:pPr>
        <w:adjustRightInd w:val="0"/>
        <w:snapToGrid w:val="0"/>
        <w:ind w:firstLine="420" w:firstLineChars="200"/>
        <w:rPr>
          <w:rFonts w:hint="eastAsia" w:ascii="宋体" w:hAnsi="宋体" w:cs="仿宋_GB2312"/>
          <w:szCs w:val="21"/>
        </w:rPr>
      </w:pPr>
      <w:r>
        <w:rPr>
          <w:rFonts w:ascii="宋体" w:hAnsi="宋体" w:cs="仿宋_GB2312"/>
          <w:szCs w:val="21"/>
        </w:rPr>
        <w:t>（2）乙方的投标文件；</w:t>
      </w:r>
    </w:p>
    <w:p w14:paraId="43D74D35">
      <w:pPr>
        <w:adjustRightInd w:val="0"/>
        <w:snapToGrid w:val="0"/>
        <w:ind w:firstLine="420" w:firstLineChars="200"/>
        <w:rPr>
          <w:rFonts w:hint="eastAsia" w:ascii="宋体" w:hAnsi="宋体" w:cs="仿宋_GB2312"/>
          <w:bCs/>
          <w:szCs w:val="21"/>
          <w:u w:val="single"/>
        </w:rPr>
      </w:pPr>
      <w:r>
        <w:rPr>
          <w:rFonts w:ascii="宋体" w:hAnsi="宋体" w:cs="仿宋_GB2312"/>
          <w:szCs w:val="21"/>
        </w:rPr>
        <w:t>（3）本合同附件</w:t>
      </w:r>
      <w:r>
        <w:rPr>
          <w:rFonts w:ascii="宋体" w:hAnsi="宋体" w:cs="仿宋_GB2312"/>
          <w:bCs/>
          <w:szCs w:val="21"/>
        </w:rPr>
        <w:t>的约定；</w:t>
      </w:r>
    </w:p>
    <w:p w14:paraId="35B9C6CB">
      <w:pPr>
        <w:adjustRightInd w:val="0"/>
        <w:snapToGrid w:val="0"/>
        <w:ind w:firstLine="420" w:firstLineChars="200"/>
        <w:rPr>
          <w:rFonts w:hint="eastAsia" w:ascii="宋体" w:hAnsi="宋体" w:cs="仿宋_GB2312"/>
          <w:bCs/>
          <w:szCs w:val="21"/>
        </w:rPr>
      </w:pPr>
      <w:r>
        <w:rPr>
          <w:rFonts w:ascii="宋体" w:hAnsi="宋体" w:cs="仿宋_GB2312"/>
          <w:bCs/>
          <w:szCs w:val="21"/>
        </w:rPr>
        <w:t>（4）国家关于该类货物的设计和制造生产标准；</w:t>
      </w:r>
    </w:p>
    <w:p w14:paraId="330C19BC">
      <w:pPr>
        <w:adjustRightInd w:val="0"/>
        <w:snapToGrid w:val="0"/>
        <w:ind w:firstLine="420" w:firstLineChars="200"/>
        <w:rPr>
          <w:rFonts w:hint="eastAsia" w:ascii="宋体" w:hAnsi="宋体" w:cs="仿宋_GB2312"/>
          <w:bCs/>
          <w:szCs w:val="21"/>
        </w:rPr>
      </w:pPr>
      <w:r>
        <w:rPr>
          <w:rFonts w:ascii="宋体" w:hAnsi="宋体" w:cs="仿宋_GB2312"/>
          <w:bCs/>
          <w:szCs w:val="21"/>
        </w:rPr>
        <w:t>（5）国家关于该类货物质量的行业标准；</w:t>
      </w:r>
    </w:p>
    <w:p w14:paraId="72441FC7">
      <w:pPr>
        <w:adjustRightInd w:val="0"/>
        <w:snapToGrid w:val="0"/>
        <w:ind w:firstLine="420" w:firstLineChars="200"/>
        <w:rPr>
          <w:rFonts w:hint="eastAsia" w:ascii="宋体" w:hAnsi="宋体" w:cs="仿宋_GB2312"/>
          <w:bCs/>
          <w:szCs w:val="21"/>
        </w:rPr>
      </w:pPr>
      <w:r>
        <w:rPr>
          <w:rFonts w:ascii="宋体" w:hAnsi="宋体" w:cs="仿宋_GB2312"/>
          <w:bCs/>
          <w:szCs w:val="21"/>
        </w:rPr>
        <w:t>（6）其他：。</w:t>
      </w:r>
    </w:p>
    <w:p w14:paraId="3A84175E">
      <w:pPr>
        <w:adjustRightInd w:val="0"/>
        <w:snapToGrid w:val="0"/>
        <w:ind w:firstLine="420" w:firstLineChars="200"/>
        <w:rPr>
          <w:rFonts w:hint="eastAsia" w:ascii="宋体" w:hAnsi="宋体" w:cs="仿宋_GB2312"/>
          <w:bCs/>
          <w:szCs w:val="21"/>
        </w:rPr>
      </w:pPr>
    </w:p>
    <w:p w14:paraId="78815793">
      <w:pPr>
        <w:adjustRightInd w:val="0"/>
        <w:snapToGrid w:val="0"/>
        <w:ind w:firstLine="560"/>
        <w:rPr>
          <w:rFonts w:hint="eastAsia" w:ascii="宋体" w:hAnsi="宋体" w:cs="仿宋_GB2312"/>
          <w:bCs/>
          <w:szCs w:val="21"/>
          <w:u w:val="single"/>
        </w:rPr>
      </w:pPr>
      <w:r>
        <w:rPr>
          <w:rFonts w:ascii="宋体" w:hAnsi="宋体" w:cs="仿宋_GB2312"/>
          <w:bCs/>
          <w:szCs w:val="21"/>
        </w:rPr>
        <w:t>2.乙方应保证货物是全新、未拆封且未使用过的原装合格正品（包括零部件）。</w:t>
      </w:r>
      <w:r>
        <w:rPr>
          <w:rFonts w:ascii="宋体" w:hAnsi="宋体" w:cs="仿宋_GB2312"/>
          <w:szCs w:val="21"/>
        </w:rPr>
        <w:t>如货物安装或配置了软件的，乙方应保证相关软件均为正版软件。</w:t>
      </w:r>
    </w:p>
    <w:p w14:paraId="150987DC">
      <w:pPr>
        <w:adjustRightInd w:val="0"/>
        <w:snapToGrid w:val="0"/>
        <w:ind w:firstLine="560"/>
        <w:rPr>
          <w:rFonts w:hint="eastAsia" w:ascii="宋体" w:hAnsi="宋体" w:cs="仿宋_GB2312"/>
          <w:bCs/>
          <w:szCs w:val="21"/>
          <w:u w:val="single"/>
        </w:rPr>
      </w:pPr>
      <w:r>
        <w:rPr>
          <w:rFonts w:ascii="宋体" w:hAnsi="宋体" w:cs="仿宋_GB2312"/>
          <w:bCs/>
          <w:szCs w:val="21"/>
        </w:rPr>
        <w:t>3.乙方所交付的货物应具有合法的质量合格凭证和文件，并随货物一同交付。</w:t>
      </w:r>
    </w:p>
    <w:p w14:paraId="29ADB44D">
      <w:pPr>
        <w:adjustRightInd w:val="0"/>
        <w:snapToGrid w:val="0"/>
        <w:ind w:firstLine="560"/>
        <w:rPr>
          <w:rFonts w:hint="eastAsia" w:ascii="宋体" w:hAnsi="宋体" w:cs="仿宋_GB2312"/>
          <w:bCs/>
          <w:szCs w:val="21"/>
          <w:u w:val="single"/>
        </w:rPr>
      </w:pPr>
      <w:r>
        <w:rPr>
          <w:rFonts w:ascii="宋体" w:hAnsi="宋体" w:cs="仿宋_GB2312"/>
          <w:bCs/>
          <w:szCs w:val="21"/>
        </w:rPr>
        <w:t>4.质量保证期间为年，自验收合格之日起算。</w:t>
      </w:r>
    </w:p>
    <w:p w14:paraId="07EABC5A">
      <w:pPr>
        <w:adjustRightInd w:val="0"/>
        <w:snapToGrid w:val="0"/>
        <w:ind w:firstLine="560"/>
        <w:rPr>
          <w:rFonts w:hint="eastAsia" w:ascii="宋体" w:hAnsi="宋体" w:cs="仿宋_GB2312"/>
          <w:szCs w:val="21"/>
          <w:u w:val="single"/>
        </w:rPr>
      </w:pPr>
      <w:r>
        <w:rPr>
          <w:rFonts w:ascii="宋体" w:hAnsi="宋体" w:cs="仿宋_GB2312"/>
          <w:bCs/>
          <w:szCs w:val="21"/>
        </w:rPr>
        <w:t>5.</w:t>
      </w:r>
      <w:r>
        <w:rPr>
          <w:rFonts w:ascii="宋体" w:hAnsi="宋体" w:cs="仿宋_GB2312"/>
          <w:szCs w:val="21"/>
        </w:rPr>
        <w:t>合同双方认为应补充的内容（不违反招投标文件及相关法律法规）：</w:t>
      </w:r>
    </w:p>
    <w:p w14:paraId="53487C05">
      <w:pPr>
        <w:adjustRightInd w:val="0"/>
        <w:snapToGrid w:val="0"/>
        <w:ind w:firstLine="422" w:firstLineChars="200"/>
        <w:outlineLvl w:val="0"/>
        <w:rPr>
          <w:rFonts w:hint="eastAsia" w:ascii="宋体" w:hAnsi="宋体" w:cs="仿宋_GB2312"/>
          <w:b/>
          <w:szCs w:val="21"/>
          <w:u w:val="single"/>
        </w:rPr>
      </w:pPr>
      <w:bookmarkStart w:id="37" w:name="_Toc21632_WPSOffice_Level1"/>
      <w:r>
        <w:rPr>
          <w:rFonts w:ascii="宋体" w:hAnsi="宋体" w:cs="仿宋_GB2312"/>
          <w:b/>
          <w:szCs w:val="21"/>
        </w:rPr>
        <w:t>第四条 包装</w:t>
      </w:r>
      <w:bookmarkEnd w:id="37"/>
    </w:p>
    <w:p w14:paraId="1ECAB5EB">
      <w:pPr>
        <w:adjustRightInd w:val="0"/>
        <w:snapToGrid w:val="0"/>
        <w:ind w:firstLine="420" w:firstLineChars="200"/>
        <w:rPr>
          <w:rFonts w:hint="eastAsia" w:ascii="宋体" w:hAnsi="宋体" w:cs="仿宋_GB2312"/>
          <w:bCs/>
          <w:szCs w:val="21"/>
        </w:rPr>
      </w:pPr>
      <w:r>
        <w:rPr>
          <w:rFonts w:ascii="宋体" w:hAnsi="宋体" w:cs="仿宋_GB2312"/>
          <w:bCs/>
          <w:szCs w:val="21"/>
        </w:rPr>
        <w:t>1.乙方提供货物运输至本合同指定的交货地点所需要的包装，包装费用由乙方承担，包装物不返还，归甲方所有，包装方式：</w:t>
      </w:r>
    </w:p>
    <w:p w14:paraId="61B1B3A3">
      <w:pPr>
        <w:adjustRightInd w:val="0"/>
        <w:snapToGrid w:val="0"/>
        <w:ind w:firstLine="420" w:firstLineChars="200"/>
        <w:rPr>
          <w:rFonts w:hint="eastAsia" w:ascii="宋体" w:hAnsi="宋体" w:cs="仿宋_GB2312"/>
          <w:bCs/>
          <w:szCs w:val="21"/>
          <w:u w:val="single"/>
        </w:rPr>
      </w:pPr>
      <w:r>
        <w:rPr>
          <w:rFonts w:ascii="宋体" w:hAnsi="宋体" w:cs="仿宋_GB2312"/>
          <w:szCs w:val="21"/>
        </w:rPr>
        <w:t>（1）通用方式：（货物/设备/器材等）</w:t>
      </w:r>
      <w:r>
        <w:rPr>
          <w:rFonts w:ascii="宋体" w:hAnsi="宋体" w:cs="仿宋_GB2312"/>
          <w:bCs/>
          <w:szCs w:val="21"/>
        </w:rPr>
        <w:t>应按照同类货物通用的方式装箱或包装，如果没有此种通用方式，则按照足以保全和保护货物的方式装箱或包装（保全和保护具体是指：保护货物防潮、防晒、防锈、防腐蚀、防震动，保护货物能经受多次搬运、装卸、运输及保护货物免受其他损害）；</w:t>
      </w:r>
    </w:p>
    <w:p w14:paraId="7945680D">
      <w:pPr>
        <w:adjustRightInd w:val="0"/>
        <w:snapToGrid w:val="0"/>
        <w:ind w:firstLine="420" w:firstLineChars="200"/>
        <w:rPr>
          <w:rFonts w:hint="eastAsia" w:ascii="宋体" w:hAnsi="宋体" w:cs="仿宋_GB2312"/>
          <w:szCs w:val="21"/>
          <w:u w:val="single"/>
        </w:rPr>
      </w:pPr>
      <w:r>
        <w:rPr>
          <w:rFonts w:ascii="宋体" w:hAnsi="宋体" w:cs="仿宋_GB2312"/>
          <w:szCs w:val="21"/>
        </w:rPr>
        <w:t>（2）特别约定：。</w:t>
      </w:r>
    </w:p>
    <w:p w14:paraId="76B5B3E1">
      <w:pPr>
        <w:adjustRightInd w:val="0"/>
        <w:snapToGrid w:val="0"/>
        <w:ind w:firstLine="420" w:firstLineChars="200"/>
        <w:rPr>
          <w:rFonts w:hint="eastAsia" w:ascii="宋体" w:hAnsi="宋体" w:cs="仿宋_GB2312"/>
          <w:szCs w:val="21"/>
          <w:u w:val="single"/>
        </w:rPr>
      </w:pPr>
      <w:r>
        <w:rPr>
          <w:rFonts w:ascii="宋体" w:hAnsi="宋体" w:cs="仿宋_GB2312"/>
          <w:szCs w:val="21"/>
        </w:rPr>
        <w:t>2.合同双方认为应补充的内容（不违反招投标文件及相关法律法规）：</w:t>
      </w:r>
    </w:p>
    <w:p w14:paraId="33C2B401">
      <w:pPr>
        <w:adjustRightInd w:val="0"/>
        <w:snapToGrid w:val="0"/>
        <w:rPr>
          <w:rFonts w:hint="eastAsia" w:ascii="宋体" w:hAnsi="宋体" w:cs="仿宋_GB2312"/>
          <w:szCs w:val="21"/>
          <w:u w:val="single"/>
        </w:rPr>
      </w:pPr>
      <w:r>
        <w:rPr>
          <w:rFonts w:ascii="宋体" w:hAnsi="宋体" w:cs="仿宋_GB2312"/>
          <w:szCs w:val="21"/>
          <w:u w:val="single"/>
        </w:rPr>
        <w:t xml:space="preserve">                                                           。</w:t>
      </w:r>
    </w:p>
    <w:p w14:paraId="4F80482E">
      <w:pPr>
        <w:adjustRightInd w:val="0"/>
        <w:snapToGrid w:val="0"/>
        <w:ind w:firstLine="422" w:firstLineChars="200"/>
        <w:outlineLvl w:val="0"/>
        <w:rPr>
          <w:rFonts w:hint="eastAsia" w:ascii="宋体" w:hAnsi="宋体" w:cs="仿宋_GB2312"/>
          <w:b/>
          <w:szCs w:val="21"/>
          <w:u w:val="single"/>
        </w:rPr>
      </w:pPr>
      <w:bookmarkStart w:id="38" w:name="_Toc30886_WPSOffice_Level1"/>
      <w:r>
        <w:rPr>
          <w:rFonts w:ascii="宋体" w:hAnsi="宋体" w:cs="仿宋_GB2312"/>
          <w:b/>
          <w:szCs w:val="21"/>
        </w:rPr>
        <w:t xml:space="preserve">第五条 </w:t>
      </w:r>
      <w:bookmarkEnd w:id="38"/>
      <w:r>
        <w:rPr>
          <w:rFonts w:ascii="宋体" w:hAnsi="宋体" w:cs="仿宋_GB2312"/>
          <w:b/>
          <w:szCs w:val="21"/>
        </w:rPr>
        <w:t>交付</w:t>
      </w:r>
    </w:p>
    <w:p w14:paraId="075DE0EF">
      <w:pPr>
        <w:adjustRightInd w:val="0"/>
        <w:snapToGrid w:val="0"/>
        <w:ind w:firstLine="420" w:firstLineChars="200"/>
        <w:rPr>
          <w:rFonts w:hint="eastAsia" w:ascii="宋体" w:hAnsi="宋体" w:cs="仿宋_GB2312"/>
          <w:bCs/>
          <w:szCs w:val="21"/>
        </w:rPr>
      </w:pPr>
      <w:r>
        <w:rPr>
          <w:rFonts w:ascii="宋体" w:hAnsi="宋体" w:cs="仿宋_GB2312"/>
          <w:bCs/>
          <w:szCs w:val="21"/>
        </w:rPr>
        <w:t>1.交货时间</w:t>
      </w:r>
      <w:r>
        <w:rPr>
          <w:rFonts w:ascii="宋体" w:hAnsi="宋体" w:cs="仿宋_GB2312"/>
          <w:szCs w:val="21"/>
        </w:rPr>
        <w:t>（双方应共同选择一项，并在所选项□内打“√”）</w:t>
      </w:r>
      <w:r>
        <w:rPr>
          <w:rFonts w:ascii="宋体" w:hAnsi="宋体" w:cs="仿宋_GB2312"/>
          <w:bCs/>
          <w:szCs w:val="21"/>
        </w:rPr>
        <w:t>：</w:t>
      </w:r>
    </w:p>
    <w:p w14:paraId="378AEA98">
      <w:pPr>
        <w:adjustRightInd w:val="0"/>
        <w:snapToGrid w:val="0"/>
        <w:ind w:firstLine="560"/>
        <w:rPr>
          <w:rFonts w:hint="eastAsia" w:ascii="宋体" w:hAnsi="宋体" w:cs="仿宋_GB2312"/>
          <w:szCs w:val="21"/>
        </w:rPr>
      </w:pPr>
      <w:r>
        <w:rPr>
          <w:rFonts w:ascii="宋体" w:hAnsi="宋体" w:cs="仿宋_GB2312"/>
          <w:szCs w:val="21"/>
        </w:rPr>
        <w:t>□一次性交货，乙方应于前向甲方交货；</w:t>
      </w:r>
    </w:p>
    <w:p w14:paraId="6756A4C7">
      <w:pPr>
        <w:adjustRightInd w:val="0"/>
        <w:snapToGrid w:val="0"/>
        <w:ind w:firstLine="560"/>
        <w:rPr>
          <w:rFonts w:hint="eastAsia" w:ascii="宋体" w:hAnsi="宋体" w:cs="仿宋_GB2312"/>
          <w:szCs w:val="21"/>
        </w:rPr>
      </w:pPr>
      <w:r>
        <w:rPr>
          <w:rFonts w:ascii="宋体" w:hAnsi="宋体" w:cs="仿宋_GB2312"/>
          <w:szCs w:val="21"/>
        </w:rPr>
        <w:t>□分批交货</w:t>
      </w:r>
    </w:p>
    <w:p w14:paraId="01FC6527">
      <w:pPr>
        <w:adjustRightInd w:val="0"/>
        <w:snapToGrid w:val="0"/>
        <w:ind w:firstLine="560"/>
        <w:rPr>
          <w:rFonts w:hint="eastAsia" w:ascii="宋体" w:hAnsi="宋体" w:cs="仿宋_GB2312"/>
          <w:szCs w:val="21"/>
        </w:rPr>
      </w:pPr>
      <w:r>
        <w:rPr>
          <w:rFonts w:ascii="宋体" w:hAnsi="宋体" w:cs="仿宋_GB2312"/>
          <w:szCs w:val="21"/>
        </w:rPr>
        <w:t xml:space="preserve">  第一批货：乙方应于前向甲方交第一批货，具体详见附件一；</w:t>
      </w:r>
    </w:p>
    <w:p w14:paraId="4AC12A23">
      <w:pPr>
        <w:adjustRightInd w:val="0"/>
        <w:snapToGrid w:val="0"/>
        <w:ind w:firstLine="560"/>
        <w:rPr>
          <w:rFonts w:hint="eastAsia" w:ascii="宋体" w:hAnsi="宋体" w:cs="仿宋_GB2312"/>
          <w:szCs w:val="21"/>
        </w:rPr>
      </w:pPr>
      <w:r>
        <w:rPr>
          <w:rFonts w:ascii="宋体" w:hAnsi="宋体" w:cs="仿宋_GB2312"/>
          <w:szCs w:val="21"/>
        </w:rPr>
        <w:t xml:space="preserve">  第二批货：乙方应于前向甲方交第二批货，具体详见附件一；</w:t>
      </w:r>
    </w:p>
    <w:p w14:paraId="6F7A578E">
      <w:pPr>
        <w:adjustRightInd w:val="0"/>
        <w:snapToGrid w:val="0"/>
        <w:ind w:firstLine="560"/>
        <w:rPr>
          <w:rFonts w:hint="eastAsia" w:ascii="宋体" w:hAnsi="宋体" w:cs="仿宋_GB2312"/>
          <w:szCs w:val="21"/>
        </w:rPr>
      </w:pPr>
      <w:r>
        <w:rPr>
          <w:rFonts w:ascii="宋体" w:hAnsi="宋体" w:cs="仿宋_GB2312"/>
          <w:szCs w:val="21"/>
        </w:rPr>
        <w:t xml:space="preserve">  第三批货：乙方应于前向甲方交第三批货，具体详见附件一；</w:t>
      </w:r>
    </w:p>
    <w:p w14:paraId="437DE76F">
      <w:pPr>
        <w:adjustRightInd w:val="0"/>
        <w:snapToGrid w:val="0"/>
        <w:ind w:firstLine="560"/>
        <w:rPr>
          <w:rFonts w:hint="eastAsia" w:ascii="宋体" w:hAnsi="宋体" w:cs="仿宋_GB2312"/>
          <w:szCs w:val="21"/>
        </w:rPr>
      </w:pPr>
      <w:r>
        <w:rPr>
          <w:rFonts w:ascii="宋体" w:hAnsi="宋体" w:cs="仿宋_GB2312"/>
          <w:szCs w:val="21"/>
        </w:rPr>
        <w:t xml:space="preserve">  第四批货：乙方应于前向甲方交第四批货，具体详见附件一。</w:t>
      </w:r>
    </w:p>
    <w:p w14:paraId="5024691C">
      <w:pPr>
        <w:adjustRightInd w:val="0"/>
        <w:snapToGrid w:val="0"/>
        <w:rPr>
          <w:rFonts w:hint="eastAsia" w:ascii="宋体" w:hAnsi="宋体" w:cs="仿宋_GB2312"/>
          <w:szCs w:val="21"/>
          <w:u w:val="single"/>
        </w:rPr>
      </w:pPr>
    </w:p>
    <w:p w14:paraId="1FE14492">
      <w:pPr>
        <w:adjustRightInd w:val="0"/>
        <w:snapToGrid w:val="0"/>
        <w:ind w:firstLine="420" w:firstLineChars="200"/>
        <w:rPr>
          <w:rFonts w:hint="eastAsia" w:ascii="宋体" w:hAnsi="宋体" w:cs="仿宋_GB2312"/>
          <w:szCs w:val="21"/>
          <w:u w:val="single"/>
        </w:rPr>
      </w:pPr>
      <w:r>
        <w:rPr>
          <w:rFonts w:ascii="宋体" w:hAnsi="宋体" w:cs="仿宋_GB2312"/>
          <w:szCs w:val="21"/>
        </w:rPr>
        <w:t>2.交货地点：</w:t>
      </w:r>
    </w:p>
    <w:p w14:paraId="20105003">
      <w:pPr>
        <w:adjustRightInd w:val="0"/>
        <w:snapToGrid w:val="0"/>
        <w:ind w:firstLine="420" w:firstLineChars="200"/>
        <w:rPr>
          <w:rFonts w:hint="eastAsia" w:ascii="宋体" w:hAnsi="宋体" w:cs="仿宋_GB2312"/>
          <w:szCs w:val="21"/>
        </w:rPr>
      </w:pPr>
      <w:r>
        <w:rPr>
          <w:rFonts w:ascii="宋体" w:hAnsi="宋体" w:cs="仿宋_GB2312"/>
          <w:szCs w:val="21"/>
        </w:rPr>
        <w:t>（在乙方将（货物/设备/器材等）送至该交货地点前，甲方有权单方变更该交货地点，但应提前日通知乙方，乙方应无条件服从，因此产生的费用由乙方承担。）</w:t>
      </w:r>
    </w:p>
    <w:p w14:paraId="2CDA34B2">
      <w:pPr>
        <w:adjustRightInd w:val="0"/>
        <w:snapToGrid w:val="0"/>
        <w:ind w:firstLine="420" w:firstLineChars="200"/>
        <w:rPr>
          <w:rFonts w:hint="eastAsia" w:ascii="宋体" w:hAnsi="宋体" w:cs="仿宋_GB2312"/>
          <w:szCs w:val="21"/>
        </w:rPr>
      </w:pPr>
      <w:r>
        <w:rPr>
          <w:rFonts w:ascii="宋体" w:hAnsi="宋体" w:cs="仿宋_GB2312"/>
          <w:szCs w:val="21"/>
        </w:rPr>
        <w:t>3.运输方式：□甲乙双方共同选定；</w:t>
      </w:r>
    </w:p>
    <w:p w14:paraId="4A244D95">
      <w:pPr>
        <w:adjustRightInd w:val="0"/>
        <w:snapToGrid w:val="0"/>
        <w:ind w:firstLine="420" w:firstLineChars="200"/>
        <w:rPr>
          <w:rFonts w:hint="eastAsia" w:ascii="宋体" w:hAnsi="宋体" w:cs="仿宋_GB2312"/>
          <w:szCs w:val="21"/>
        </w:rPr>
      </w:pPr>
      <w:r>
        <w:rPr>
          <w:rFonts w:ascii="宋体" w:hAnsi="宋体" w:cs="仿宋_GB2312"/>
          <w:szCs w:val="21"/>
        </w:rPr>
        <w:t xml:space="preserve">            □由乙方自行选择。</w:t>
      </w:r>
    </w:p>
    <w:p w14:paraId="6DC11A74">
      <w:pPr>
        <w:adjustRightInd w:val="0"/>
        <w:snapToGrid w:val="0"/>
        <w:ind w:firstLine="420" w:firstLineChars="200"/>
        <w:rPr>
          <w:rFonts w:hint="eastAsia" w:ascii="宋体" w:hAnsi="宋体" w:cs="仿宋_GB2312"/>
          <w:szCs w:val="21"/>
        </w:rPr>
      </w:pPr>
      <w:r>
        <w:rPr>
          <w:rFonts w:ascii="宋体" w:hAnsi="宋体" w:cs="仿宋_GB2312"/>
          <w:szCs w:val="21"/>
        </w:rPr>
        <w:t>（双方应共同选择一项，并在所选项□内打“√”）</w:t>
      </w:r>
    </w:p>
    <w:p w14:paraId="2420BF5D">
      <w:pPr>
        <w:adjustRightInd w:val="0"/>
        <w:snapToGrid w:val="0"/>
        <w:ind w:firstLine="420" w:firstLineChars="200"/>
        <w:rPr>
          <w:rFonts w:hint="eastAsia" w:ascii="宋体" w:hAnsi="宋体" w:cs="仿宋_GB2312"/>
          <w:szCs w:val="21"/>
        </w:rPr>
      </w:pPr>
      <w:r>
        <w:rPr>
          <w:rFonts w:ascii="宋体" w:hAnsi="宋体" w:cs="仿宋_GB2312"/>
          <w:szCs w:val="21"/>
        </w:rPr>
        <w:t>4.乙方应将所提供（货物/设备/器材等）的使用说明书、原厂保修卡、质量合格证明文件、产品进出口检疫书、原产地证明书等附随资料和附随配件、工具等交付给甲方；乙方不能完整交付货物及本款规定的单证和工具的，视为未按合同约定交货，乙方负责补齐，因此导致逾期交付的，由乙方承担相关的违约责任。</w:t>
      </w:r>
    </w:p>
    <w:p w14:paraId="175A29EE">
      <w:pPr>
        <w:adjustRightInd w:val="0"/>
        <w:snapToGrid w:val="0"/>
        <w:ind w:firstLine="560"/>
        <w:rPr>
          <w:rFonts w:hint="eastAsia" w:ascii="宋体" w:hAnsi="宋体" w:cs="仿宋_GB2312"/>
          <w:szCs w:val="21"/>
        </w:rPr>
      </w:pPr>
      <w:r>
        <w:rPr>
          <w:rFonts w:ascii="宋体" w:hAnsi="宋体" w:cs="仿宋_GB2312"/>
          <w:szCs w:val="21"/>
        </w:rPr>
        <w:t>5.甲方受领乙方交付的（货物/设备/器材等）后，货物的所有权转移至甲方；如须办理所有权转移登记才发生所有权转移的，则自所有权转移登记完成之日起转移至甲方。</w:t>
      </w:r>
    </w:p>
    <w:p w14:paraId="79074C73">
      <w:pPr>
        <w:adjustRightInd w:val="0"/>
        <w:snapToGrid w:val="0"/>
        <w:ind w:firstLine="560"/>
        <w:rPr>
          <w:rFonts w:hint="eastAsia" w:ascii="宋体" w:hAnsi="宋体" w:cs="仿宋_GB2312"/>
          <w:szCs w:val="21"/>
          <w:u w:val="single"/>
        </w:rPr>
      </w:pPr>
      <w:r>
        <w:rPr>
          <w:rFonts w:ascii="宋体" w:hAnsi="宋体" w:cs="仿宋_GB2312"/>
          <w:szCs w:val="21"/>
        </w:rPr>
        <w:t>6.合同双方认为应补充的内容（不违反招投标文件及相关法律法规）：</w:t>
      </w:r>
    </w:p>
    <w:p w14:paraId="280CD270">
      <w:pPr>
        <w:adjustRightInd w:val="0"/>
        <w:snapToGrid w:val="0"/>
        <w:rPr>
          <w:rFonts w:hint="eastAsia" w:ascii="宋体" w:hAnsi="宋体" w:cs="仿宋_GB2312"/>
          <w:szCs w:val="21"/>
        </w:rPr>
      </w:pPr>
      <w:r>
        <w:rPr>
          <w:rFonts w:ascii="宋体" w:hAnsi="宋体" w:cs="仿宋_GB2312"/>
          <w:szCs w:val="21"/>
        </w:rPr>
        <w:t>。</w:t>
      </w:r>
    </w:p>
    <w:p w14:paraId="0EF1D381">
      <w:pPr>
        <w:adjustRightInd w:val="0"/>
        <w:snapToGrid w:val="0"/>
        <w:ind w:firstLine="422" w:firstLineChars="200"/>
        <w:outlineLvl w:val="0"/>
        <w:rPr>
          <w:rFonts w:hint="eastAsia" w:ascii="宋体" w:hAnsi="宋体" w:cs="仿宋_GB2312"/>
          <w:b/>
          <w:szCs w:val="21"/>
        </w:rPr>
      </w:pPr>
      <w:bookmarkStart w:id="39" w:name="_Toc8470_WPSOffice_Level1"/>
      <w:r>
        <w:rPr>
          <w:rFonts w:ascii="宋体" w:hAnsi="宋体" w:cs="仿宋_GB2312"/>
          <w:b/>
          <w:szCs w:val="21"/>
        </w:rPr>
        <w:t>第六条 验收</w:t>
      </w:r>
      <w:bookmarkEnd w:id="39"/>
    </w:p>
    <w:p w14:paraId="6E4BB3E8">
      <w:pPr>
        <w:wordWrap w:val="0"/>
        <w:adjustRightInd w:val="0"/>
        <w:snapToGrid w:val="0"/>
        <w:ind w:firstLine="420" w:firstLineChars="200"/>
        <w:rPr>
          <w:rFonts w:hint="eastAsia" w:ascii="宋体" w:hAnsi="宋体" w:cs="仿宋_GB2312"/>
          <w:bCs/>
          <w:szCs w:val="21"/>
        </w:rPr>
      </w:pPr>
      <w:r>
        <w:rPr>
          <w:rFonts w:ascii="宋体" w:hAnsi="宋体" w:cs="仿宋_GB2312"/>
          <w:bCs/>
          <w:szCs w:val="21"/>
        </w:rPr>
        <w:t>1.乙方按本合同第五条规定时间将货物送到交货地点。当天，由甲乙双方根据本合同第一条、第四条约定共同对</w:t>
      </w:r>
      <w:r>
        <w:rPr>
          <w:rFonts w:ascii="宋体" w:hAnsi="宋体" w:cs="仿宋_GB2312"/>
          <w:szCs w:val="21"/>
        </w:rPr>
        <w:t>（货物/设备/器材等）</w:t>
      </w:r>
      <w:r>
        <w:rPr>
          <w:rFonts w:ascii="宋体" w:hAnsi="宋体" w:cs="仿宋_GB2312"/>
          <w:bCs/>
          <w:szCs w:val="21"/>
        </w:rPr>
        <w:t>的包装、外观、数量、商标、型号、规格、质量以及货物随附单证、资料等进行初步验收，经双方验收后，由双方共同签署初步验收报告。如因货物性质或货物数量等原因无法进行当场验收的，双方应自乙方交货之日起日内完成验收工作。</w:t>
      </w:r>
    </w:p>
    <w:p w14:paraId="6941C663">
      <w:pPr>
        <w:adjustRightInd w:val="0"/>
        <w:snapToGrid w:val="0"/>
        <w:ind w:firstLine="420" w:firstLineChars="200"/>
        <w:jc w:val="left"/>
        <w:rPr>
          <w:rFonts w:hint="eastAsia" w:ascii="宋体" w:hAnsi="宋体" w:cs="仿宋_GB2312"/>
          <w:bCs/>
          <w:szCs w:val="21"/>
        </w:rPr>
      </w:pPr>
      <w:r>
        <w:rPr>
          <w:rFonts w:ascii="宋体" w:hAnsi="宋体" w:cs="仿宋_GB2312"/>
          <w:bCs/>
          <w:szCs w:val="21"/>
        </w:rPr>
        <w:t>2.货物或系统需要进行安装调试的，乙方应该自交货日内完成安装调试，甲方应在货物安装调试完毕后的个工作日内进行质量验收。</w:t>
      </w:r>
    </w:p>
    <w:p w14:paraId="1B64AE97">
      <w:pPr>
        <w:wordWrap w:val="0"/>
        <w:adjustRightInd w:val="0"/>
        <w:snapToGrid w:val="0"/>
        <w:ind w:firstLine="420" w:firstLineChars="200"/>
        <w:rPr>
          <w:rFonts w:hint="eastAsia" w:ascii="宋体" w:hAnsi="宋体" w:cs="仿宋_GB2312"/>
          <w:bCs/>
          <w:szCs w:val="21"/>
        </w:rPr>
      </w:pPr>
      <w:r>
        <w:rPr>
          <w:rFonts w:ascii="宋体" w:hAnsi="宋体" w:cs="仿宋_GB2312"/>
          <w:bCs/>
          <w:szCs w:val="21"/>
        </w:rPr>
        <w:t>3.经初步验收，如乙方所交货物</w:t>
      </w:r>
      <w:r>
        <w:rPr>
          <w:rFonts w:ascii="宋体" w:hAnsi="宋体" w:cs="仿宋_GB2312"/>
          <w:szCs w:val="21"/>
        </w:rPr>
        <w:t>数量、质量和规格要求等</w:t>
      </w:r>
      <w:r>
        <w:rPr>
          <w:rFonts w:ascii="宋体" w:hAnsi="宋体" w:cs="仿宋_GB2312"/>
          <w:bCs/>
          <w:szCs w:val="21"/>
        </w:rPr>
        <w:t>不符合本合同、招投标文件等约定的，双方应在验收报告上做好记录，甲方有权拒收或保管乙方的设备并通知乙方，有权选择要求乙方日内按本合同约定换货/修理/补齐后，再次验收，由此产生的费用由乙方自行承担。</w:t>
      </w:r>
    </w:p>
    <w:p w14:paraId="008A9C8B">
      <w:pPr>
        <w:adjustRightInd w:val="0"/>
        <w:snapToGrid w:val="0"/>
        <w:ind w:firstLine="420" w:firstLineChars="200"/>
        <w:rPr>
          <w:rFonts w:hint="eastAsia" w:ascii="宋体" w:hAnsi="宋体" w:cs="仿宋_GB2312"/>
          <w:bCs/>
          <w:szCs w:val="21"/>
        </w:rPr>
      </w:pPr>
      <w:r>
        <w:rPr>
          <w:rFonts w:ascii="宋体" w:hAnsi="宋体" w:cs="仿宋_GB2312"/>
          <w:bCs/>
          <w:szCs w:val="21"/>
        </w:rPr>
        <w:t>4.自乙方交货之日或完成设备安装调试之日起个工作日内,乙方应向甲方发送最终验收申请，甲方自收到申请之日起的个工作日进行验收，双方共同签署验收报告。甲方不验收且未向乙方提出书面异议的，则视为验收合格。</w:t>
      </w:r>
    </w:p>
    <w:p w14:paraId="60A4311F">
      <w:pPr>
        <w:adjustRightInd w:val="0"/>
        <w:snapToGrid w:val="0"/>
        <w:ind w:firstLine="420" w:firstLineChars="200"/>
        <w:rPr>
          <w:rFonts w:hint="eastAsia" w:ascii="宋体" w:hAnsi="宋体" w:cs="仿宋_GB2312"/>
          <w:bCs/>
          <w:szCs w:val="21"/>
          <w:u w:val="single"/>
        </w:rPr>
      </w:pPr>
      <w:r>
        <w:rPr>
          <w:rFonts w:ascii="宋体" w:hAnsi="宋体" w:cs="仿宋_GB2312"/>
          <w:bCs/>
          <w:szCs w:val="21"/>
        </w:rPr>
        <w:t>5.如货物的质量问题无法在本合同约定的检验期间发现的，甲方应当自受领乙方所交货物之日起两年内或乙方承诺的质保期（以二者期限较长者为准）就质量问题向乙方提出异议，由乙方进行修理、更换或重作。</w:t>
      </w:r>
    </w:p>
    <w:p w14:paraId="15FD6E0C">
      <w:pPr>
        <w:adjustRightInd w:val="0"/>
        <w:snapToGrid w:val="0"/>
        <w:ind w:firstLine="560"/>
        <w:rPr>
          <w:rFonts w:hint="eastAsia" w:ascii="宋体" w:hAnsi="宋体" w:cs="仿宋_GB2312"/>
          <w:szCs w:val="21"/>
        </w:rPr>
      </w:pPr>
      <w:r>
        <w:rPr>
          <w:rFonts w:ascii="宋体" w:hAnsi="宋体" w:cs="仿宋_GB2312"/>
          <w:szCs w:val="21"/>
        </w:rPr>
        <w:t>6.（货物/设备/器材等）在甲方检验合格并交付给甲方前，标的物的毁损、灭失等风险由乙方承担。</w:t>
      </w:r>
    </w:p>
    <w:p w14:paraId="367383FF">
      <w:pPr>
        <w:adjustRightInd w:val="0"/>
        <w:snapToGrid w:val="0"/>
        <w:ind w:firstLine="560"/>
        <w:rPr>
          <w:rFonts w:hint="eastAsia" w:ascii="宋体" w:hAnsi="宋体" w:cs="仿宋_GB2312"/>
          <w:szCs w:val="21"/>
          <w:u w:val="single"/>
        </w:rPr>
      </w:pPr>
      <w:r>
        <w:rPr>
          <w:rFonts w:ascii="宋体" w:hAnsi="宋体" w:cs="仿宋_GB2312"/>
          <w:szCs w:val="21"/>
        </w:rPr>
        <w:t>7.合同双方认为应补充的内容（不违反招投标文件及相关法律法规）：</w:t>
      </w:r>
    </w:p>
    <w:p w14:paraId="089BABFA">
      <w:pPr>
        <w:adjustRightInd w:val="0"/>
        <w:snapToGrid w:val="0"/>
        <w:ind w:firstLine="422" w:firstLineChars="200"/>
        <w:outlineLvl w:val="0"/>
        <w:rPr>
          <w:rFonts w:hint="eastAsia" w:ascii="宋体" w:hAnsi="宋体" w:cs="仿宋_GB2312"/>
          <w:b/>
          <w:szCs w:val="21"/>
          <w:u w:val="single"/>
        </w:rPr>
      </w:pPr>
      <w:bookmarkStart w:id="40" w:name="_Toc22929_WPSOffice_Level1"/>
      <w:r>
        <w:rPr>
          <w:rFonts w:ascii="宋体" w:hAnsi="宋体" w:cs="仿宋_GB2312"/>
          <w:b/>
          <w:szCs w:val="21"/>
        </w:rPr>
        <w:t>第七条 权利保证</w:t>
      </w:r>
      <w:bookmarkEnd w:id="40"/>
    </w:p>
    <w:p w14:paraId="57213D3B">
      <w:pPr>
        <w:adjustRightInd w:val="0"/>
        <w:snapToGrid w:val="0"/>
        <w:ind w:firstLine="560"/>
        <w:rPr>
          <w:rFonts w:hint="eastAsia" w:ascii="宋体" w:hAnsi="宋体" w:cs="仿宋_GB2312"/>
          <w:szCs w:val="21"/>
        </w:rPr>
      </w:pPr>
      <w:r>
        <w:rPr>
          <w:rFonts w:ascii="宋体" w:hAnsi="宋体" w:cs="仿宋_GB2312"/>
          <w:szCs w:val="21"/>
        </w:rPr>
        <w:t>1.乙方保证所提供的货物通过合法、正规渠道供货，在交付甲方时具有完全的所有权或有处分权，甲方在使用本合同项下标的物或标的物的任何一部分时，不会产生因第三方提出的包括但不限于侵犯其专利权、商标权、工业设计权等知识产权和侵犯其所有权、抵押权等物权及其他权利而引发的纠纷。如有纠纷，乙方应承担全部责任，并赔偿因此给甲方所造成的损失，损失包括但不限于第三方权利人索赔、因与第三方权利人侵权等纠纷导致甲方不能正常使用货物造成的全部损失、律师费、诉讼费、取证费、差旅费、保全费、担保费、鉴证费、公证费、执行费以及间接损失等。</w:t>
      </w:r>
    </w:p>
    <w:p w14:paraId="3136EF1B">
      <w:pPr>
        <w:adjustRightInd w:val="0"/>
        <w:snapToGrid w:val="0"/>
        <w:ind w:firstLine="560"/>
        <w:rPr>
          <w:rFonts w:hint="eastAsia" w:ascii="宋体" w:hAnsi="宋体" w:cs="仿宋_GB2312"/>
          <w:szCs w:val="21"/>
        </w:rPr>
      </w:pPr>
      <w:r>
        <w:rPr>
          <w:rFonts w:ascii="宋体" w:hAnsi="宋体" w:cs="仿宋_GB2312"/>
          <w:szCs w:val="21"/>
        </w:rPr>
        <w:t>2.乙方保证所提供的货物符合招标文件以及合同约定的所有质量和技术、配置等要求，并不存在危及人身财产安全的缺陷，对于因产品在正常使用过程中发生的因产品质量缺陷等造成甲方或者任何第三方的人身损害或者财产损失，乙方应当承担赔偿责任及由此给甲方造成的全部损失，包括但不限于第三方权利人的索赔、因纠纷导致甲方不能正常使用货物的损失及因纠纷造成的其他损失（如被保全等）、甲方为解决纠纷支出的律师费、诉讼费、保全费、担保费、差旅费、鉴证费、公证费、执行费等全部费用以及全部间接损失。</w:t>
      </w:r>
    </w:p>
    <w:p w14:paraId="237F9D27">
      <w:pPr>
        <w:adjustRightInd w:val="0"/>
        <w:snapToGrid w:val="0"/>
        <w:ind w:firstLine="560"/>
        <w:rPr>
          <w:rFonts w:hint="eastAsia" w:ascii="宋体" w:hAnsi="宋体" w:cs="仿宋_GB2312"/>
          <w:szCs w:val="21"/>
          <w:u w:val="single"/>
        </w:rPr>
      </w:pPr>
      <w:r>
        <w:rPr>
          <w:rFonts w:ascii="宋体" w:hAnsi="宋体" w:cs="仿宋_GB2312"/>
          <w:szCs w:val="21"/>
        </w:rPr>
        <w:t>3.合同双方认为应补充的内容（不违反招投标文件及相关法律法规）：</w:t>
      </w:r>
    </w:p>
    <w:p w14:paraId="71BC9970">
      <w:pPr>
        <w:adjustRightInd w:val="0"/>
        <w:snapToGrid w:val="0"/>
        <w:rPr>
          <w:rFonts w:hint="eastAsia" w:ascii="宋体" w:hAnsi="宋体" w:cs="仿宋_GB2312"/>
          <w:b/>
          <w:szCs w:val="21"/>
          <w:u w:val="single"/>
        </w:rPr>
      </w:pPr>
    </w:p>
    <w:p w14:paraId="6B574756">
      <w:pPr>
        <w:adjustRightInd w:val="0"/>
        <w:snapToGrid w:val="0"/>
        <w:ind w:firstLine="422" w:firstLineChars="200"/>
        <w:outlineLvl w:val="0"/>
        <w:rPr>
          <w:rFonts w:hint="eastAsia" w:ascii="宋体" w:hAnsi="宋体" w:cs="仿宋_GB2312"/>
          <w:b/>
          <w:szCs w:val="21"/>
          <w:u w:val="single"/>
        </w:rPr>
      </w:pPr>
      <w:bookmarkStart w:id="41" w:name="_Toc2412_WPSOffice_Level1"/>
      <w:r>
        <w:rPr>
          <w:rFonts w:ascii="宋体" w:hAnsi="宋体" w:cs="仿宋_GB2312"/>
          <w:b/>
          <w:szCs w:val="21"/>
        </w:rPr>
        <w:t>第八条 质量保证及售后服务</w:t>
      </w:r>
      <w:bookmarkEnd w:id="41"/>
    </w:p>
    <w:p w14:paraId="0E588C95">
      <w:pPr>
        <w:adjustRightInd w:val="0"/>
        <w:snapToGrid w:val="0"/>
        <w:ind w:firstLine="560"/>
        <w:rPr>
          <w:rFonts w:hint="eastAsia" w:ascii="宋体" w:hAnsi="宋体" w:cs="仿宋_GB2312"/>
          <w:szCs w:val="21"/>
          <w:highlight w:val="yellow"/>
        </w:rPr>
      </w:pPr>
      <w:r>
        <w:rPr>
          <w:rFonts w:ascii="宋体" w:hAnsi="宋体" w:cs="仿宋_GB2312"/>
          <w:szCs w:val="21"/>
        </w:rPr>
        <w:t>1.乙方应按照国家有关法律法规规章和“三包”规定、招标文件的要求、乙方在投标文件的相关承诺提供保修及其他服务。</w:t>
      </w:r>
    </w:p>
    <w:p w14:paraId="7615D79D">
      <w:pPr>
        <w:adjustRightInd w:val="0"/>
        <w:snapToGrid w:val="0"/>
        <w:ind w:firstLine="560"/>
        <w:rPr>
          <w:rFonts w:hint="eastAsia" w:ascii="宋体" w:hAnsi="宋体" w:cs="仿宋_GB2312"/>
          <w:szCs w:val="21"/>
        </w:rPr>
      </w:pPr>
      <w:r>
        <w:rPr>
          <w:rFonts w:ascii="宋体" w:hAnsi="宋体" w:cs="仿宋_GB2312"/>
          <w:szCs w:val="21"/>
        </w:rPr>
        <w:t>2.保修期限：与本合同约定的质量保证期相同，从甲方验收合格之日次日起算。</w:t>
      </w:r>
    </w:p>
    <w:p w14:paraId="3EFD97AC">
      <w:pPr>
        <w:adjustRightInd w:val="0"/>
        <w:snapToGrid w:val="0"/>
        <w:ind w:firstLine="560"/>
        <w:rPr>
          <w:rFonts w:hint="eastAsia" w:ascii="宋体" w:hAnsi="宋体" w:cs="仿宋_GB2312"/>
          <w:szCs w:val="21"/>
        </w:rPr>
      </w:pPr>
      <w:r>
        <w:rPr>
          <w:rFonts w:ascii="宋体" w:hAnsi="宋体" w:cs="仿宋_GB2312"/>
          <w:szCs w:val="21"/>
        </w:rPr>
        <w:t>3.保修期内，乙方负责对其提供的（货物/设备/器材等）进行维修和系统维护，不再收取任何费用。所有（货物/设备/器材等）保修服务方式均为乙方上门保修，即由乙方派员到（货物/设备/器材等）使用现场维修，如乙方不能在故障响应期限内对设备进行维修，甲方有权选择第三方进行维修，所发生的维修费用由乙方全部承担。</w:t>
      </w:r>
    </w:p>
    <w:p w14:paraId="21B08238">
      <w:pPr>
        <w:adjustRightInd w:val="0"/>
        <w:snapToGrid w:val="0"/>
        <w:ind w:firstLine="560"/>
        <w:rPr>
          <w:rFonts w:hint="eastAsia" w:ascii="宋体" w:hAnsi="宋体" w:cs="仿宋_GB2312"/>
          <w:szCs w:val="21"/>
        </w:rPr>
      </w:pPr>
      <w:r>
        <w:rPr>
          <w:rFonts w:ascii="宋体" w:hAnsi="宋体" w:cs="仿宋_GB2312"/>
          <w:szCs w:val="21"/>
        </w:rPr>
        <w:t>4.保修期届满后，乙方应按其在深圳地区同类产品的优惠价格提供维保服务，具体设备维护事宜由双方另行协商。</w:t>
      </w:r>
    </w:p>
    <w:p w14:paraId="0B8064EE">
      <w:pPr>
        <w:adjustRightInd w:val="0"/>
        <w:snapToGrid w:val="0"/>
        <w:ind w:firstLine="560"/>
        <w:rPr>
          <w:rFonts w:hint="eastAsia" w:ascii="宋体" w:hAnsi="宋体" w:cs="仿宋_GB2312"/>
          <w:szCs w:val="21"/>
          <w:u w:val="single"/>
        </w:rPr>
      </w:pPr>
      <w:r>
        <w:rPr>
          <w:rFonts w:ascii="宋体" w:hAnsi="宋体" w:cs="仿宋_GB2312"/>
          <w:szCs w:val="21"/>
        </w:rPr>
        <w:t>5.故障响应时间：（按招、投标文件为准）。</w:t>
      </w:r>
    </w:p>
    <w:p w14:paraId="57ACB5FB">
      <w:pPr>
        <w:adjustRightInd w:val="0"/>
        <w:snapToGrid w:val="0"/>
        <w:rPr>
          <w:rFonts w:hint="eastAsia" w:ascii="宋体" w:hAnsi="宋体" w:cs="仿宋_GB2312"/>
          <w:bCs/>
          <w:szCs w:val="21"/>
          <w:u w:val="single"/>
        </w:rPr>
      </w:pPr>
      <w:r>
        <w:rPr>
          <w:rFonts w:ascii="宋体" w:hAnsi="宋体" w:cs="仿宋_GB2312"/>
          <w:szCs w:val="21"/>
        </w:rPr>
        <w:t xml:space="preserve">    6.合同双方认为应补充的内容（不违反招投标文件及相关法律法规）：。</w:t>
      </w:r>
    </w:p>
    <w:p w14:paraId="17CE4EE1">
      <w:pPr>
        <w:adjustRightInd w:val="0"/>
        <w:snapToGrid w:val="0"/>
        <w:ind w:firstLine="422" w:firstLineChars="200"/>
        <w:outlineLvl w:val="0"/>
        <w:rPr>
          <w:rFonts w:hint="eastAsia" w:ascii="宋体" w:hAnsi="宋体" w:cs="仿宋_GB2312"/>
          <w:b/>
          <w:szCs w:val="21"/>
          <w:u w:val="single"/>
        </w:rPr>
      </w:pPr>
      <w:bookmarkStart w:id="42" w:name="_Toc1158_WPSOffice_Level1"/>
      <w:r>
        <w:rPr>
          <w:rFonts w:ascii="宋体" w:hAnsi="宋体" w:cs="仿宋_GB2312"/>
          <w:b/>
          <w:szCs w:val="21"/>
        </w:rPr>
        <w:t>第九条 合同组成文件</w:t>
      </w:r>
      <w:bookmarkEnd w:id="42"/>
    </w:p>
    <w:p w14:paraId="60B4C868">
      <w:pPr>
        <w:adjustRightInd w:val="0"/>
        <w:snapToGrid w:val="0"/>
        <w:ind w:firstLine="560"/>
        <w:rPr>
          <w:rFonts w:hint="eastAsia" w:ascii="宋体" w:hAnsi="宋体" w:cs="仿宋_GB2312"/>
          <w:szCs w:val="21"/>
        </w:rPr>
      </w:pPr>
      <w:r>
        <w:rPr>
          <w:rFonts w:ascii="宋体" w:hAnsi="宋体" w:cs="仿宋_GB2312"/>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1279203D">
      <w:pPr>
        <w:adjustRightInd w:val="0"/>
        <w:snapToGrid w:val="0"/>
        <w:ind w:firstLine="560"/>
        <w:rPr>
          <w:rFonts w:hint="eastAsia" w:ascii="宋体" w:hAnsi="宋体" w:cs="仿宋_GB2312"/>
          <w:szCs w:val="21"/>
        </w:rPr>
      </w:pPr>
      <w:r>
        <w:rPr>
          <w:rFonts w:ascii="宋体" w:hAnsi="宋体" w:cs="仿宋_GB2312"/>
          <w:szCs w:val="21"/>
        </w:rPr>
        <w:t>1.本合同及其附件、补充合同、变更协议；</w:t>
      </w:r>
    </w:p>
    <w:p w14:paraId="4BD69190">
      <w:pPr>
        <w:adjustRightInd w:val="0"/>
        <w:snapToGrid w:val="0"/>
        <w:ind w:firstLine="560"/>
        <w:rPr>
          <w:rFonts w:hint="eastAsia" w:ascii="宋体" w:hAnsi="宋体" w:cs="仿宋_GB2312"/>
          <w:szCs w:val="21"/>
        </w:rPr>
      </w:pPr>
      <w:r>
        <w:rPr>
          <w:rFonts w:ascii="宋体" w:hAnsi="宋体" w:cs="仿宋_GB2312"/>
          <w:szCs w:val="21"/>
        </w:rPr>
        <w:t>2.中标通知书；</w:t>
      </w:r>
    </w:p>
    <w:p w14:paraId="019B0D25">
      <w:pPr>
        <w:adjustRightInd w:val="0"/>
        <w:snapToGrid w:val="0"/>
        <w:ind w:firstLine="560"/>
        <w:rPr>
          <w:rFonts w:hint="eastAsia" w:ascii="宋体" w:hAnsi="宋体" w:cs="仿宋_GB2312"/>
          <w:szCs w:val="21"/>
        </w:rPr>
      </w:pPr>
      <w:r>
        <w:rPr>
          <w:rFonts w:ascii="宋体" w:hAnsi="宋体" w:cs="仿宋_GB2312"/>
          <w:szCs w:val="21"/>
        </w:rPr>
        <w:t>3.投标文件（含澄清或者说明文件）；</w:t>
      </w:r>
    </w:p>
    <w:p w14:paraId="3453F106">
      <w:pPr>
        <w:adjustRightInd w:val="0"/>
        <w:snapToGrid w:val="0"/>
        <w:ind w:firstLine="560"/>
        <w:rPr>
          <w:rFonts w:hint="eastAsia" w:ascii="宋体" w:hAnsi="宋体" w:cs="仿宋_GB2312"/>
          <w:szCs w:val="21"/>
        </w:rPr>
      </w:pPr>
      <w:r>
        <w:rPr>
          <w:rFonts w:ascii="宋体" w:hAnsi="宋体" w:cs="仿宋_GB2312"/>
          <w:szCs w:val="21"/>
        </w:rPr>
        <w:t>4.招标文件（含澄清或者修改文件）；</w:t>
      </w:r>
    </w:p>
    <w:p w14:paraId="13524FF2">
      <w:pPr>
        <w:adjustRightInd w:val="0"/>
        <w:snapToGrid w:val="0"/>
        <w:ind w:firstLine="420" w:firstLineChars="200"/>
        <w:rPr>
          <w:rFonts w:hint="eastAsia" w:ascii="宋体" w:hAnsi="宋体" w:cs="仿宋_GB2312"/>
          <w:bCs/>
          <w:szCs w:val="21"/>
        </w:rPr>
      </w:pPr>
      <w:r>
        <w:rPr>
          <w:rFonts w:ascii="宋体" w:hAnsi="宋体" w:cs="仿宋_GB2312"/>
          <w:szCs w:val="21"/>
        </w:rPr>
        <w:t>5.其他相关采购文件。</w:t>
      </w:r>
    </w:p>
    <w:p w14:paraId="57D1B0F2">
      <w:pPr>
        <w:adjustRightInd w:val="0"/>
        <w:snapToGrid w:val="0"/>
        <w:ind w:firstLine="422" w:firstLineChars="200"/>
        <w:outlineLvl w:val="0"/>
        <w:rPr>
          <w:rFonts w:hint="eastAsia" w:ascii="宋体" w:hAnsi="宋体" w:cs="仿宋_GB2312"/>
          <w:b/>
          <w:szCs w:val="21"/>
          <w:u w:val="single"/>
        </w:rPr>
      </w:pPr>
      <w:bookmarkStart w:id="43" w:name="_Toc11244_WPSOffice_Level1"/>
      <w:r>
        <w:rPr>
          <w:rFonts w:ascii="宋体" w:hAnsi="宋体" w:cs="仿宋_GB2312"/>
          <w:b/>
          <w:szCs w:val="21"/>
        </w:rPr>
        <w:t>第十条 违约责任</w:t>
      </w:r>
      <w:bookmarkEnd w:id="43"/>
    </w:p>
    <w:p w14:paraId="227E14B0">
      <w:pPr>
        <w:adjustRightInd w:val="0"/>
        <w:snapToGrid w:val="0"/>
        <w:ind w:firstLine="560"/>
        <w:rPr>
          <w:rFonts w:hint="eastAsia" w:ascii="宋体" w:hAnsi="宋体" w:cs="仿宋_GB2312"/>
          <w:color w:val="FF0000"/>
          <w:szCs w:val="21"/>
        </w:rPr>
      </w:pPr>
      <w:r>
        <w:rPr>
          <w:rFonts w:ascii="宋体" w:hAnsi="宋体" w:cs="仿宋_GB2312"/>
          <w:szCs w:val="21"/>
        </w:rPr>
        <w:t>1.</w:t>
      </w:r>
      <w:r>
        <w:rPr>
          <w:rFonts w:ascii="宋体" w:hAnsi="宋体" w:cs="仿宋_GB2312"/>
          <w:bCs/>
          <w:szCs w:val="21"/>
        </w:rPr>
        <w:t>甲方逾期付款的，甲方向乙方每日偿付欠款总额</w:t>
      </w:r>
      <w:r>
        <w:rPr>
          <w:rFonts w:ascii="宋体" w:hAnsi="宋体" w:cs="仿宋_GB2312"/>
          <w:szCs w:val="21"/>
        </w:rPr>
        <w:t>‰</w:t>
      </w:r>
      <w:r>
        <w:rPr>
          <w:rFonts w:ascii="宋体" w:hAnsi="宋体" w:cs="仿宋_GB2312"/>
          <w:bCs/>
          <w:szCs w:val="21"/>
        </w:rPr>
        <w:t>的违约金。</w:t>
      </w:r>
      <w:r>
        <w:rPr>
          <w:rFonts w:ascii="宋体" w:hAnsi="宋体" w:cs="仿宋_GB2312"/>
          <w:szCs w:val="21"/>
        </w:rPr>
        <w:t>因甲方使用的是财政资金，甲方应在约定期限内办理财政支付申请手续（不含政府财政支付部门审核的时间）。因财政支付流程造成的延误（拨付时间出现延误），应视为甲方依约履行，甲方不承担任何逾期付款的违约责任。</w:t>
      </w:r>
    </w:p>
    <w:p w14:paraId="59EC5AC9">
      <w:pPr>
        <w:adjustRightInd w:val="0"/>
        <w:snapToGrid w:val="0"/>
        <w:ind w:firstLine="560"/>
        <w:rPr>
          <w:rFonts w:hint="eastAsia" w:ascii="宋体" w:hAnsi="宋体" w:cs="仿宋_GB2312"/>
          <w:szCs w:val="21"/>
        </w:rPr>
      </w:pPr>
      <w:r>
        <w:rPr>
          <w:rFonts w:ascii="宋体" w:hAnsi="宋体" w:cs="仿宋_GB2312"/>
          <w:szCs w:val="21"/>
        </w:rPr>
        <w:t>1.2.甲方无正当理由拒收货物的，甲方向乙方赔付合同总额的‰的违约金。</w:t>
      </w:r>
    </w:p>
    <w:p w14:paraId="5B63A95C">
      <w:pPr>
        <w:adjustRightInd w:val="0"/>
        <w:snapToGrid w:val="0"/>
        <w:ind w:firstLine="560"/>
        <w:rPr>
          <w:rFonts w:hint="eastAsia" w:ascii="宋体" w:hAnsi="宋体" w:cs="仿宋_GB2312"/>
          <w:szCs w:val="21"/>
        </w:rPr>
      </w:pPr>
      <w:r>
        <w:rPr>
          <w:rFonts w:ascii="宋体" w:hAnsi="宋体" w:cs="仿宋_GB2312"/>
          <w:szCs w:val="21"/>
        </w:rPr>
        <w:t>3.乙方逾期交付（货物/设备/器材等）的，每逾期1日，乙方向甲方偿付逾期交货部分货款总额的‰的违约金。如乙方逾期交货达日，甲方有权单方解除合同，乙方应退回全部货款，同时乙方应向甲方支付合同总价％的违约金。</w:t>
      </w:r>
    </w:p>
    <w:p w14:paraId="19650E2F">
      <w:pPr>
        <w:adjustRightInd w:val="0"/>
        <w:snapToGrid w:val="0"/>
        <w:ind w:firstLine="560"/>
        <w:rPr>
          <w:rFonts w:hint="eastAsia" w:ascii="宋体" w:hAnsi="宋体" w:cs="仿宋_GB2312"/>
          <w:szCs w:val="21"/>
        </w:rPr>
      </w:pPr>
      <w:r>
        <w:rPr>
          <w:rFonts w:ascii="宋体" w:hAnsi="宋体" w:cs="仿宋_GB2312"/>
          <w:szCs w:val="21"/>
        </w:rPr>
        <w:t>4.乙方所交付的（货物/设备/器材等）品种、型号、规格、质量标准等不符合合同约定的，甲方有权要求乙方进行退换货处理，同时，乙方应向甲方支付货款总额%的违约金。乙方因退换货造成逾期交货的，按本条第2点的约定执行。</w:t>
      </w:r>
    </w:p>
    <w:p w14:paraId="54DDD9CB">
      <w:pPr>
        <w:adjustRightInd w:val="0"/>
        <w:snapToGrid w:val="0"/>
        <w:ind w:firstLine="560"/>
        <w:rPr>
          <w:rFonts w:hint="eastAsia" w:ascii="宋体" w:hAnsi="宋体" w:cs="仿宋_GB2312"/>
          <w:szCs w:val="21"/>
        </w:rPr>
      </w:pPr>
      <w:r>
        <w:rPr>
          <w:rFonts w:ascii="宋体" w:hAnsi="宋体" w:cs="仿宋_GB2312"/>
          <w:szCs w:val="21"/>
        </w:rPr>
        <w:t>5.在乙方承诺的或国家规定的质量保证期内（取两者中最长的期限），如经乙方两次维修或更换，（货物/设备/器材等）仍不能达到合同约定的质量标准，甲方有权单方解除合同，乙方应退回全部货款，同时乙方应向甲方支付合同总价％的违约金。</w:t>
      </w:r>
    </w:p>
    <w:p w14:paraId="5DF92DD7">
      <w:pPr>
        <w:adjustRightInd w:val="0"/>
        <w:snapToGrid w:val="0"/>
        <w:ind w:firstLine="560"/>
        <w:rPr>
          <w:rFonts w:hint="eastAsia" w:ascii="宋体" w:hAnsi="宋体" w:cs="仿宋_GB2312"/>
          <w:szCs w:val="21"/>
        </w:rPr>
      </w:pPr>
      <w:r>
        <w:rPr>
          <w:rFonts w:ascii="宋体" w:hAnsi="宋体" w:cs="仿宋_GB2312"/>
          <w:szCs w:val="21"/>
        </w:rPr>
        <w:t>6.乙方未履行本合同项下的其他义务或违反招标文件的要求或其在投标文件中的相关承诺的，乙方须在合理期限内改正，未能在合理期限内改正的，甲方有权单方解除合同，乙方应退回全部货款，同时乙方应向甲方支付合同总价％的违约金。</w:t>
      </w:r>
    </w:p>
    <w:p w14:paraId="3B607CEE">
      <w:pPr>
        <w:adjustRightInd w:val="0"/>
        <w:snapToGrid w:val="0"/>
        <w:ind w:firstLine="560"/>
        <w:rPr>
          <w:rFonts w:hint="eastAsia" w:ascii="宋体" w:hAnsi="宋体" w:cs="仿宋_GB2312"/>
          <w:szCs w:val="21"/>
        </w:rPr>
      </w:pPr>
      <w:r>
        <w:rPr>
          <w:rFonts w:ascii="宋体" w:hAnsi="宋体" w:cs="仿宋_GB2312"/>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FA5788B">
      <w:pPr>
        <w:adjustRightInd w:val="0"/>
        <w:snapToGrid w:val="0"/>
        <w:ind w:firstLine="560"/>
        <w:jc w:val="left"/>
        <w:rPr>
          <w:rFonts w:hint="eastAsia" w:ascii="宋体" w:hAnsi="宋体" w:cs="仿宋_GB2312"/>
          <w:szCs w:val="21"/>
        </w:rPr>
      </w:pPr>
      <w:bookmarkStart w:id="44" w:name="_Toc3481_WPSOffice_Level1"/>
      <w:r>
        <w:rPr>
          <w:rFonts w:ascii="宋体" w:hAnsi="宋体" w:cs="仿宋_GB2312"/>
          <w:szCs w:val="21"/>
        </w:rPr>
        <w:t>8.乙方支付的违约金不足以弥补甲方损失的，乙方还应继续赔偿。</w:t>
      </w:r>
    </w:p>
    <w:p w14:paraId="0A0E74A5">
      <w:pPr>
        <w:adjustRightInd w:val="0"/>
        <w:snapToGrid w:val="0"/>
        <w:ind w:firstLine="560"/>
        <w:jc w:val="left"/>
        <w:rPr>
          <w:rFonts w:hint="eastAsia" w:ascii="宋体" w:hAnsi="宋体" w:cs="仿宋_GB2312"/>
          <w:szCs w:val="21"/>
        </w:rPr>
      </w:pPr>
      <w:r>
        <w:rPr>
          <w:rFonts w:ascii="宋体" w:hAnsi="宋体" w:cs="仿宋_GB2312"/>
          <w:szCs w:val="21"/>
        </w:rPr>
        <w:t>9.守约方为解决纠纷支出的律师费、诉讼费、保全费、担保费、差旅费、鉴证费、公证费、执行费等全部费用由违约方承担。</w:t>
      </w:r>
    </w:p>
    <w:p w14:paraId="679D9310">
      <w:pPr>
        <w:adjustRightInd w:val="0"/>
        <w:snapToGrid w:val="0"/>
        <w:ind w:firstLine="560"/>
        <w:rPr>
          <w:rFonts w:hint="eastAsia" w:ascii="宋体" w:hAnsi="宋体" w:cs="仿宋_GB2312"/>
          <w:szCs w:val="21"/>
          <w:u w:val="single"/>
        </w:rPr>
      </w:pPr>
      <w:r>
        <w:rPr>
          <w:rFonts w:ascii="宋体" w:hAnsi="宋体" w:cs="仿宋_GB2312"/>
          <w:szCs w:val="21"/>
        </w:rPr>
        <w:t>10.合同双方认为应补充的内容（不违反招投标文件及相关法律法规）：</w:t>
      </w:r>
    </w:p>
    <w:p w14:paraId="231FC4B3">
      <w:pPr>
        <w:adjustRightInd w:val="0"/>
        <w:snapToGrid w:val="0"/>
        <w:rPr>
          <w:rFonts w:hint="eastAsia" w:ascii="宋体" w:hAnsi="宋体" w:cs="仿宋_GB2312"/>
          <w:szCs w:val="21"/>
        </w:rPr>
      </w:pPr>
      <w:r>
        <w:rPr>
          <w:rFonts w:ascii="宋体" w:hAnsi="宋体" w:cs="仿宋_GB2312"/>
          <w:szCs w:val="21"/>
        </w:rPr>
        <w:t>。</w:t>
      </w:r>
    </w:p>
    <w:p w14:paraId="14C9D27C">
      <w:pPr>
        <w:adjustRightInd w:val="0"/>
        <w:snapToGrid w:val="0"/>
        <w:ind w:firstLine="422" w:firstLineChars="200"/>
        <w:outlineLvl w:val="0"/>
        <w:rPr>
          <w:rFonts w:hint="eastAsia" w:ascii="宋体" w:hAnsi="宋体" w:cs="仿宋_GB2312"/>
          <w:b/>
          <w:szCs w:val="21"/>
        </w:rPr>
      </w:pPr>
      <w:r>
        <w:rPr>
          <w:rFonts w:ascii="宋体" w:hAnsi="宋体" w:cs="仿宋_GB2312"/>
          <w:b/>
          <w:szCs w:val="21"/>
        </w:rPr>
        <w:t>第十一条 不可抗力</w:t>
      </w:r>
      <w:bookmarkEnd w:id="44"/>
    </w:p>
    <w:p w14:paraId="1D9C8F27">
      <w:pPr>
        <w:adjustRightInd w:val="0"/>
        <w:snapToGrid w:val="0"/>
        <w:ind w:firstLine="420" w:firstLineChars="200"/>
        <w:rPr>
          <w:rFonts w:hint="eastAsia" w:ascii="宋体" w:hAnsi="宋体" w:cs="仿宋_GB2312"/>
          <w:bCs/>
          <w:szCs w:val="21"/>
        </w:rPr>
      </w:pPr>
      <w:r>
        <w:rPr>
          <w:rFonts w:ascii="宋体" w:hAnsi="宋体" w:cs="仿宋_GB2312"/>
          <w:bCs/>
          <w:szCs w:val="21"/>
        </w:rPr>
        <w:t>1.本合同约定的不可抗力指甲乙双方任何一方在签订本合同时不可预见的、遭受影响的一方不能克服和不能避免的，并对本合同的履行产生影响的事件。包括但不限于：（1）战争、敌对行动、入侵、外敌行为；（2）叛乱、恐怖主义、暴动；（3）自然灾害，如地震、飓风、台风或火山活动等；（4）突发公共卫生事件。</w:t>
      </w:r>
    </w:p>
    <w:p w14:paraId="1A2C962C">
      <w:pPr>
        <w:adjustRightInd w:val="0"/>
        <w:snapToGrid w:val="0"/>
        <w:ind w:firstLine="420" w:firstLineChars="200"/>
        <w:rPr>
          <w:rFonts w:hint="eastAsia" w:ascii="宋体" w:hAnsi="宋体" w:cs="仿宋_GB2312"/>
          <w:bCs/>
          <w:szCs w:val="21"/>
        </w:rPr>
      </w:pPr>
      <w:r>
        <w:rPr>
          <w:rFonts w:ascii="宋体" w:hAnsi="宋体" w:cs="仿宋_GB2312"/>
          <w:bCs/>
          <w:szCs w:val="21"/>
        </w:rPr>
        <w:t>2.甲乙双方任何一方遭受不可抗力时应尽可能在最短的时间内通知另一方，解释其需要提出发生不可抗力的理由，并在该不可抗力事件发生后十五日内向另一方提供关于此种不可抗力事件及其持续时间的证据。未及时履行通知义务而导致损失扩大的，过错方应当承担赔偿责任。主张不可抗力事件导致其对本合同的履行在客观上成为不可能或不实际的一方，有责任尽一切合理的努力消除或减轻此等不可抗力事件的影响。</w:t>
      </w:r>
    </w:p>
    <w:p w14:paraId="3B89E901">
      <w:pPr>
        <w:adjustRightInd w:val="0"/>
        <w:snapToGrid w:val="0"/>
        <w:ind w:firstLine="420" w:firstLineChars="200"/>
        <w:rPr>
          <w:rFonts w:hint="eastAsia" w:ascii="宋体" w:hAnsi="宋体" w:cs="仿宋_GB2312"/>
          <w:bCs/>
          <w:szCs w:val="21"/>
        </w:rPr>
      </w:pPr>
      <w:r>
        <w:rPr>
          <w:rFonts w:ascii="宋体" w:hAnsi="宋体" w:cs="仿宋_GB2312"/>
          <w:bCs/>
          <w:szCs w:val="21"/>
        </w:rPr>
        <w:t>3.如果发生不可抗力事件，任何一方不应对另一方因此而未能履行本合同项下的全部或部分义务承担责任，该义务履行在不可抗力事件妨碍期间中止。本合同项下的其他不受不可抗力事件影响的义务应继续履行。</w:t>
      </w:r>
    </w:p>
    <w:p w14:paraId="34BCAF18">
      <w:pPr>
        <w:adjustRightInd w:val="0"/>
        <w:snapToGrid w:val="0"/>
        <w:ind w:firstLine="420" w:firstLineChars="200"/>
        <w:rPr>
          <w:rFonts w:hint="eastAsia" w:ascii="宋体" w:hAnsi="宋体" w:cs="仿宋_GB2312"/>
          <w:bCs/>
          <w:szCs w:val="21"/>
        </w:rPr>
      </w:pPr>
      <w:r>
        <w:rPr>
          <w:rFonts w:ascii="宋体" w:hAnsi="宋体" w:cs="仿宋_GB2312"/>
          <w:bCs/>
          <w:szCs w:val="21"/>
        </w:rPr>
        <w:t>4.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14:paraId="4595FC7E">
      <w:pPr>
        <w:adjustRightInd w:val="0"/>
        <w:snapToGrid w:val="0"/>
        <w:ind w:firstLine="422" w:firstLineChars="200"/>
        <w:outlineLvl w:val="0"/>
        <w:rPr>
          <w:rFonts w:hint="eastAsia" w:ascii="宋体" w:hAnsi="宋体" w:cs="仿宋_GB2312"/>
          <w:b/>
          <w:szCs w:val="21"/>
          <w:u w:val="single"/>
        </w:rPr>
      </w:pPr>
      <w:r>
        <w:rPr>
          <w:rFonts w:ascii="宋体" w:hAnsi="宋体" w:cs="仿宋_GB2312"/>
          <w:b/>
          <w:szCs w:val="21"/>
        </w:rPr>
        <w:t>第十二条 变更、终止条款</w:t>
      </w:r>
    </w:p>
    <w:p w14:paraId="26044045">
      <w:pPr>
        <w:adjustRightInd w:val="0"/>
        <w:snapToGrid w:val="0"/>
        <w:ind w:firstLine="420" w:firstLineChars="200"/>
        <w:rPr>
          <w:rFonts w:hint="eastAsia" w:ascii="宋体" w:hAnsi="宋体" w:cs="仿宋_GB2312"/>
          <w:szCs w:val="21"/>
        </w:rPr>
      </w:pPr>
      <w:r>
        <w:rPr>
          <w:rFonts w:ascii="宋体" w:hAnsi="宋体" w:cs="仿宋_GB2312"/>
          <w:szCs w:val="21"/>
        </w:rPr>
        <w:t>1.除继续履行将损害国家利益和社会公共利益的外，双方不得擅自变更或者终止合同，确有需要的，甲乙双方应根据相关规定完成合同变更或终止程序。</w:t>
      </w:r>
    </w:p>
    <w:p w14:paraId="0C227062">
      <w:pPr>
        <w:adjustRightInd w:val="0"/>
        <w:snapToGrid w:val="0"/>
        <w:ind w:firstLine="420" w:firstLineChars="200"/>
        <w:jc w:val="left"/>
        <w:rPr>
          <w:rFonts w:hint="eastAsia" w:ascii="宋体" w:hAnsi="宋体" w:cs="仿宋_GB2312"/>
          <w:szCs w:val="21"/>
        </w:rPr>
      </w:pPr>
      <w:r>
        <w:rPr>
          <w:rFonts w:ascii="宋体" w:hAnsi="宋体" w:cs="仿宋_GB2312"/>
          <w:szCs w:val="21"/>
        </w:rPr>
        <w:t>2.如继续履行将损害国家利益和社会公共利益的，主张变更或终止权利一方应在变更或终止事件或情形发生时通知另一方。双方另行签订变更或终止协议。</w:t>
      </w:r>
    </w:p>
    <w:p w14:paraId="203E26DC">
      <w:pPr>
        <w:adjustRightInd w:val="0"/>
        <w:snapToGrid w:val="0"/>
        <w:ind w:firstLine="420" w:firstLineChars="200"/>
        <w:jc w:val="left"/>
        <w:rPr>
          <w:rFonts w:hint="eastAsia" w:ascii="宋体" w:hAnsi="宋体" w:cs="仿宋_GB2312"/>
          <w:bCs/>
          <w:szCs w:val="21"/>
          <w:u w:val="single"/>
        </w:rPr>
      </w:pPr>
      <w:r>
        <w:rPr>
          <w:rFonts w:ascii="宋体" w:hAnsi="宋体" w:cs="仿宋_GB2312"/>
          <w:szCs w:val="21"/>
        </w:rPr>
        <w:t>3.合同履行期间，相关法律、法规、规章、规范性文件和政策发生变化或者颁布新的规定，导致本合同的履行依据发生变化的，双方可以按照修改后或者新的规定执行，并另行签订变更协议。</w:t>
      </w:r>
    </w:p>
    <w:p w14:paraId="0B6595CD">
      <w:pPr>
        <w:adjustRightInd w:val="0"/>
        <w:snapToGrid w:val="0"/>
        <w:ind w:firstLine="422" w:firstLineChars="200"/>
        <w:outlineLvl w:val="0"/>
        <w:rPr>
          <w:rFonts w:hint="eastAsia" w:ascii="宋体" w:hAnsi="宋体" w:cs="仿宋_GB2312"/>
          <w:b/>
          <w:szCs w:val="21"/>
          <w:u w:val="single"/>
        </w:rPr>
      </w:pPr>
      <w:bookmarkStart w:id="45" w:name="_Toc4070_WPSOffice_Level1"/>
      <w:r>
        <w:rPr>
          <w:rFonts w:ascii="宋体" w:hAnsi="宋体" w:cs="仿宋_GB2312"/>
          <w:b/>
          <w:szCs w:val="21"/>
        </w:rPr>
        <w:t>第十三条 争议解决</w:t>
      </w:r>
      <w:bookmarkEnd w:id="45"/>
    </w:p>
    <w:p w14:paraId="53307EB6">
      <w:pPr>
        <w:adjustRightInd w:val="0"/>
        <w:snapToGrid w:val="0"/>
        <w:ind w:firstLine="560"/>
        <w:rPr>
          <w:rFonts w:hint="eastAsia" w:ascii="宋体" w:hAnsi="宋体" w:cs="仿宋_GB2312"/>
          <w:szCs w:val="21"/>
        </w:rPr>
      </w:pPr>
      <w:r>
        <w:rPr>
          <w:rFonts w:ascii="宋体" w:hAnsi="宋体" w:cs="仿宋_GB2312"/>
          <w:szCs w:val="21"/>
        </w:rPr>
        <w:t>1.因货物的质量问题发生争议的，应当由双方共同邀请国家认可的质量检测机构对货物质量进行鉴定，费用由乙方先行垫付。如货物符合标准的，鉴定费由甲方承担；货物不符合质量标准的，鉴定费由乙方承担。</w:t>
      </w:r>
    </w:p>
    <w:p w14:paraId="0679F086">
      <w:pPr>
        <w:adjustRightInd w:val="0"/>
        <w:snapToGrid w:val="0"/>
        <w:ind w:firstLine="560"/>
        <w:rPr>
          <w:rFonts w:hint="eastAsia" w:ascii="宋体" w:hAnsi="宋体" w:cs="仿宋_GB2312"/>
          <w:szCs w:val="21"/>
        </w:rPr>
      </w:pPr>
      <w:r>
        <w:rPr>
          <w:rFonts w:ascii="宋体" w:hAnsi="宋体" w:cs="仿宋_GB2312"/>
          <w:szCs w:val="21"/>
        </w:rPr>
        <w:t>2.因履行本合同引起的或与本合同有关的争议，甲、乙双方应首先通过友好协商解决，如果协商不能解决争议，则向甲方所在地有管辖权的人民法院提起诉讼。</w:t>
      </w:r>
    </w:p>
    <w:p w14:paraId="0F0D0772">
      <w:pPr>
        <w:adjustRightInd w:val="0"/>
        <w:snapToGrid w:val="0"/>
        <w:ind w:firstLine="560"/>
        <w:rPr>
          <w:rFonts w:hint="eastAsia" w:ascii="宋体" w:hAnsi="宋体" w:cs="仿宋_GB2312"/>
          <w:szCs w:val="21"/>
        </w:rPr>
      </w:pPr>
      <w:r>
        <w:rPr>
          <w:rFonts w:ascii="宋体" w:hAnsi="宋体" w:cs="仿宋_GB2312"/>
          <w:szCs w:val="21"/>
        </w:rPr>
        <w:t>3.有关本协议的效力、解释及可执行性的所有问题均应当受中华人民共和国法律管辖并按照其法律进行解释。</w:t>
      </w:r>
    </w:p>
    <w:p w14:paraId="01E34DD3">
      <w:pPr>
        <w:adjustRightInd w:val="0"/>
        <w:snapToGrid w:val="0"/>
        <w:ind w:firstLine="420" w:firstLineChars="200"/>
        <w:rPr>
          <w:rFonts w:hint="eastAsia" w:ascii="宋体" w:hAnsi="宋体" w:cs="仿宋_GB2312"/>
          <w:bCs/>
          <w:szCs w:val="21"/>
          <w:u w:val="single"/>
        </w:rPr>
      </w:pPr>
      <w:r>
        <w:rPr>
          <w:rFonts w:ascii="宋体" w:hAnsi="宋体" w:cs="仿宋_GB2312"/>
          <w:szCs w:val="21"/>
        </w:rPr>
        <w:t>4.合同双方认为应补充的内容（不违反招投标文件及相关法律法规）：。</w:t>
      </w:r>
    </w:p>
    <w:p w14:paraId="082D4DFB">
      <w:pPr>
        <w:adjustRightInd w:val="0"/>
        <w:snapToGrid w:val="0"/>
        <w:ind w:firstLine="422" w:firstLineChars="200"/>
        <w:outlineLvl w:val="0"/>
        <w:rPr>
          <w:rFonts w:hint="eastAsia" w:ascii="宋体" w:hAnsi="宋体" w:cs="仿宋_GB2312"/>
          <w:b/>
          <w:szCs w:val="21"/>
        </w:rPr>
      </w:pPr>
      <w:bookmarkStart w:id="46" w:name="_Toc17974_WPSOffice_Level1"/>
      <w:r>
        <w:rPr>
          <w:rFonts w:ascii="宋体" w:hAnsi="宋体" w:cs="仿宋_GB2312"/>
          <w:b/>
          <w:szCs w:val="21"/>
        </w:rPr>
        <w:t>第十四条 保密责任</w:t>
      </w:r>
      <w:bookmarkEnd w:id="46"/>
    </w:p>
    <w:p w14:paraId="4D153DBF">
      <w:pPr>
        <w:adjustRightInd w:val="0"/>
        <w:snapToGrid w:val="0"/>
        <w:ind w:firstLine="420" w:firstLineChars="200"/>
        <w:rPr>
          <w:rFonts w:hint="eastAsia" w:ascii="宋体" w:hAnsi="宋体" w:cs="仿宋_GB2312"/>
          <w:bCs/>
          <w:szCs w:val="21"/>
        </w:rPr>
      </w:pPr>
      <w:r>
        <w:rPr>
          <w:rFonts w:ascii="宋体" w:hAnsi="宋体" w:cs="仿宋_GB2312"/>
          <w:bCs/>
          <w:szCs w:val="21"/>
        </w:rPr>
        <w:t>1.乙方保证对在讨论、签订、执行本协议过程中所获悉的属于甲方的且无法自公开渠道获得的信息、文件及资料（包括商业秘密、商业计划、运营活动、财务信息、技术信息、经营信息及其他商业秘密）予以保密。未经该信息、资料和文件的原提供方同意，乙方不得向任何第三方泄露该商业秘密的全部或部分内容，更不得不正当使用。但法律、法规另有规定或双方另有约定的除外。乙方同时应保证其雇员、代表履行上述保密义务，乙方雇员、代表等违反上述保密义务视为乙方违反保密义务。</w:t>
      </w:r>
    </w:p>
    <w:p w14:paraId="42EEB59F">
      <w:pPr>
        <w:adjustRightInd w:val="0"/>
        <w:snapToGrid w:val="0"/>
        <w:ind w:firstLine="420" w:firstLineChars="200"/>
        <w:rPr>
          <w:rFonts w:hint="eastAsia" w:ascii="宋体" w:hAnsi="宋体" w:cs="仿宋_GB2312"/>
          <w:bCs/>
          <w:szCs w:val="21"/>
          <w:u w:val="single"/>
        </w:rPr>
      </w:pPr>
      <w:r>
        <w:rPr>
          <w:rFonts w:ascii="宋体" w:hAnsi="宋体" w:cs="仿宋_GB2312"/>
          <w:bCs/>
          <w:szCs w:val="21"/>
        </w:rPr>
        <w:t>2.上述保密义务长期有效，不因本协议的终止而失效。乙方违反该条款给甲方造成损失的，应当赔偿甲方的损失。该损失包括但是不限于律师费、诉讼费、取证费、差旅费、保全费、担保费、鉴证费、公证费、执行费以及间接损失等。</w:t>
      </w:r>
    </w:p>
    <w:p w14:paraId="5ABA7F3C">
      <w:pPr>
        <w:adjustRightInd w:val="0"/>
        <w:snapToGrid w:val="0"/>
        <w:ind w:firstLine="422" w:firstLineChars="200"/>
        <w:outlineLvl w:val="0"/>
        <w:rPr>
          <w:rFonts w:hint="eastAsia" w:ascii="宋体" w:hAnsi="宋体" w:cs="仿宋_GB2312"/>
          <w:b/>
          <w:szCs w:val="21"/>
        </w:rPr>
      </w:pPr>
      <w:bookmarkStart w:id="47" w:name="_Toc4624_WPSOffice_Level1"/>
      <w:r>
        <w:rPr>
          <w:rFonts w:ascii="宋体" w:hAnsi="宋体" w:cs="仿宋_GB2312"/>
          <w:b/>
          <w:szCs w:val="21"/>
        </w:rPr>
        <w:t>第十五条 通信送达</w:t>
      </w:r>
      <w:bookmarkEnd w:id="47"/>
    </w:p>
    <w:p w14:paraId="3FAFFEE8">
      <w:pPr>
        <w:adjustRightInd w:val="0"/>
        <w:snapToGrid w:val="0"/>
        <w:ind w:firstLine="420" w:firstLineChars="200"/>
        <w:rPr>
          <w:rFonts w:hint="eastAsia" w:ascii="宋体" w:hAnsi="宋体" w:cs="仿宋_GB2312"/>
          <w:bCs/>
          <w:szCs w:val="21"/>
        </w:rPr>
      </w:pPr>
      <w:r>
        <w:rPr>
          <w:rFonts w:ascii="宋体" w:hAnsi="宋体" w:cs="仿宋_GB2312"/>
          <w:bCs/>
          <w:szCs w:val="21"/>
        </w:rPr>
        <w:t>1.甲、乙双方约定以下通信地址为双方通知或文件的送达地址：</w:t>
      </w:r>
    </w:p>
    <w:p w14:paraId="5DD2E983">
      <w:pPr>
        <w:adjustRightInd w:val="0"/>
        <w:snapToGrid w:val="0"/>
        <w:ind w:firstLine="420" w:firstLineChars="200"/>
        <w:rPr>
          <w:rFonts w:hint="eastAsia" w:ascii="宋体" w:hAnsi="宋体" w:cs="仿宋_GB2312"/>
          <w:bCs/>
          <w:szCs w:val="21"/>
        </w:rPr>
      </w:pPr>
      <w:r>
        <w:rPr>
          <w:rFonts w:ascii="宋体" w:hAnsi="宋体" w:cs="仿宋_GB2312"/>
          <w:bCs/>
          <w:szCs w:val="21"/>
        </w:rPr>
        <w:t>甲方收件地址：</w:t>
      </w:r>
    </w:p>
    <w:p w14:paraId="7F55419E">
      <w:pPr>
        <w:adjustRightInd w:val="0"/>
        <w:snapToGrid w:val="0"/>
        <w:ind w:firstLine="420" w:firstLineChars="200"/>
        <w:rPr>
          <w:rFonts w:hint="eastAsia" w:ascii="宋体" w:hAnsi="宋体" w:cs="仿宋_GB2312"/>
          <w:bCs/>
          <w:szCs w:val="21"/>
        </w:rPr>
      </w:pPr>
      <w:r>
        <w:rPr>
          <w:rFonts w:ascii="宋体" w:hAnsi="宋体" w:cs="仿宋_GB2312"/>
          <w:bCs/>
          <w:szCs w:val="21"/>
        </w:rPr>
        <w:t>甲方联系人：</w:t>
      </w:r>
    </w:p>
    <w:p w14:paraId="04C35458">
      <w:pPr>
        <w:adjustRightInd w:val="0"/>
        <w:snapToGrid w:val="0"/>
        <w:ind w:firstLine="420" w:firstLineChars="200"/>
        <w:rPr>
          <w:rFonts w:hint="eastAsia" w:ascii="宋体" w:hAnsi="宋体" w:cs="仿宋_GB2312"/>
          <w:bCs/>
          <w:szCs w:val="21"/>
        </w:rPr>
      </w:pPr>
      <w:r>
        <w:rPr>
          <w:rFonts w:ascii="宋体" w:hAnsi="宋体" w:cs="仿宋_GB2312"/>
          <w:bCs/>
          <w:szCs w:val="21"/>
        </w:rPr>
        <w:t>乙方收件地址：</w:t>
      </w:r>
    </w:p>
    <w:p w14:paraId="548776E1">
      <w:pPr>
        <w:adjustRightInd w:val="0"/>
        <w:snapToGrid w:val="0"/>
        <w:ind w:firstLine="420" w:firstLineChars="200"/>
        <w:rPr>
          <w:rFonts w:hint="eastAsia" w:ascii="宋体" w:hAnsi="宋体" w:cs="仿宋_GB2312"/>
          <w:bCs/>
          <w:szCs w:val="21"/>
        </w:rPr>
      </w:pPr>
      <w:r>
        <w:rPr>
          <w:rFonts w:ascii="宋体" w:hAnsi="宋体" w:cs="仿宋_GB2312"/>
          <w:bCs/>
          <w:szCs w:val="21"/>
        </w:rPr>
        <w:t>乙方联系人：</w:t>
      </w:r>
    </w:p>
    <w:p w14:paraId="6BE87771">
      <w:pPr>
        <w:adjustRightInd w:val="0"/>
        <w:snapToGrid w:val="0"/>
        <w:ind w:firstLine="420" w:firstLineChars="200"/>
        <w:rPr>
          <w:rFonts w:hint="eastAsia" w:ascii="宋体" w:hAnsi="宋体" w:cs="仿宋_GB2312"/>
          <w:bCs/>
          <w:szCs w:val="21"/>
        </w:rPr>
      </w:pPr>
      <w:r>
        <w:rPr>
          <w:rFonts w:ascii="宋体" w:hAnsi="宋体" w:cs="仿宋_GB2312"/>
          <w:bCs/>
          <w:szCs w:val="21"/>
        </w:rPr>
        <w:t>2.双方确认，与本合同履行有关而发出的所有书面通知或其他通讯，或者因争议解决由司法裁判机关发出的法律文书，均以本合同确定的通讯地址为准。</w:t>
      </w:r>
    </w:p>
    <w:p w14:paraId="503B24DC">
      <w:pPr>
        <w:adjustRightInd w:val="0"/>
        <w:snapToGrid w:val="0"/>
        <w:ind w:firstLine="420" w:firstLineChars="200"/>
        <w:rPr>
          <w:rFonts w:hint="eastAsia" w:ascii="宋体" w:hAnsi="宋体" w:cs="仿宋_GB2312"/>
          <w:bCs/>
          <w:szCs w:val="21"/>
        </w:rPr>
      </w:pPr>
      <w:r>
        <w:rPr>
          <w:rFonts w:ascii="宋体" w:hAnsi="宋体" w:cs="仿宋_GB2312"/>
          <w:bCs/>
          <w:szCs w:val="21"/>
        </w:rPr>
        <w:t>3.以特快专递邮寄送达的方式，发生收件人拒绝签收或其他无法送达情形的，如按上述地址邮寄文件被邮政部门退回的，退回之日视为送达之日。任何一方的收件地址发生变更的，应当及时书面通知对方，否则因此产生的一切不利后果自行承担。</w:t>
      </w:r>
    </w:p>
    <w:p w14:paraId="0801DAAD">
      <w:pPr>
        <w:adjustRightInd w:val="0"/>
        <w:snapToGrid w:val="0"/>
        <w:ind w:firstLine="420" w:firstLineChars="200"/>
        <w:rPr>
          <w:rFonts w:hint="eastAsia" w:ascii="宋体" w:hAnsi="宋体" w:cs="仿宋_GB2312"/>
          <w:bCs/>
          <w:szCs w:val="21"/>
          <w:u w:val="single"/>
        </w:rPr>
      </w:pPr>
      <w:r>
        <w:rPr>
          <w:rFonts w:ascii="宋体" w:hAnsi="宋体" w:cs="仿宋_GB2312"/>
          <w:bCs/>
          <w:szCs w:val="21"/>
        </w:rPr>
        <w:t>4.如上述地址未约定的，以双方当事人的注册地址作为送达地址。</w:t>
      </w:r>
    </w:p>
    <w:p w14:paraId="4A2ECEA7">
      <w:pPr>
        <w:adjustRightInd w:val="0"/>
        <w:snapToGrid w:val="0"/>
        <w:ind w:firstLine="422" w:firstLineChars="200"/>
        <w:outlineLvl w:val="0"/>
        <w:rPr>
          <w:rFonts w:hint="eastAsia" w:ascii="宋体" w:hAnsi="宋体" w:cs="仿宋_GB2312"/>
          <w:b/>
          <w:szCs w:val="21"/>
        </w:rPr>
      </w:pPr>
      <w:bookmarkStart w:id="48" w:name="_Toc11984_WPSOffice_Level1"/>
      <w:r>
        <w:rPr>
          <w:rFonts w:ascii="宋体" w:hAnsi="宋体" w:cs="仿宋_GB2312"/>
          <w:b/>
          <w:szCs w:val="21"/>
        </w:rPr>
        <w:t>第十六条 廉洁合作</w:t>
      </w:r>
      <w:bookmarkEnd w:id="48"/>
    </w:p>
    <w:p w14:paraId="00BAB22A">
      <w:pPr>
        <w:adjustRightInd w:val="0"/>
        <w:snapToGrid w:val="0"/>
        <w:ind w:firstLine="420" w:firstLineChars="200"/>
        <w:rPr>
          <w:rFonts w:hint="eastAsia" w:ascii="宋体" w:hAnsi="宋体" w:cs="仿宋_GB2312"/>
          <w:bCs/>
          <w:szCs w:val="21"/>
        </w:rPr>
      </w:pPr>
      <w:r>
        <w:rPr>
          <w:rFonts w:ascii="宋体" w:hAnsi="宋体" w:cs="仿宋_GB2312"/>
          <w:bCs/>
          <w:szCs w:val="21"/>
        </w:rPr>
        <w:t>1.为确保防范通过政府采购项目拿回扣、职务侵占、商业贿赂等腐败行为，乙方应在合同签订时将《廉洁合作承诺书(企业承诺)》一并递交甲方备案,并在合同签订后与员工签订《廉洁从业承诺书(员工承诺)》,乙方存档备查。</w:t>
      </w:r>
    </w:p>
    <w:p w14:paraId="1551B267">
      <w:pPr>
        <w:adjustRightInd w:val="0"/>
        <w:snapToGrid w:val="0"/>
        <w:ind w:firstLine="420" w:firstLineChars="200"/>
        <w:rPr>
          <w:rFonts w:hint="eastAsia" w:ascii="宋体" w:hAnsi="宋体" w:cs="仿宋_GB2312"/>
          <w:bCs/>
          <w:szCs w:val="21"/>
        </w:rPr>
      </w:pPr>
      <w:r>
        <w:rPr>
          <w:rFonts w:ascii="宋体" w:hAnsi="宋体" w:cs="仿宋_GB2312"/>
          <w:bCs/>
          <w:szCs w:val="21"/>
        </w:rPr>
        <w:t>2.因本项目使用资金为财政资金，乙方应具备健全的财务会计制度，并完整保存本项目相关资料，审计部门等监管机构有权对资金流向实施监管。对不配合监督检查工作的，审计部门等监管机构可以根据相关规定进行处理，并向有关部门提出给予处分的建议。</w:t>
      </w:r>
    </w:p>
    <w:p w14:paraId="7A35D549">
      <w:pPr>
        <w:adjustRightInd w:val="0"/>
        <w:snapToGrid w:val="0"/>
        <w:ind w:firstLine="422" w:firstLineChars="200"/>
        <w:outlineLvl w:val="0"/>
        <w:rPr>
          <w:rFonts w:hint="eastAsia" w:ascii="宋体" w:hAnsi="宋体" w:cs="仿宋_GB2312"/>
          <w:b/>
          <w:szCs w:val="21"/>
          <w:u w:val="single"/>
        </w:rPr>
      </w:pPr>
      <w:bookmarkStart w:id="49" w:name="_Toc12695_WPSOffice_Level1"/>
      <w:r>
        <w:rPr>
          <w:rFonts w:ascii="宋体" w:hAnsi="宋体" w:cs="仿宋_GB2312"/>
          <w:b/>
          <w:szCs w:val="21"/>
        </w:rPr>
        <w:t>第十七条 附则</w:t>
      </w:r>
      <w:bookmarkEnd w:id="49"/>
    </w:p>
    <w:p w14:paraId="7E443BE0">
      <w:pPr>
        <w:adjustRightInd w:val="0"/>
        <w:snapToGrid w:val="0"/>
        <w:ind w:firstLine="560"/>
        <w:rPr>
          <w:rFonts w:hint="eastAsia" w:ascii="宋体" w:hAnsi="宋体" w:cs="仿宋_GB2312"/>
          <w:szCs w:val="21"/>
        </w:rPr>
      </w:pPr>
      <w:r>
        <w:rPr>
          <w:rFonts w:ascii="宋体" w:hAnsi="宋体" w:cs="仿宋_GB2312"/>
          <w:szCs w:val="21"/>
        </w:rPr>
        <w:t>1.本合同一式份，甲方执份，乙方执份，具有同等法律效力。本合同自双方法定代表人、负责人（或授权代表）签字并加盖公章之日起生效，自本合同双方权利义务履行完毕时终止。</w:t>
      </w:r>
    </w:p>
    <w:p w14:paraId="1ABA0D9E">
      <w:pPr>
        <w:adjustRightInd w:val="0"/>
        <w:snapToGrid w:val="0"/>
        <w:ind w:firstLine="480"/>
        <w:rPr>
          <w:rFonts w:hint="eastAsia" w:ascii="宋体" w:hAnsi="宋体" w:cs="仿宋_GB2312"/>
          <w:szCs w:val="21"/>
        </w:rPr>
      </w:pPr>
      <w:r>
        <w:rPr>
          <w:rFonts w:ascii="宋体" w:hAnsi="宋体" w:cs="仿宋_GB2312"/>
          <w:szCs w:val="21"/>
        </w:rPr>
        <w:t>2.本合同中的任何条款如因任何原因导致无效、被撤销或不可执行，本合同其他条款仍保持原有效力，应当继续予以履行。</w:t>
      </w:r>
    </w:p>
    <w:p w14:paraId="6EA92902">
      <w:pPr>
        <w:adjustRightInd w:val="0"/>
        <w:snapToGrid w:val="0"/>
        <w:ind w:firstLine="480"/>
        <w:rPr>
          <w:rFonts w:hint="eastAsia" w:ascii="宋体" w:hAnsi="宋体" w:cs="仿宋_GB2312"/>
          <w:szCs w:val="21"/>
          <w:u w:val="single"/>
        </w:rPr>
      </w:pPr>
      <w:r>
        <w:rPr>
          <w:rFonts w:ascii="宋体" w:hAnsi="宋体" w:cs="仿宋_GB2312"/>
          <w:szCs w:val="21"/>
        </w:rPr>
        <w:t>3.合同双方认为应补充的内容（不违反招投标文件及相关法律法规）：</w:t>
      </w:r>
    </w:p>
    <w:p w14:paraId="6A971DEC">
      <w:pPr>
        <w:adjustRightInd w:val="0"/>
        <w:snapToGrid w:val="0"/>
        <w:rPr>
          <w:rFonts w:hint="eastAsia" w:ascii="宋体" w:hAnsi="宋体" w:cs="仿宋_GB2312"/>
          <w:szCs w:val="21"/>
          <w:u w:val="single"/>
        </w:rPr>
      </w:pPr>
      <w:r>
        <w:rPr>
          <w:rFonts w:ascii="宋体" w:hAnsi="宋体" w:cs="仿宋_GB2312"/>
          <w:szCs w:val="21"/>
        </w:rPr>
        <w:t>。</w:t>
      </w:r>
    </w:p>
    <w:p w14:paraId="4263CBAA">
      <w:pPr>
        <w:adjustRightInd w:val="0"/>
        <w:snapToGrid w:val="0"/>
        <w:ind w:firstLine="560"/>
        <w:jc w:val="left"/>
        <w:rPr>
          <w:rFonts w:hint="eastAsia" w:ascii="宋体" w:hAnsi="宋体" w:cs="仿宋_GB2312"/>
          <w:szCs w:val="21"/>
        </w:rPr>
      </w:pPr>
      <w:bookmarkStart w:id="50" w:name="_Toc20575_WPSOffice_Level1"/>
      <w:r>
        <w:rPr>
          <w:rFonts w:ascii="宋体" w:hAnsi="宋体" w:cs="仿宋_GB2312"/>
          <w:szCs w:val="21"/>
        </w:rPr>
        <w:t>附件一：货物报价清单</w:t>
      </w:r>
      <w:bookmarkEnd w:id="50"/>
    </w:p>
    <w:p w14:paraId="098905F0">
      <w:pPr>
        <w:adjustRightInd w:val="0"/>
        <w:snapToGrid w:val="0"/>
        <w:ind w:firstLine="560"/>
        <w:jc w:val="left"/>
        <w:rPr>
          <w:rFonts w:hint="eastAsia" w:ascii="宋体" w:hAnsi="宋体" w:cs="仿宋_GB2312"/>
          <w:szCs w:val="21"/>
        </w:rPr>
      </w:pPr>
      <w:bookmarkStart w:id="51" w:name="_Toc26357_WPSOffice_Level1"/>
      <w:r>
        <w:rPr>
          <w:rFonts w:ascii="宋体" w:hAnsi="宋体" w:cs="仿宋_GB2312"/>
          <w:szCs w:val="21"/>
        </w:rPr>
        <w:t>附件二：廉洁合作承诺书（企业承诺）</w:t>
      </w:r>
      <w:bookmarkEnd w:id="51"/>
    </w:p>
    <w:p w14:paraId="68B57F1C">
      <w:pPr>
        <w:adjustRightInd w:val="0"/>
        <w:snapToGrid w:val="0"/>
        <w:ind w:firstLine="560"/>
        <w:jc w:val="left"/>
        <w:rPr>
          <w:rFonts w:hint="eastAsia" w:ascii="宋体" w:hAnsi="宋体" w:cs="仿宋_GB2312"/>
          <w:szCs w:val="21"/>
        </w:rPr>
      </w:pPr>
      <w:bookmarkStart w:id="52" w:name="_Toc28445_WPSOffice_Level1"/>
      <w:r>
        <w:rPr>
          <w:rFonts w:ascii="宋体" w:hAnsi="宋体" w:cs="仿宋_GB2312"/>
          <w:szCs w:val="21"/>
        </w:rPr>
        <w:t>附件三：廉洁从业承诺书（员工承诺</w:t>
      </w:r>
      <w:bookmarkEnd w:id="52"/>
      <w:r>
        <w:rPr>
          <w:rFonts w:ascii="宋体" w:hAnsi="宋体" w:cs="仿宋_GB2312"/>
          <w:szCs w:val="21"/>
        </w:rPr>
        <w:t>）</w:t>
      </w:r>
    </w:p>
    <w:p w14:paraId="15DA347C">
      <w:pPr>
        <w:adjustRightInd w:val="0"/>
        <w:snapToGrid w:val="0"/>
        <w:jc w:val="left"/>
        <w:rPr>
          <w:rFonts w:hint="eastAsia" w:ascii="宋体" w:hAnsi="宋体" w:cs="仿宋_GB2312"/>
          <w:szCs w:val="21"/>
        </w:rPr>
      </w:pPr>
    </w:p>
    <w:p w14:paraId="6F1C2E51">
      <w:pPr>
        <w:adjustRightInd w:val="0"/>
        <w:snapToGrid w:val="0"/>
        <w:jc w:val="left"/>
        <w:rPr>
          <w:rFonts w:hint="eastAsia" w:ascii="宋体" w:hAnsi="宋体" w:cs="仿宋_GB2312"/>
          <w:szCs w:val="21"/>
        </w:rPr>
      </w:pPr>
      <w:r>
        <w:rPr>
          <w:rFonts w:ascii="宋体" w:hAnsi="宋体" w:cs="仿宋_GB2312"/>
          <w:szCs w:val="21"/>
        </w:rPr>
        <w:t>（以下无正文，为合同签署</w:t>
      </w:r>
      <w:r>
        <w:rPr>
          <w:rFonts w:hint="eastAsia" w:ascii="宋体" w:hAnsi="宋体" w:cs="仿宋_GB2312"/>
          <w:szCs w:val="21"/>
        </w:rPr>
        <w:t>栏</w:t>
      </w:r>
      <w:r>
        <w:rPr>
          <w:rFonts w:ascii="宋体" w:hAnsi="宋体" w:cs="仿宋_GB2312"/>
          <w:szCs w:val="21"/>
        </w:rPr>
        <w:t>）</w:t>
      </w:r>
    </w:p>
    <w:p w14:paraId="2729DF40">
      <w:pPr>
        <w:adjustRightInd w:val="0"/>
        <w:snapToGrid w:val="0"/>
        <w:jc w:val="left"/>
        <w:rPr>
          <w:rFonts w:hint="eastAsia" w:ascii="宋体" w:hAnsi="宋体" w:cs="仿宋_GB2312"/>
          <w:szCs w:val="21"/>
        </w:rPr>
      </w:pPr>
    </w:p>
    <w:p w14:paraId="0C665D9D">
      <w:pPr>
        <w:adjustRightInd w:val="0"/>
        <w:snapToGrid w:val="0"/>
        <w:jc w:val="left"/>
        <w:rPr>
          <w:rFonts w:hint="eastAsia" w:ascii="宋体" w:hAnsi="宋体" w:cs="仿宋_GB2312"/>
          <w:szCs w:val="21"/>
        </w:rPr>
      </w:pPr>
    </w:p>
    <w:p w14:paraId="4E220ED3">
      <w:pPr>
        <w:adjustRightInd w:val="0"/>
        <w:snapToGrid w:val="0"/>
        <w:jc w:val="left"/>
        <w:rPr>
          <w:rFonts w:hint="eastAsia" w:ascii="宋体" w:hAnsi="宋体" w:cs="仿宋_GB2312"/>
          <w:szCs w:val="21"/>
        </w:rPr>
      </w:pPr>
      <w:r>
        <w:rPr>
          <w:rFonts w:ascii="宋体" w:hAnsi="宋体" w:cs="仿宋_GB2312"/>
          <w:szCs w:val="21"/>
        </w:rPr>
        <w:t xml:space="preserve">甲方（盖章）：                                   </w:t>
      </w:r>
    </w:p>
    <w:p w14:paraId="0B9F96BD">
      <w:pPr>
        <w:adjustRightInd w:val="0"/>
        <w:snapToGrid w:val="0"/>
        <w:jc w:val="left"/>
        <w:rPr>
          <w:rFonts w:hint="eastAsia" w:ascii="宋体" w:hAnsi="宋体" w:cs="仿宋_GB2312"/>
          <w:szCs w:val="21"/>
        </w:rPr>
      </w:pPr>
      <w:r>
        <w:rPr>
          <w:rFonts w:ascii="宋体" w:hAnsi="宋体" w:cs="仿宋_GB2312"/>
          <w:szCs w:val="21"/>
        </w:rPr>
        <w:t xml:space="preserve">法定代表人/负责人或授权代表（签名）：  </w:t>
      </w:r>
    </w:p>
    <w:p w14:paraId="04667B39">
      <w:pPr>
        <w:adjustRightInd w:val="0"/>
        <w:snapToGrid w:val="0"/>
        <w:jc w:val="left"/>
        <w:rPr>
          <w:rFonts w:hint="eastAsia" w:ascii="宋体" w:hAnsi="宋体" w:cs="仿宋_GB2312"/>
          <w:szCs w:val="21"/>
        </w:rPr>
      </w:pPr>
      <w:r>
        <w:rPr>
          <w:rFonts w:ascii="宋体" w:hAnsi="宋体" w:cs="仿宋_GB2312"/>
          <w:szCs w:val="21"/>
        </w:rPr>
        <w:t xml:space="preserve">日期：   年     月    日                </w:t>
      </w:r>
    </w:p>
    <w:p w14:paraId="6A91F3C6">
      <w:pPr>
        <w:adjustRightInd w:val="0"/>
        <w:snapToGrid w:val="0"/>
        <w:jc w:val="left"/>
        <w:rPr>
          <w:rFonts w:hint="eastAsia" w:ascii="宋体" w:hAnsi="宋体" w:cs="仿宋_GB2312"/>
          <w:szCs w:val="21"/>
        </w:rPr>
      </w:pPr>
    </w:p>
    <w:p w14:paraId="7C41EA5D">
      <w:pPr>
        <w:adjustRightInd w:val="0"/>
        <w:snapToGrid w:val="0"/>
        <w:jc w:val="left"/>
        <w:rPr>
          <w:rFonts w:hint="eastAsia" w:ascii="宋体" w:hAnsi="宋体" w:cs="仿宋_GB2312"/>
          <w:szCs w:val="21"/>
        </w:rPr>
      </w:pPr>
      <w:r>
        <w:rPr>
          <w:rFonts w:ascii="宋体" w:hAnsi="宋体" w:cs="仿宋_GB2312"/>
          <w:szCs w:val="21"/>
        </w:rPr>
        <w:t>乙方（盖章）：</w:t>
      </w:r>
    </w:p>
    <w:p w14:paraId="07C8E029">
      <w:pPr>
        <w:adjustRightInd w:val="0"/>
        <w:snapToGrid w:val="0"/>
        <w:jc w:val="left"/>
        <w:rPr>
          <w:rFonts w:hint="eastAsia" w:ascii="宋体" w:hAnsi="宋体" w:cs="仿宋_GB2312"/>
          <w:szCs w:val="21"/>
        </w:rPr>
      </w:pPr>
      <w:r>
        <w:rPr>
          <w:rFonts w:ascii="宋体" w:hAnsi="宋体" w:cs="仿宋_GB2312"/>
          <w:szCs w:val="21"/>
        </w:rPr>
        <w:t xml:space="preserve">法定代表人/负责人或授权代表（签名）：               </w:t>
      </w:r>
    </w:p>
    <w:p w14:paraId="404C2770">
      <w:pPr>
        <w:adjustRightInd w:val="0"/>
        <w:snapToGrid w:val="0"/>
        <w:rPr>
          <w:rFonts w:hint="eastAsia" w:ascii="宋体" w:hAnsi="宋体" w:cs="仿宋_GB2312"/>
          <w:szCs w:val="21"/>
        </w:rPr>
      </w:pPr>
      <w:r>
        <w:rPr>
          <w:rFonts w:ascii="宋体" w:hAnsi="宋体" w:cs="仿宋_GB2312"/>
          <w:szCs w:val="21"/>
        </w:rPr>
        <w:t>日期：   年     月    日</w:t>
      </w:r>
    </w:p>
    <w:p w14:paraId="4491C369">
      <w:pPr>
        <w:widowControl/>
        <w:jc w:val="left"/>
        <w:rPr>
          <w:rFonts w:hint="eastAsia" w:ascii="宋体" w:hAnsi="宋体" w:cs="仿宋_GB2312"/>
          <w:szCs w:val="21"/>
        </w:rPr>
      </w:pPr>
      <w:r>
        <w:rPr>
          <w:rFonts w:ascii="宋体" w:hAnsi="宋体" w:cs="仿宋_GB2312"/>
          <w:b/>
          <w:szCs w:val="21"/>
        </w:rPr>
        <w:br w:type="page"/>
      </w:r>
      <w:bookmarkStart w:id="53" w:name="_Toc29740_WPSOffice_Level1"/>
      <w:bookmarkStart w:id="54" w:name="_Toc17824_WPSOffice_Level1"/>
      <w:r>
        <w:rPr>
          <w:rFonts w:ascii="宋体" w:hAnsi="宋体" w:cs="仿宋_GB2312"/>
          <w:b/>
          <w:bCs/>
          <w:szCs w:val="21"/>
        </w:rPr>
        <w:t>附件一：</w:t>
      </w:r>
    </w:p>
    <w:p w14:paraId="2702772D">
      <w:pPr>
        <w:widowControl/>
        <w:jc w:val="center"/>
        <w:rPr>
          <w:rFonts w:hint="eastAsia" w:ascii="宋体" w:hAnsi="宋体" w:cs="方正小标宋_GBK"/>
          <w:b/>
          <w:bCs/>
          <w:szCs w:val="21"/>
        </w:rPr>
      </w:pPr>
      <w:r>
        <w:rPr>
          <w:rFonts w:hint="eastAsia" w:ascii="宋体" w:hAnsi="宋体" w:cs="方正小标宋_GBK"/>
          <w:b/>
          <w:bCs/>
          <w:szCs w:val="21"/>
        </w:rPr>
        <w:t>货物报价清单</w:t>
      </w:r>
      <w:bookmarkEnd w:id="53"/>
      <w:bookmarkEnd w:id="54"/>
    </w:p>
    <w:p w14:paraId="24A2BFA2">
      <w:pPr>
        <w:widowControl/>
        <w:jc w:val="left"/>
        <w:rPr>
          <w:rFonts w:hint="eastAsia" w:ascii="宋体" w:hAnsi="宋体" w:cs="仿宋_GB2312"/>
          <w:szCs w:val="21"/>
        </w:rPr>
      </w:pPr>
    </w:p>
    <w:tbl>
      <w:tblPr>
        <w:tblStyle w:val="14"/>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30"/>
        <w:gridCol w:w="1330"/>
        <w:gridCol w:w="1278"/>
        <w:gridCol w:w="1278"/>
        <w:gridCol w:w="1153"/>
        <w:gridCol w:w="1031"/>
      </w:tblGrid>
      <w:tr w14:paraId="5F5A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7" w:type="dxa"/>
            <w:tcBorders>
              <w:top w:val="single" w:color="auto" w:sz="4" w:space="0"/>
              <w:left w:val="single" w:color="auto" w:sz="4" w:space="0"/>
              <w:bottom w:val="single" w:color="auto" w:sz="4" w:space="0"/>
              <w:right w:val="single" w:color="auto" w:sz="4" w:space="0"/>
            </w:tcBorders>
          </w:tcPr>
          <w:p w14:paraId="043C4D54">
            <w:pPr>
              <w:widowControl/>
              <w:jc w:val="center"/>
              <w:rPr>
                <w:rFonts w:hint="eastAsia" w:ascii="宋体" w:hAnsi="宋体" w:cs="仿宋_GB2312"/>
                <w:b/>
                <w:bCs/>
                <w:kern w:val="0"/>
                <w:szCs w:val="21"/>
              </w:rPr>
            </w:pPr>
            <w:r>
              <w:rPr>
                <w:rFonts w:ascii="宋体" w:hAnsi="宋体" w:cs="仿宋_GB2312"/>
                <w:b/>
                <w:bCs/>
                <w:kern w:val="0"/>
                <w:szCs w:val="21"/>
              </w:rPr>
              <w:t>名称</w:t>
            </w:r>
          </w:p>
        </w:tc>
        <w:tc>
          <w:tcPr>
            <w:tcW w:w="1330" w:type="dxa"/>
            <w:tcBorders>
              <w:top w:val="single" w:color="auto" w:sz="4" w:space="0"/>
              <w:left w:val="single" w:color="auto" w:sz="4" w:space="0"/>
              <w:bottom w:val="single" w:color="auto" w:sz="4" w:space="0"/>
              <w:right w:val="single" w:color="auto" w:sz="4" w:space="0"/>
            </w:tcBorders>
          </w:tcPr>
          <w:p w14:paraId="186F3E59">
            <w:pPr>
              <w:widowControl/>
              <w:jc w:val="center"/>
              <w:rPr>
                <w:rFonts w:hint="eastAsia" w:ascii="宋体" w:hAnsi="宋体" w:cs="仿宋_GB2312"/>
                <w:b/>
                <w:bCs/>
                <w:kern w:val="0"/>
                <w:szCs w:val="21"/>
              </w:rPr>
            </w:pPr>
            <w:r>
              <w:rPr>
                <w:rFonts w:ascii="宋体" w:hAnsi="宋体" w:cs="仿宋_GB2312"/>
                <w:b/>
                <w:bCs/>
                <w:kern w:val="0"/>
                <w:szCs w:val="21"/>
              </w:rPr>
              <w:t>规格</w:t>
            </w:r>
          </w:p>
        </w:tc>
        <w:tc>
          <w:tcPr>
            <w:tcW w:w="1330" w:type="dxa"/>
            <w:tcBorders>
              <w:top w:val="single" w:color="auto" w:sz="4" w:space="0"/>
              <w:left w:val="single" w:color="auto" w:sz="4" w:space="0"/>
              <w:bottom w:val="single" w:color="auto" w:sz="4" w:space="0"/>
              <w:right w:val="single" w:color="auto" w:sz="4" w:space="0"/>
            </w:tcBorders>
          </w:tcPr>
          <w:p w14:paraId="7EB7A3F6">
            <w:pPr>
              <w:widowControl/>
              <w:jc w:val="center"/>
              <w:rPr>
                <w:rFonts w:hint="eastAsia" w:ascii="宋体" w:hAnsi="宋体" w:cs="仿宋_GB2312"/>
                <w:b/>
                <w:bCs/>
                <w:kern w:val="0"/>
                <w:szCs w:val="21"/>
              </w:rPr>
            </w:pPr>
            <w:r>
              <w:rPr>
                <w:rFonts w:ascii="宋体" w:hAnsi="宋体" w:cs="仿宋_GB2312"/>
                <w:b/>
                <w:bCs/>
                <w:kern w:val="0"/>
                <w:szCs w:val="21"/>
              </w:rPr>
              <w:t>数量</w:t>
            </w:r>
          </w:p>
        </w:tc>
        <w:tc>
          <w:tcPr>
            <w:tcW w:w="1278" w:type="dxa"/>
            <w:tcBorders>
              <w:top w:val="single" w:color="auto" w:sz="4" w:space="0"/>
              <w:left w:val="single" w:color="auto" w:sz="4" w:space="0"/>
              <w:bottom w:val="single" w:color="auto" w:sz="4" w:space="0"/>
              <w:right w:val="single" w:color="auto" w:sz="4" w:space="0"/>
            </w:tcBorders>
          </w:tcPr>
          <w:p w14:paraId="661A0715">
            <w:pPr>
              <w:widowControl/>
              <w:jc w:val="center"/>
              <w:rPr>
                <w:rFonts w:hint="eastAsia" w:ascii="宋体" w:hAnsi="宋体" w:cs="仿宋_GB2312"/>
                <w:b/>
                <w:bCs/>
                <w:kern w:val="0"/>
                <w:szCs w:val="21"/>
              </w:rPr>
            </w:pPr>
            <w:r>
              <w:rPr>
                <w:rFonts w:hint="eastAsia" w:ascii="宋体" w:hAnsi="宋体" w:cs="仿宋_GB2312"/>
                <w:b/>
                <w:bCs/>
                <w:kern w:val="0"/>
                <w:szCs w:val="21"/>
              </w:rPr>
              <w:t>单位</w:t>
            </w:r>
          </w:p>
        </w:tc>
        <w:tc>
          <w:tcPr>
            <w:tcW w:w="1278" w:type="dxa"/>
            <w:tcBorders>
              <w:top w:val="single" w:color="auto" w:sz="4" w:space="0"/>
              <w:left w:val="single" w:color="auto" w:sz="4" w:space="0"/>
              <w:bottom w:val="single" w:color="auto" w:sz="4" w:space="0"/>
              <w:right w:val="single" w:color="auto" w:sz="4" w:space="0"/>
            </w:tcBorders>
          </w:tcPr>
          <w:p w14:paraId="0F8E8E11">
            <w:pPr>
              <w:widowControl/>
              <w:jc w:val="center"/>
              <w:rPr>
                <w:rFonts w:hint="eastAsia" w:ascii="宋体" w:hAnsi="宋体" w:cs="仿宋_GB2312"/>
                <w:b/>
                <w:bCs/>
                <w:kern w:val="0"/>
                <w:szCs w:val="21"/>
              </w:rPr>
            </w:pPr>
            <w:r>
              <w:rPr>
                <w:rFonts w:hint="eastAsia" w:ascii="宋体" w:hAnsi="宋体" w:cs="仿宋_GB2312"/>
                <w:b/>
                <w:bCs/>
                <w:kern w:val="0"/>
                <w:szCs w:val="21"/>
              </w:rPr>
              <w:t>单价（元）</w:t>
            </w:r>
          </w:p>
        </w:tc>
        <w:tc>
          <w:tcPr>
            <w:tcW w:w="1153" w:type="dxa"/>
            <w:tcBorders>
              <w:top w:val="single" w:color="auto" w:sz="4" w:space="0"/>
              <w:left w:val="single" w:color="auto" w:sz="4" w:space="0"/>
              <w:bottom w:val="single" w:color="auto" w:sz="4" w:space="0"/>
              <w:right w:val="single" w:color="auto" w:sz="4" w:space="0"/>
            </w:tcBorders>
          </w:tcPr>
          <w:p w14:paraId="6AECE90E">
            <w:pPr>
              <w:widowControl/>
              <w:jc w:val="center"/>
              <w:rPr>
                <w:rFonts w:hint="eastAsia" w:ascii="宋体" w:hAnsi="宋体" w:cs="仿宋_GB2312"/>
                <w:b/>
                <w:bCs/>
                <w:kern w:val="0"/>
                <w:szCs w:val="21"/>
              </w:rPr>
            </w:pPr>
            <w:r>
              <w:rPr>
                <w:rFonts w:hint="eastAsia" w:ascii="宋体" w:hAnsi="宋体" w:cs="仿宋_GB2312"/>
                <w:b/>
                <w:bCs/>
                <w:kern w:val="0"/>
                <w:szCs w:val="21"/>
              </w:rPr>
              <w:t>小计</w:t>
            </w:r>
          </w:p>
        </w:tc>
        <w:tc>
          <w:tcPr>
            <w:tcW w:w="1031" w:type="dxa"/>
            <w:tcBorders>
              <w:top w:val="single" w:color="auto" w:sz="4" w:space="0"/>
              <w:left w:val="single" w:color="auto" w:sz="4" w:space="0"/>
              <w:bottom w:val="single" w:color="auto" w:sz="4" w:space="0"/>
              <w:right w:val="single" w:color="auto" w:sz="4" w:space="0"/>
            </w:tcBorders>
          </w:tcPr>
          <w:p w14:paraId="1DB5B7D9">
            <w:pPr>
              <w:widowControl/>
              <w:jc w:val="center"/>
              <w:rPr>
                <w:rFonts w:hint="eastAsia" w:ascii="宋体" w:hAnsi="宋体" w:cs="仿宋_GB2312"/>
                <w:b/>
                <w:bCs/>
                <w:kern w:val="0"/>
                <w:szCs w:val="21"/>
              </w:rPr>
            </w:pPr>
            <w:r>
              <w:rPr>
                <w:rFonts w:ascii="宋体" w:hAnsi="宋体" w:cs="仿宋_GB2312"/>
                <w:b/>
                <w:bCs/>
                <w:kern w:val="0"/>
                <w:szCs w:val="21"/>
              </w:rPr>
              <w:t>备注</w:t>
            </w:r>
          </w:p>
        </w:tc>
      </w:tr>
      <w:tr w14:paraId="040C6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27" w:type="dxa"/>
            <w:tcBorders>
              <w:top w:val="single" w:color="auto" w:sz="4" w:space="0"/>
              <w:left w:val="single" w:color="auto" w:sz="4" w:space="0"/>
              <w:bottom w:val="single" w:color="auto" w:sz="4" w:space="0"/>
              <w:right w:val="single" w:color="auto" w:sz="4" w:space="0"/>
            </w:tcBorders>
          </w:tcPr>
          <w:p w14:paraId="3694E440">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09053B80">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28C86595">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2AEDD4EE">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010E7319">
            <w:pPr>
              <w:widowControl/>
              <w:jc w:val="left"/>
              <w:rPr>
                <w:rFonts w:hint="eastAsia" w:ascii="宋体" w:hAnsi="宋体" w:cs="仿宋_GB2312"/>
                <w:kern w:val="0"/>
                <w:szCs w:val="21"/>
              </w:rPr>
            </w:pPr>
          </w:p>
        </w:tc>
        <w:tc>
          <w:tcPr>
            <w:tcW w:w="1153" w:type="dxa"/>
            <w:tcBorders>
              <w:top w:val="single" w:color="auto" w:sz="4" w:space="0"/>
              <w:left w:val="single" w:color="auto" w:sz="4" w:space="0"/>
              <w:bottom w:val="single" w:color="auto" w:sz="4" w:space="0"/>
              <w:right w:val="single" w:color="auto" w:sz="4" w:space="0"/>
            </w:tcBorders>
          </w:tcPr>
          <w:p w14:paraId="2262483F">
            <w:pPr>
              <w:widowControl/>
              <w:jc w:val="left"/>
              <w:rPr>
                <w:rFonts w:hint="eastAsia" w:ascii="宋体" w:hAnsi="宋体" w:cs="仿宋_GB2312"/>
                <w:kern w:val="0"/>
                <w:szCs w:val="21"/>
              </w:rPr>
            </w:pPr>
          </w:p>
        </w:tc>
        <w:tc>
          <w:tcPr>
            <w:tcW w:w="1031" w:type="dxa"/>
            <w:tcBorders>
              <w:top w:val="single" w:color="auto" w:sz="4" w:space="0"/>
              <w:left w:val="single" w:color="auto" w:sz="4" w:space="0"/>
              <w:bottom w:val="single" w:color="auto" w:sz="4" w:space="0"/>
              <w:right w:val="single" w:color="auto" w:sz="4" w:space="0"/>
            </w:tcBorders>
          </w:tcPr>
          <w:p w14:paraId="2F7A5B47">
            <w:pPr>
              <w:widowControl/>
              <w:jc w:val="left"/>
              <w:rPr>
                <w:rFonts w:hint="eastAsia" w:ascii="宋体" w:hAnsi="宋体" w:cs="仿宋_GB2312"/>
                <w:kern w:val="0"/>
                <w:szCs w:val="21"/>
              </w:rPr>
            </w:pPr>
          </w:p>
        </w:tc>
      </w:tr>
      <w:tr w14:paraId="2BAD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7" w:type="dxa"/>
            <w:tcBorders>
              <w:top w:val="single" w:color="auto" w:sz="4" w:space="0"/>
              <w:left w:val="single" w:color="auto" w:sz="4" w:space="0"/>
              <w:bottom w:val="single" w:color="auto" w:sz="4" w:space="0"/>
              <w:right w:val="single" w:color="auto" w:sz="4" w:space="0"/>
            </w:tcBorders>
          </w:tcPr>
          <w:p w14:paraId="6C13B748">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4B6B37FC">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6B4F934A">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66D2686E">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30FD2931">
            <w:pPr>
              <w:widowControl/>
              <w:jc w:val="left"/>
              <w:rPr>
                <w:rFonts w:hint="eastAsia" w:ascii="宋体" w:hAnsi="宋体" w:cs="仿宋_GB2312"/>
                <w:kern w:val="0"/>
                <w:szCs w:val="21"/>
              </w:rPr>
            </w:pPr>
          </w:p>
        </w:tc>
        <w:tc>
          <w:tcPr>
            <w:tcW w:w="1153" w:type="dxa"/>
            <w:tcBorders>
              <w:top w:val="single" w:color="auto" w:sz="4" w:space="0"/>
              <w:left w:val="single" w:color="auto" w:sz="4" w:space="0"/>
              <w:bottom w:val="single" w:color="auto" w:sz="4" w:space="0"/>
              <w:right w:val="single" w:color="auto" w:sz="4" w:space="0"/>
            </w:tcBorders>
          </w:tcPr>
          <w:p w14:paraId="7B21FF7C">
            <w:pPr>
              <w:widowControl/>
              <w:jc w:val="left"/>
              <w:rPr>
                <w:rFonts w:hint="eastAsia" w:ascii="宋体" w:hAnsi="宋体" w:cs="仿宋_GB2312"/>
                <w:kern w:val="0"/>
                <w:szCs w:val="21"/>
              </w:rPr>
            </w:pPr>
          </w:p>
        </w:tc>
        <w:tc>
          <w:tcPr>
            <w:tcW w:w="1031" w:type="dxa"/>
            <w:tcBorders>
              <w:top w:val="single" w:color="auto" w:sz="4" w:space="0"/>
              <w:left w:val="single" w:color="auto" w:sz="4" w:space="0"/>
              <w:bottom w:val="single" w:color="auto" w:sz="4" w:space="0"/>
              <w:right w:val="single" w:color="auto" w:sz="4" w:space="0"/>
            </w:tcBorders>
          </w:tcPr>
          <w:p w14:paraId="62532B36">
            <w:pPr>
              <w:widowControl/>
              <w:jc w:val="left"/>
              <w:rPr>
                <w:rFonts w:hint="eastAsia" w:ascii="宋体" w:hAnsi="宋体" w:cs="仿宋_GB2312"/>
                <w:kern w:val="0"/>
                <w:szCs w:val="21"/>
              </w:rPr>
            </w:pPr>
          </w:p>
        </w:tc>
      </w:tr>
      <w:tr w14:paraId="2DDEB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27" w:type="dxa"/>
            <w:tcBorders>
              <w:top w:val="single" w:color="auto" w:sz="4" w:space="0"/>
              <w:left w:val="single" w:color="auto" w:sz="4" w:space="0"/>
              <w:bottom w:val="single" w:color="auto" w:sz="4" w:space="0"/>
              <w:right w:val="single" w:color="auto" w:sz="4" w:space="0"/>
            </w:tcBorders>
          </w:tcPr>
          <w:p w14:paraId="3D99DE05">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52E73B75">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0BE0E8F3">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4E5565E7">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3D332E87">
            <w:pPr>
              <w:widowControl/>
              <w:jc w:val="left"/>
              <w:rPr>
                <w:rFonts w:hint="eastAsia" w:ascii="宋体" w:hAnsi="宋体" w:cs="仿宋_GB2312"/>
                <w:kern w:val="0"/>
                <w:szCs w:val="21"/>
              </w:rPr>
            </w:pPr>
          </w:p>
        </w:tc>
        <w:tc>
          <w:tcPr>
            <w:tcW w:w="1153" w:type="dxa"/>
            <w:tcBorders>
              <w:top w:val="single" w:color="auto" w:sz="4" w:space="0"/>
              <w:left w:val="single" w:color="auto" w:sz="4" w:space="0"/>
              <w:bottom w:val="single" w:color="auto" w:sz="4" w:space="0"/>
              <w:right w:val="single" w:color="auto" w:sz="4" w:space="0"/>
            </w:tcBorders>
          </w:tcPr>
          <w:p w14:paraId="6F8CC230">
            <w:pPr>
              <w:widowControl/>
              <w:jc w:val="left"/>
              <w:rPr>
                <w:rFonts w:hint="eastAsia" w:ascii="宋体" w:hAnsi="宋体" w:cs="仿宋_GB2312"/>
                <w:kern w:val="0"/>
                <w:szCs w:val="21"/>
              </w:rPr>
            </w:pPr>
          </w:p>
        </w:tc>
        <w:tc>
          <w:tcPr>
            <w:tcW w:w="1031" w:type="dxa"/>
            <w:tcBorders>
              <w:top w:val="single" w:color="auto" w:sz="4" w:space="0"/>
              <w:left w:val="single" w:color="auto" w:sz="4" w:space="0"/>
              <w:bottom w:val="single" w:color="auto" w:sz="4" w:space="0"/>
              <w:right w:val="single" w:color="auto" w:sz="4" w:space="0"/>
            </w:tcBorders>
          </w:tcPr>
          <w:p w14:paraId="0602A0C7">
            <w:pPr>
              <w:widowControl/>
              <w:jc w:val="left"/>
              <w:rPr>
                <w:rFonts w:hint="eastAsia" w:ascii="宋体" w:hAnsi="宋体" w:cs="仿宋_GB2312"/>
                <w:kern w:val="0"/>
                <w:szCs w:val="21"/>
              </w:rPr>
            </w:pPr>
          </w:p>
        </w:tc>
      </w:tr>
      <w:tr w14:paraId="339C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7" w:type="dxa"/>
            <w:tcBorders>
              <w:top w:val="single" w:color="auto" w:sz="4" w:space="0"/>
              <w:left w:val="single" w:color="auto" w:sz="4" w:space="0"/>
              <w:bottom w:val="single" w:color="auto" w:sz="4" w:space="0"/>
              <w:right w:val="single" w:color="auto" w:sz="4" w:space="0"/>
            </w:tcBorders>
          </w:tcPr>
          <w:p w14:paraId="54252A3C">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30D21C2F">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07900F7E">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3CAF1523">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23CABAAE">
            <w:pPr>
              <w:widowControl/>
              <w:jc w:val="left"/>
              <w:rPr>
                <w:rFonts w:hint="eastAsia" w:ascii="宋体" w:hAnsi="宋体" w:cs="仿宋_GB2312"/>
                <w:kern w:val="0"/>
                <w:szCs w:val="21"/>
              </w:rPr>
            </w:pPr>
          </w:p>
        </w:tc>
        <w:tc>
          <w:tcPr>
            <w:tcW w:w="1153" w:type="dxa"/>
            <w:tcBorders>
              <w:top w:val="single" w:color="auto" w:sz="4" w:space="0"/>
              <w:left w:val="single" w:color="auto" w:sz="4" w:space="0"/>
              <w:bottom w:val="single" w:color="auto" w:sz="4" w:space="0"/>
              <w:right w:val="single" w:color="auto" w:sz="4" w:space="0"/>
            </w:tcBorders>
          </w:tcPr>
          <w:p w14:paraId="33686C52">
            <w:pPr>
              <w:widowControl/>
              <w:jc w:val="left"/>
              <w:rPr>
                <w:rFonts w:hint="eastAsia" w:ascii="宋体" w:hAnsi="宋体" w:cs="仿宋_GB2312"/>
                <w:kern w:val="0"/>
                <w:szCs w:val="21"/>
              </w:rPr>
            </w:pPr>
          </w:p>
        </w:tc>
        <w:tc>
          <w:tcPr>
            <w:tcW w:w="1031" w:type="dxa"/>
            <w:tcBorders>
              <w:top w:val="single" w:color="auto" w:sz="4" w:space="0"/>
              <w:left w:val="single" w:color="auto" w:sz="4" w:space="0"/>
              <w:bottom w:val="single" w:color="auto" w:sz="4" w:space="0"/>
              <w:right w:val="single" w:color="auto" w:sz="4" w:space="0"/>
            </w:tcBorders>
          </w:tcPr>
          <w:p w14:paraId="481047BA">
            <w:pPr>
              <w:widowControl/>
              <w:jc w:val="left"/>
              <w:rPr>
                <w:rFonts w:hint="eastAsia" w:ascii="宋体" w:hAnsi="宋体" w:cs="仿宋_GB2312"/>
                <w:kern w:val="0"/>
                <w:szCs w:val="21"/>
              </w:rPr>
            </w:pPr>
          </w:p>
        </w:tc>
      </w:tr>
      <w:tr w14:paraId="15AB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27" w:type="dxa"/>
            <w:tcBorders>
              <w:top w:val="single" w:color="auto" w:sz="4" w:space="0"/>
              <w:left w:val="single" w:color="auto" w:sz="4" w:space="0"/>
              <w:bottom w:val="single" w:color="auto" w:sz="4" w:space="0"/>
              <w:right w:val="single" w:color="auto" w:sz="4" w:space="0"/>
            </w:tcBorders>
          </w:tcPr>
          <w:p w14:paraId="15AA8C2A">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4ACFF110">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265FC96E">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43BF59E7">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1EE8BDB3">
            <w:pPr>
              <w:widowControl/>
              <w:jc w:val="left"/>
              <w:rPr>
                <w:rFonts w:hint="eastAsia" w:ascii="宋体" w:hAnsi="宋体" w:cs="仿宋_GB2312"/>
                <w:kern w:val="0"/>
                <w:szCs w:val="21"/>
              </w:rPr>
            </w:pPr>
          </w:p>
        </w:tc>
        <w:tc>
          <w:tcPr>
            <w:tcW w:w="1153" w:type="dxa"/>
            <w:tcBorders>
              <w:top w:val="single" w:color="auto" w:sz="4" w:space="0"/>
              <w:left w:val="single" w:color="auto" w:sz="4" w:space="0"/>
              <w:bottom w:val="single" w:color="auto" w:sz="4" w:space="0"/>
              <w:right w:val="single" w:color="auto" w:sz="4" w:space="0"/>
            </w:tcBorders>
          </w:tcPr>
          <w:p w14:paraId="61C23A24">
            <w:pPr>
              <w:widowControl/>
              <w:jc w:val="left"/>
              <w:rPr>
                <w:rFonts w:hint="eastAsia" w:ascii="宋体" w:hAnsi="宋体" w:cs="仿宋_GB2312"/>
                <w:kern w:val="0"/>
                <w:szCs w:val="21"/>
              </w:rPr>
            </w:pPr>
          </w:p>
        </w:tc>
        <w:tc>
          <w:tcPr>
            <w:tcW w:w="1031" w:type="dxa"/>
            <w:tcBorders>
              <w:top w:val="single" w:color="auto" w:sz="4" w:space="0"/>
              <w:left w:val="single" w:color="auto" w:sz="4" w:space="0"/>
              <w:bottom w:val="single" w:color="auto" w:sz="4" w:space="0"/>
              <w:right w:val="single" w:color="auto" w:sz="4" w:space="0"/>
            </w:tcBorders>
          </w:tcPr>
          <w:p w14:paraId="733D672B">
            <w:pPr>
              <w:widowControl/>
              <w:jc w:val="left"/>
              <w:rPr>
                <w:rFonts w:hint="eastAsia" w:ascii="宋体" w:hAnsi="宋体" w:cs="仿宋_GB2312"/>
                <w:kern w:val="0"/>
                <w:szCs w:val="21"/>
              </w:rPr>
            </w:pPr>
          </w:p>
        </w:tc>
      </w:tr>
      <w:tr w14:paraId="4E4F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327" w:type="dxa"/>
            <w:tcBorders>
              <w:top w:val="single" w:color="auto" w:sz="4" w:space="0"/>
              <w:left w:val="single" w:color="auto" w:sz="4" w:space="0"/>
              <w:bottom w:val="single" w:color="auto" w:sz="4" w:space="0"/>
              <w:right w:val="single" w:color="auto" w:sz="4" w:space="0"/>
            </w:tcBorders>
          </w:tcPr>
          <w:p w14:paraId="7BBC6DFC">
            <w:pPr>
              <w:widowControl/>
              <w:jc w:val="left"/>
              <w:rPr>
                <w:rFonts w:hint="eastAsia" w:ascii="宋体" w:hAnsi="宋体" w:cs="仿宋_GB2312"/>
                <w:kern w:val="0"/>
                <w:szCs w:val="21"/>
              </w:rPr>
            </w:pPr>
            <w:r>
              <w:rPr>
                <w:rFonts w:hint="eastAsia" w:ascii="宋体" w:hAnsi="宋体" w:cs="仿宋_GB2312"/>
                <w:kern w:val="0"/>
                <w:szCs w:val="21"/>
              </w:rPr>
              <w:t>合计</w:t>
            </w:r>
          </w:p>
        </w:tc>
        <w:tc>
          <w:tcPr>
            <w:tcW w:w="1330" w:type="dxa"/>
            <w:tcBorders>
              <w:top w:val="single" w:color="auto" w:sz="4" w:space="0"/>
              <w:left w:val="single" w:color="auto" w:sz="4" w:space="0"/>
              <w:bottom w:val="single" w:color="auto" w:sz="4" w:space="0"/>
              <w:right w:val="single" w:color="auto" w:sz="4" w:space="0"/>
            </w:tcBorders>
          </w:tcPr>
          <w:p w14:paraId="06D45449">
            <w:pPr>
              <w:widowControl/>
              <w:jc w:val="left"/>
              <w:rPr>
                <w:rFonts w:hint="eastAsia" w:ascii="宋体" w:hAnsi="宋体" w:cs="仿宋_GB2312"/>
                <w:kern w:val="0"/>
                <w:szCs w:val="21"/>
              </w:rPr>
            </w:pPr>
          </w:p>
        </w:tc>
        <w:tc>
          <w:tcPr>
            <w:tcW w:w="1330" w:type="dxa"/>
            <w:tcBorders>
              <w:top w:val="single" w:color="auto" w:sz="4" w:space="0"/>
              <w:left w:val="single" w:color="auto" w:sz="4" w:space="0"/>
              <w:bottom w:val="single" w:color="auto" w:sz="4" w:space="0"/>
              <w:right w:val="single" w:color="auto" w:sz="4" w:space="0"/>
            </w:tcBorders>
          </w:tcPr>
          <w:p w14:paraId="1AB23230">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413C21B8">
            <w:pPr>
              <w:widowControl/>
              <w:jc w:val="left"/>
              <w:rPr>
                <w:rFonts w:hint="eastAsia" w:ascii="宋体" w:hAnsi="宋体" w:cs="仿宋_GB2312"/>
                <w:kern w:val="0"/>
                <w:szCs w:val="21"/>
              </w:rPr>
            </w:pPr>
          </w:p>
        </w:tc>
        <w:tc>
          <w:tcPr>
            <w:tcW w:w="1278" w:type="dxa"/>
            <w:tcBorders>
              <w:top w:val="single" w:color="auto" w:sz="4" w:space="0"/>
              <w:left w:val="single" w:color="auto" w:sz="4" w:space="0"/>
              <w:bottom w:val="single" w:color="auto" w:sz="4" w:space="0"/>
              <w:right w:val="single" w:color="auto" w:sz="4" w:space="0"/>
            </w:tcBorders>
          </w:tcPr>
          <w:p w14:paraId="3AE67838">
            <w:pPr>
              <w:widowControl/>
              <w:jc w:val="left"/>
              <w:rPr>
                <w:rFonts w:hint="eastAsia" w:ascii="宋体" w:hAnsi="宋体" w:cs="仿宋_GB2312"/>
                <w:kern w:val="0"/>
                <w:szCs w:val="21"/>
              </w:rPr>
            </w:pPr>
          </w:p>
        </w:tc>
        <w:tc>
          <w:tcPr>
            <w:tcW w:w="1153" w:type="dxa"/>
            <w:tcBorders>
              <w:top w:val="single" w:color="auto" w:sz="4" w:space="0"/>
              <w:left w:val="single" w:color="auto" w:sz="4" w:space="0"/>
              <w:bottom w:val="single" w:color="auto" w:sz="4" w:space="0"/>
              <w:right w:val="single" w:color="auto" w:sz="4" w:space="0"/>
            </w:tcBorders>
          </w:tcPr>
          <w:p w14:paraId="369ED728">
            <w:pPr>
              <w:widowControl/>
              <w:jc w:val="left"/>
              <w:rPr>
                <w:rFonts w:hint="eastAsia" w:ascii="宋体" w:hAnsi="宋体" w:cs="仿宋_GB2312"/>
                <w:kern w:val="0"/>
                <w:szCs w:val="21"/>
              </w:rPr>
            </w:pPr>
          </w:p>
        </w:tc>
        <w:tc>
          <w:tcPr>
            <w:tcW w:w="1031" w:type="dxa"/>
            <w:tcBorders>
              <w:top w:val="single" w:color="auto" w:sz="4" w:space="0"/>
              <w:left w:val="single" w:color="auto" w:sz="4" w:space="0"/>
              <w:bottom w:val="single" w:color="auto" w:sz="4" w:space="0"/>
              <w:right w:val="single" w:color="auto" w:sz="4" w:space="0"/>
            </w:tcBorders>
          </w:tcPr>
          <w:p w14:paraId="06B0F912">
            <w:pPr>
              <w:widowControl/>
              <w:jc w:val="left"/>
              <w:rPr>
                <w:rFonts w:hint="eastAsia" w:ascii="宋体" w:hAnsi="宋体" w:cs="仿宋_GB2312"/>
                <w:kern w:val="0"/>
                <w:szCs w:val="21"/>
              </w:rPr>
            </w:pPr>
          </w:p>
        </w:tc>
      </w:tr>
    </w:tbl>
    <w:p w14:paraId="76AFF438">
      <w:pPr>
        <w:pStyle w:val="12"/>
        <w:widowControl/>
        <w:tabs>
          <w:tab w:val="left" w:pos="7497"/>
        </w:tabs>
        <w:spacing w:line="600" w:lineRule="exact"/>
        <w:rPr>
          <w:rFonts w:hint="eastAsia" w:ascii="仿宋_GB2312" w:hAnsi="仿宋_GB2312" w:cs="仿宋_GB2312"/>
          <w:b/>
          <w:sz w:val="28"/>
          <w:szCs w:val="28"/>
        </w:rPr>
      </w:pPr>
    </w:p>
    <w:p w14:paraId="5739106A">
      <w:pPr>
        <w:pStyle w:val="12"/>
        <w:widowControl/>
        <w:tabs>
          <w:tab w:val="left" w:pos="7497"/>
        </w:tabs>
        <w:rPr>
          <w:rFonts w:hint="eastAsia" w:ascii="宋体" w:hAnsi="宋体" w:cs="仿宋_GB2312"/>
          <w:b/>
          <w:sz w:val="21"/>
          <w:szCs w:val="21"/>
        </w:rPr>
      </w:pPr>
      <w:r>
        <w:rPr>
          <w:rFonts w:ascii="宋体" w:hAnsi="宋体" w:cs="仿宋_GB2312"/>
          <w:b/>
          <w:sz w:val="21"/>
          <w:szCs w:val="21"/>
        </w:rPr>
        <w:t>附件二：</w:t>
      </w:r>
    </w:p>
    <w:p w14:paraId="433786F4">
      <w:pPr>
        <w:pStyle w:val="12"/>
        <w:widowControl/>
        <w:tabs>
          <w:tab w:val="left" w:pos="7497"/>
        </w:tabs>
        <w:jc w:val="center"/>
        <w:rPr>
          <w:rFonts w:hint="eastAsia" w:ascii="宋体" w:hAnsi="宋体" w:cs="方正小标宋_GBK"/>
          <w:b/>
          <w:sz w:val="21"/>
          <w:szCs w:val="21"/>
        </w:rPr>
      </w:pPr>
      <w:r>
        <w:rPr>
          <w:rFonts w:hint="eastAsia" w:ascii="宋体" w:hAnsi="宋体" w:cs="方正小标宋_GBK"/>
          <w:b/>
          <w:sz w:val="21"/>
          <w:szCs w:val="21"/>
        </w:rPr>
        <w:t>廉洁合作承诺书</w:t>
      </w:r>
    </w:p>
    <w:p w14:paraId="44410D51">
      <w:pPr>
        <w:pStyle w:val="12"/>
        <w:widowControl/>
        <w:jc w:val="center"/>
        <w:rPr>
          <w:rFonts w:hint="eastAsia" w:ascii="宋体" w:hAnsi="宋体" w:cs="仿宋_GB2312"/>
          <w:b/>
          <w:sz w:val="21"/>
          <w:szCs w:val="21"/>
        </w:rPr>
      </w:pPr>
      <w:r>
        <w:rPr>
          <w:rFonts w:ascii="宋体" w:hAnsi="宋体" w:cs="仿宋_GB2312"/>
          <w:b/>
          <w:sz w:val="21"/>
          <w:szCs w:val="21"/>
        </w:rPr>
        <w:t>（企业承诺）</w:t>
      </w:r>
    </w:p>
    <w:p w14:paraId="0EA8ABA1">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本公司决定参加项目投标。为维护公平竞争的市场秩序，促进企业廉洁从业、诚实守信，特承诺如下：</w:t>
      </w:r>
    </w:p>
    <w:p w14:paraId="77CCF2BC">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一、严格遵守《中华人民共和国招标投标法》、《中华人民共和国政府采购法》等法律法规，决不发生以下行为：</w:t>
      </w:r>
    </w:p>
    <w:p w14:paraId="0C891FCB">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1.以他人名义投标，允许其他单位或个人使用本单位资质投标；</w:t>
      </w:r>
    </w:p>
    <w:p w14:paraId="03956E37">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2.提供虚假材料，或以其他方式弄虚作假骗取中标；</w:t>
      </w:r>
    </w:p>
    <w:p w14:paraId="16B1E1B1">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3.与招标人或者其他投标人相互串通投标；</w:t>
      </w:r>
    </w:p>
    <w:p w14:paraId="412BEF22">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4.中标后将项目转包，或违法分包；</w:t>
      </w:r>
    </w:p>
    <w:p w14:paraId="4D81CF28">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5.中标后与招标人签订背离投标文件及合同实质性内容的私下协议；</w:t>
      </w:r>
    </w:p>
    <w:p w14:paraId="07F50947">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6.其他违反招标投标、政府采购等法律法规的行为。</w:t>
      </w:r>
    </w:p>
    <w:p w14:paraId="5E7190CE">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二、不以任何理由给予采购单位、主管部门、相关单位及其工作人员以下好处：</w:t>
      </w:r>
    </w:p>
    <w:p w14:paraId="45CD0886">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1.赠送礼金、有价证券、贵重物品，或给予回扣、感谢费、劳务费等各种名目的经费；</w:t>
      </w:r>
    </w:p>
    <w:p w14:paraId="65CCE6C7">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2.报销应由上述单位或个人支付的费用；</w:t>
      </w:r>
    </w:p>
    <w:p w14:paraId="00BE41EE">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3.赠送或提供通讯工具、交通工具和高档办公用品等；</w:t>
      </w:r>
    </w:p>
    <w:p w14:paraId="1DF3EE93">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 xml:space="preserve">4.提供宴请、健身、旅游、娱乐等高消费活动； </w:t>
      </w:r>
    </w:p>
    <w:p w14:paraId="32145033">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5.无偿或明显低于市场价装修住房。</w:t>
      </w:r>
    </w:p>
    <w:p w14:paraId="50558EDA">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三、不以任何理由为采购单位、主管部门、相关单位的工作人员及其配偶、子女等亲属的工作安排以及出国（境）等提供方便。</w:t>
      </w:r>
    </w:p>
    <w:p w14:paraId="7D562CFA">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四、自觉接受有关部门和派驻廉政监察组等机构的监督，积极配合采购单位开展廉政文化进工程工作，加强廉洁从业环境宣传、项目管理制度建设，多种形式开展廉洁教育。</w:t>
      </w:r>
    </w:p>
    <w:p w14:paraId="6E086B01">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上述承诺如有违反，愿接受录入诚信档案的处理，构成违纪违法的，由相关部门依纪依法作出处理。</w:t>
      </w:r>
    </w:p>
    <w:p w14:paraId="53FDECB0">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（本承诺书由投标人法定代表人签名，并加盖公章；一式贰份，采购单位与履约供应商各持壹份。）</w:t>
      </w:r>
    </w:p>
    <w:p w14:paraId="4F6E085C">
      <w:pPr>
        <w:pStyle w:val="12"/>
        <w:widowControl/>
        <w:adjustRightInd w:val="0"/>
        <w:snapToGrid w:val="0"/>
        <w:ind w:firstLine="420" w:firstLineChars="200"/>
        <w:jc w:val="center"/>
        <w:rPr>
          <w:rFonts w:hint="eastAsia" w:ascii="宋体" w:hAnsi="宋体" w:cs="仿宋_GB2312"/>
          <w:sz w:val="21"/>
          <w:szCs w:val="21"/>
        </w:rPr>
      </w:pPr>
    </w:p>
    <w:p w14:paraId="4B4384E4">
      <w:pPr>
        <w:pStyle w:val="12"/>
        <w:widowControl/>
        <w:adjustRightInd w:val="0"/>
        <w:snapToGrid w:val="0"/>
        <w:ind w:firstLine="5250" w:firstLineChars="2500"/>
        <w:jc w:val="both"/>
        <w:rPr>
          <w:rFonts w:hint="eastAsia" w:ascii="宋体" w:hAnsi="宋体" w:cs="仿宋_GB2312"/>
          <w:sz w:val="21"/>
          <w:szCs w:val="21"/>
        </w:rPr>
      </w:pPr>
      <w:r>
        <w:rPr>
          <w:rFonts w:ascii="宋体" w:hAnsi="宋体" w:cs="仿宋_GB2312"/>
          <w:sz w:val="21"/>
          <w:szCs w:val="21"/>
        </w:rPr>
        <w:t>法定代表人签名：</w:t>
      </w:r>
    </w:p>
    <w:p w14:paraId="784E0600">
      <w:pPr>
        <w:pStyle w:val="12"/>
        <w:widowControl/>
        <w:adjustRightInd w:val="0"/>
        <w:snapToGrid w:val="0"/>
        <w:ind w:firstLine="5040" w:firstLineChars="2400"/>
        <w:jc w:val="both"/>
        <w:rPr>
          <w:rFonts w:hint="eastAsia" w:ascii="宋体" w:hAnsi="宋体" w:cs="仿宋_GB2312"/>
          <w:sz w:val="21"/>
          <w:szCs w:val="21"/>
        </w:rPr>
      </w:pPr>
      <w:r>
        <w:rPr>
          <w:rFonts w:ascii="宋体" w:hAnsi="宋体" w:cs="仿宋_GB2312"/>
          <w:sz w:val="21"/>
          <w:szCs w:val="21"/>
        </w:rPr>
        <w:t>承诺单位（公章）：</w:t>
      </w:r>
    </w:p>
    <w:p w14:paraId="644932C5">
      <w:pPr>
        <w:pStyle w:val="12"/>
        <w:widowControl/>
        <w:adjustRightInd w:val="0"/>
        <w:snapToGrid w:val="0"/>
        <w:ind w:firstLine="5880" w:firstLineChars="2800"/>
        <w:jc w:val="both"/>
        <w:rPr>
          <w:rFonts w:hint="eastAsia" w:ascii="宋体" w:hAnsi="宋体" w:cs="仿宋_GB2312"/>
          <w:sz w:val="21"/>
          <w:szCs w:val="21"/>
        </w:rPr>
      </w:pPr>
      <w:r>
        <w:rPr>
          <w:rFonts w:ascii="宋体" w:hAnsi="宋体" w:cs="仿宋_GB2312"/>
          <w:sz w:val="21"/>
          <w:szCs w:val="21"/>
        </w:rPr>
        <w:t>承诺日期：</w:t>
      </w:r>
    </w:p>
    <w:p w14:paraId="672DAAAC">
      <w:pPr>
        <w:widowControl/>
        <w:jc w:val="left"/>
        <w:rPr>
          <w:rFonts w:hint="eastAsia" w:ascii="宋体" w:hAnsi="宋体" w:cs="仿宋_GB2312"/>
          <w:szCs w:val="21"/>
        </w:rPr>
      </w:pPr>
      <w:r>
        <w:rPr>
          <w:rFonts w:ascii="宋体" w:hAnsi="宋体" w:cs="仿宋_GB2312"/>
          <w:szCs w:val="21"/>
        </w:rPr>
        <w:br w:type="page"/>
      </w:r>
      <w:r>
        <w:rPr>
          <w:rFonts w:ascii="宋体" w:hAnsi="宋体" w:cs="仿宋_GB2312"/>
          <w:b/>
          <w:bCs/>
          <w:szCs w:val="21"/>
        </w:rPr>
        <w:t>附件三：</w:t>
      </w:r>
    </w:p>
    <w:p w14:paraId="5DF97308">
      <w:pPr>
        <w:widowControl/>
        <w:jc w:val="center"/>
        <w:rPr>
          <w:rFonts w:hint="eastAsia" w:ascii="宋体" w:hAnsi="宋体" w:cs="方正小标宋_GBK"/>
          <w:b/>
          <w:szCs w:val="21"/>
        </w:rPr>
      </w:pPr>
      <w:r>
        <w:rPr>
          <w:rFonts w:hint="eastAsia" w:ascii="宋体" w:hAnsi="宋体" w:cs="方正小标宋_GBK"/>
          <w:b/>
          <w:szCs w:val="21"/>
        </w:rPr>
        <w:t>廉洁从业承诺书</w:t>
      </w:r>
    </w:p>
    <w:p w14:paraId="45BEDEFC">
      <w:pPr>
        <w:widowControl/>
        <w:spacing w:after="156" w:afterLines="50"/>
        <w:jc w:val="center"/>
        <w:rPr>
          <w:rFonts w:hint="eastAsia" w:ascii="宋体" w:hAnsi="宋体" w:cs="仿宋_GB2312"/>
          <w:b/>
          <w:szCs w:val="21"/>
        </w:rPr>
      </w:pPr>
      <w:r>
        <w:rPr>
          <w:rFonts w:ascii="宋体" w:hAnsi="宋体" w:cs="仿宋_GB2312"/>
          <w:b/>
          <w:szCs w:val="21"/>
        </w:rPr>
        <w:t>（员工承诺）</w:t>
      </w:r>
    </w:p>
    <w:p w14:paraId="467D44A9">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本人决定自愿参加本项目。为了更好的树立公司对外形象，更好地打造公司的品牌，促进个人廉洁从业、诚实守信，特承诺如下：</w:t>
      </w:r>
    </w:p>
    <w:p w14:paraId="4EBFDC70">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一、不以任何理由给予采购单位、主管部门、相关单位及其工作人员以下好处：</w:t>
      </w:r>
    </w:p>
    <w:p w14:paraId="317894BF">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1.赠送礼金、有价证券、贵重物品，或给予回扣、感谢费、劳务费等各种名目的经费；</w:t>
      </w:r>
    </w:p>
    <w:p w14:paraId="79EF37FA">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2.报销应由上述单位或个人支付的费用；</w:t>
      </w:r>
    </w:p>
    <w:p w14:paraId="694374CB">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3.赠送或提供通讯工具、交通工具和高档办公用品等；</w:t>
      </w:r>
    </w:p>
    <w:p w14:paraId="5BE47D11">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4.提供宴请、健身、旅游、娱乐等高消费活动；</w:t>
      </w:r>
    </w:p>
    <w:p w14:paraId="679ECF8A">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5.无偿或明显低于市场价装修住房。</w:t>
      </w:r>
    </w:p>
    <w:p w14:paraId="528CBD38">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二、不以任何理由为采购单位、主管部门、相关单位的工作人员及其配偶、子女等亲属的工作安排以及出国（境）等提供方便。</w:t>
      </w:r>
    </w:p>
    <w:p w14:paraId="7C43F03F">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三、自觉接受有关部门和派驻廉政监察组等机构的监督。</w:t>
      </w:r>
    </w:p>
    <w:p w14:paraId="55649819">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以上承诺接受公司和广大员工的监督。本人如有违反承诺，自愿承担违诺责任和法律后果。</w:t>
      </w:r>
    </w:p>
    <w:p w14:paraId="0F2BD0A0">
      <w:pPr>
        <w:pStyle w:val="12"/>
        <w:widowControl/>
        <w:adjustRightInd w:val="0"/>
        <w:snapToGrid w:val="0"/>
        <w:ind w:firstLine="420" w:firstLineChars="200"/>
        <w:rPr>
          <w:rFonts w:hint="eastAsia" w:ascii="宋体" w:hAnsi="宋体" w:cs="仿宋_GB2312"/>
          <w:sz w:val="21"/>
          <w:szCs w:val="21"/>
        </w:rPr>
      </w:pPr>
      <w:r>
        <w:rPr>
          <w:rFonts w:ascii="宋体" w:hAnsi="宋体" w:cs="仿宋_GB2312"/>
          <w:sz w:val="21"/>
          <w:szCs w:val="21"/>
        </w:rPr>
        <w:t>（本承诺书由项目人员签名，一式贰份。公司与项目人员各持壹份。）</w:t>
      </w:r>
    </w:p>
    <w:p w14:paraId="1EEF3FED">
      <w:pPr>
        <w:pStyle w:val="12"/>
        <w:widowControl/>
        <w:adjustRightInd w:val="0"/>
        <w:snapToGrid w:val="0"/>
        <w:ind w:firstLine="3570" w:firstLineChars="1700"/>
        <w:jc w:val="both"/>
        <w:rPr>
          <w:rFonts w:hint="eastAsia" w:ascii="宋体" w:hAnsi="宋体" w:cs="仿宋_GB2312"/>
          <w:sz w:val="21"/>
          <w:szCs w:val="21"/>
        </w:rPr>
      </w:pPr>
    </w:p>
    <w:p w14:paraId="5B742A9B">
      <w:pPr>
        <w:pStyle w:val="12"/>
        <w:widowControl/>
        <w:adjustRightInd w:val="0"/>
        <w:snapToGrid w:val="0"/>
        <w:ind w:firstLine="6510" w:firstLineChars="3100"/>
        <w:jc w:val="both"/>
        <w:rPr>
          <w:rFonts w:hint="eastAsia" w:ascii="宋体" w:hAnsi="宋体" w:cs="仿宋_GB2312"/>
          <w:sz w:val="21"/>
          <w:szCs w:val="21"/>
        </w:rPr>
      </w:pPr>
      <w:r>
        <w:rPr>
          <w:rFonts w:ascii="宋体" w:hAnsi="宋体" w:cs="仿宋_GB2312"/>
          <w:sz w:val="21"/>
          <w:szCs w:val="21"/>
        </w:rPr>
        <w:t>承诺人：</w:t>
      </w:r>
    </w:p>
    <w:p w14:paraId="12936F67">
      <w:pPr>
        <w:pStyle w:val="12"/>
        <w:widowControl/>
        <w:adjustRightInd w:val="0"/>
        <w:snapToGrid w:val="0"/>
        <w:ind w:firstLine="6300" w:firstLineChars="3000"/>
        <w:jc w:val="both"/>
        <w:rPr>
          <w:rFonts w:hint="eastAsia" w:ascii="宋体" w:hAnsi="宋体"/>
          <w:sz w:val="21"/>
          <w:szCs w:val="21"/>
        </w:rPr>
      </w:pPr>
      <w:r>
        <w:rPr>
          <w:rFonts w:ascii="宋体" w:hAnsi="宋体" w:cs="仿宋_GB2312"/>
          <w:sz w:val="21"/>
          <w:szCs w:val="21"/>
        </w:rPr>
        <w:t>承诺日期：</w:t>
      </w:r>
    </w:p>
    <w:p w14:paraId="3D2575E5">
      <w:pPr>
        <w:pStyle w:val="2"/>
        <w:jc w:val="left"/>
        <w:rPr>
          <w:rFonts w:hint="eastAsia" w:ascii="宋体" w:hAnsi="宋体" w:cstheme="majorBidi"/>
          <w:b/>
          <w:bCs/>
          <w:szCs w:val="21"/>
        </w:rPr>
      </w:pPr>
    </w:p>
    <w:p w14:paraId="6128A3DD">
      <w:pPr>
        <w:pStyle w:val="2"/>
        <w:jc w:val="left"/>
        <w:rPr>
          <w:rFonts w:hint="eastAsia" w:ascii="宋体" w:hAnsi="宋体" w:cstheme="majorBidi"/>
          <w:b/>
          <w:bCs/>
          <w:szCs w:val="21"/>
        </w:rPr>
      </w:pPr>
    </w:p>
    <w:p w14:paraId="6F232EAC">
      <w:pPr>
        <w:pStyle w:val="2"/>
        <w:jc w:val="left"/>
        <w:rPr>
          <w:rFonts w:hint="eastAsia" w:ascii="宋体" w:hAnsi="宋体" w:cstheme="majorBidi"/>
          <w:b/>
          <w:bCs/>
          <w:szCs w:val="21"/>
        </w:rPr>
      </w:pPr>
    </w:p>
    <w:p w14:paraId="33C27113">
      <w:pPr>
        <w:pStyle w:val="2"/>
        <w:jc w:val="left"/>
        <w:rPr>
          <w:rFonts w:hint="eastAsia" w:ascii="宋体" w:hAnsi="宋体" w:cstheme="majorBidi"/>
          <w:b/>
          <w:bCs/>
          <w:szCs w:val="21"/>
        </w:rPr>
      </w:pPr>
    </w:p>
    <w:p w14:paraId="4578B1A8">
      <w:pPr>
        <w:pStyle w:val="2"/>
        <w:jc w:val="left"/>
        <w:rPr>
          <w:rFonts w:hint="eastAsia" w:ascii="宋体" w:hAnsi="宋体" w:cstheme="majorBidi"/>
          <w:b/>
          <w:bCs/>
          <w:szCs w:val="21"/>
        </w:rPr>
      </w:pPr>
    </w:p>
    <w:p w14:paraId="42444602">
      <w:pPr>
        <w:pStyle w:val="2"/>
        <w:jc w:val="left"/>
        <w:rPr>
          <w:rFonts w:hint="eastAsia" w:ascii="宋体" w:hAnsi="宋体" w:cstheme="majorBidi"/>
          <w:b/>
          <w:bCs/>
          <w:szCs w:val="21"/>
        </w:rPr>
      </w:pPr>
    </w:p>
    <w:p w14:paraId="503E9B9C">
      <w:pPr>
        <w:pStyle w:val="2"/>
        <w:jc w:val="left"/>
        <w:rPr>
          <w:rFonts w:hint="eastAsia" w:ascii="宋体" w:hAnsi="宋体" w:cstheme="majorBidi"/>
          <w:b/>
          <w:bCs/>
          <w:szCs w:val="21"/>
        </w:rPr>
      </w:pPr>
    </w:p>
    <w:p w14:paraId="0CE48432">
      <w:pPr>
        <w:pStyle w:val="2"/>
        <w:jc w:val="left"/>
        <w:rPr>
          <w:rFonts w:hint="eastAsia" w:ascii="宋体" w:hAnsi="宋体" w:cstheme="majorBidi"/>
          <w:b/>
          <w:bCs/>
          <w:szCs w:val="21"/>
        </w:rPr>
      </w:pPr>
    </w:p>
    <w:p w14:paraId="35B02172">
      <w:pPr>
        <w:pStyle w:val="2"/>
        <w:jc w:val="left"/>
        <w:rPr>
          <w:rFonts w:hint="eastAsia" w:ascii="宋体" w:hAnsi="宋体" w:cstheme="majorBidi"/>
          <w:b/>
          <w:bCs/>
          <w:szCs w:val="21"/>
        </w:rPr>
      </w:pPr>
    </w:p>
    <w:p w14:paraId="40FFDD7E">
      <w:pPr>
        <w:pStyle w:val="4"/>
        <w:jc w:val="center"/>
        <w:rPr>
          <w:rFonts w:ascii="黑体" w:eastAsia="黑体"/>
          <w:b w:val="0"/>
          <w:kern w:val="0"/>
          <w:sz w:val="24"/>
          <w:szCs w:val="24"/>
        </w:rPr>
      </w:pPr>
      <w:r>
        <w:rPr>
          <w:rFonts w:hint="eastAsia" w:ascii="黑体" w:hAnsi="黑体" w:eastAsia="黑体"/>
          <w:b w:val="0"/>
          <w:kern w:val="0"/>
          <w:sz w:val="24"/>
          <w:szCs w:val="24"/>
        </w:rPr>
        <w:t>二、政府采购履约情况反馈表</w:t>
      </w:r>
    </w:p>
    <w:p w14:paraId="32E104C3">
      <w:pPr>
        <w:spacing w:line="240" w:lineRule="atLeast"/>
        <w:rPr>
          <w:rFonts w:hint="eastAsia" w:ascii="宋体" w:hAnsi="宋体"/>
          <w:b/>
          <w:szCs w:val="21"/>
        </w:rPr>
      </w:pPr>
      <w:r>
        <w:rPr>
          <w:rFonts w:hint="eastAsia" w:ascii="宋体" w:hAnsi="宋体"/>
          <w:b/>
        </w:rPr>
        <w:t>采购人名称：                       联系人及电话：</w:t>
      </w:r>
    </w:p>
    <w:p w14:paraId="7D808C72">
      <w:pPr>
        <w:spacing w:line="60" w:lineRule="exact"/>
        <w:rPr>
          <w:rFonts w:hint="eastAsia" w:ascii="宋体" w:hAnsi="宋体"/>
          <w:b/>
        </w:rPr>
      </w:pPr>
    </w:p>
    <w:tbl>
      <w:tblPr>
        <w:tblStyle w:val="13"/>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7292D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tcBorders>
              <w:top w:val="single" w:color="auto" w:sz="8" w:space="0"/>
              <w:left w:val="single" w:color="auto" w:sz="8" w:space="0"/>
              <w:bottom w:val="single" w:color="auto" w:sz="6" w:space="0"/>
              <w:right w:val="single" w:color="auto" w:sz="6" w:space="0"/>
            </w:tcBorders>
            <w:vAlign w:val="center"/>
          </w:tcPr>
          <w:p w14:paraId="4798E8ED">
            <w:pPr>
              <w:spacing w:line="240" w:lineRule="atLeast"/>
              <w:jc w:val="center"/>
              <w:rPr>
                <w:rFonts w:hint="eastAsia" w:ascii="宋体" w:hAnsi="宋体"/>
              </w:rPr>
            </w:pPr>
            <w:r>
              <w:rPr>
                <w:rFonts w:hint="eastAsia" w:ascii="宋体" w:hAnsi="宋体"/>
              </w:rPr>
              <w:t>采购项目名称</w:t>
            </w:r>
          </w:p>
        </w:tc>
        <w:tc>
          <w:tcPr>
            <w:tcW w:w="2520" w:type="dxa"/>
            <w:tcBorders>
              <w:top w:val="single" w:color="auto" w:sz="8" w:space="0"/>
              <w:left w:val="single" w:color="auto" w:sz="6" w:space="0"/>
              <w:bottom w:val="single" w:color="auto" w:sz="6" w:space="0"/>
              <w:right w:val="single" w:color="auto" w:sz="6" w:space="0"/>
            </w:tcBorders>
            <w:vAlign w:val="center"/>
          </w:tcPr>
          <w:p w14:paraId="502C9B25">
            <w:pPr>
              <w:spacing w:line="240" w:lineRule="atLeast"/>
              <w:jc w:val="center"/>
              <w:rPr>
                <w:rFonts w:hint="eastAsia" w:ascii="宋体" w:hAnsi="宋体"/>
              </w:rPr>
            </w:pPr>
          </w:p>
        </w:tc>
        <w:tc>
          <w:tcPr>
            <w:tcW w:w="1980" w:type="dxa"/>
            <w:tcBorders>
              <w:top w:val="single" w:color="auto" w:sz="8" w:space="0"/>
              <w:left w:val="single" w:color="auto" w:sz="6" w:space="0"/>
              <w:bottom w:val="single" w:color="auto" w:sz="6" w:space="0"/>
              <w:right w:val="single" w:color="auto" w:sz="6" w:space="0"/>
            </w:tcBorders>
            <w:vAlign w:val="center"/>
          </w:tcPr>
          <w:p w14:paraId="5A48CC7B">
            <w:pPr>
              <w:spacing w:line="240" w:lineRule="atLeast"/>
              <w:jc w:val="center"/>
              <w:rPr>
                <w:rFonts w:hint="eastAsia" w:ascii="宋体" w:hAnsi="宋体"/>
              </w:rPr>
            </w:pPr>
            <w:r>
              <w:rPr>
                <w:rFonts w:hint="eastAsia" w:ascii="宋体" w:hAnsi="宋体"/>
              </w:rPr>
              <w:t>项目编号</w:t>
            </w:r>
          </w:p>
        </w:tc>
        <w:tc>
          <w:tcPr>
            <w:tcW w:w="2135" w:type="dxa"/>
            <w:tcBorders>
              <w:top w:val="single" w:color="auto" w:sz="8" w:space="0"/>
              <w:left w:val="single" w:color="auto" w:sz="6" w:space="0"/>
              <w:bottom w:val="single" w:color="auto" w:sz="6" w:space="0"/>
              <w:right w:val="single" w:color="auto" w:sz="8" w:space="0"/>
            </w:tcBorders>
            <w:vAlign w:val="center"/>
          </w:tcPr>
          <w:p w14:paraId="35D9760F">
            <w:pPr>
              <w:spacing w:line="240" w:lineRule="atLeast"/>
              <w:jc w:val="center"/>
              <w:rPr>
                <w:rFonts w:hint="eastAsia" w:ascii="宋体" w:hAnsi="宋体"/>
              </w:rPr>
            </w:pPr>
          </w:p>
        </w:tc>
      </w:tr>
      <w:tr w14:paraId="36BFB9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tcBorders>
              <w:top w:val="single" w:color="auto" w:sz="6" w:space="0"/>
              <w:left w:val="single" w:color="auto" w:sz="8" w:space="0"/>
              <w:bottom w:val="single" w:color="auto" w:sz="6" w:space="0"/>
              <w:right w:val="single" w:color="auto" w:sz="6" w:space="0"/>
            </w:tcBorders>
            <w:vAlign w:val="center"/>
          </w:tcPr>
          <w:p w14:paraId="07123281">
            <w:pPr>
              <w:spacing w:line="240" w:lineRule="atLeast"/>
              <w:jc w:val="center"/>
              <w:rPr>
                <w:rFonts w:hint="eastAsia" w:ascii="宋体" w:hAnsi="宋体"/>
              </w:rPr>
            </w:pPr>
            <w:r>
              <w:rPr>
                <w:rFonts w:hint="eastAsia" w:ascii="宋体" w:hAnsi="宋体"/>
              </w:rPr>
              <w:t>中标供应商名称</w:t>
            </w:r>
          </w:p>
        </w:tc>
        <w:tc>
          <w:tcPr>
            <w:tcW w:w="2520" w:type="dxa"/>
            <w:tcBorders>
              <w:top w:val="single" w:color="auto" w:sz="6" w:space="0"/>
              <w:left w:val="single" w:color="auto" w:sz="6" w:space="0"/>
              <w:bottom w:val="single" w:color="auto" w:sz="6" w:space="0"/>
              <w:right w:val="single" w:color="auto" w:sz="6" w:space="0"/>
            </w:tcBorders>
            <w:vAlign w:val="center"/>
          </w:tcPr>
          <w:p w14:paraId="602831BD">
            <w:pPr>
              <w:spacing w:line="240" w:lineRule="atLeast"/>
              <w:jc w:val="center"/>
              <w:rPr>
                <w:rFonts w:hint="eastAsia" w:ascii="宋体" w:hAnsi="宋体"/>
              </w:rPr>
            </w:pPr>
          </w:p>
        </w:tc>
        <w:tc>
          <w:tcPr>
            <w:tcW w:w="1980" w:type="dxa"/>
            <w:tcBorders>
              <w:top w:val="single" w:color="auto" w:sz="6" w:space="0"/>
              <w:left w:val="single" w:color="auto" w:sz="6" w:space="0"/>
              <w:bottom w:val="single" w:color="auto" w:sz="6" w:space="0"/>
              <w:right w:val="single" w:color="auto" w:sz="6" w:space="0"/>
            </w:tcBorders>
            <w:vAlign w:val="center"/>
          </w:tcPr>
          <w:p w14:paraId="01090651">
            <w:pPr>
              <w:spacing w:line="240" w:lineRule="atLeast"/>
              <w:jc w:val="center"/>
              <w:rPr>
                <w:rFonts w:hint="eastAsia" w:ascii="宋体" w:hAnsi="宋体"/>
              </w:rPr>
            </w:pPr>
            <w:r>
              <w:rPr>
                <w:rFonts w:hint="eastAsia" w:ascii="宋体" w:hAnsi="宋体"/>
              </w:rPr>
              <w:t>供应商</w:t>
            </w:r>
          </w:p>
          <w:p w14:paraId="5243FF0E">
            <w:pPr>
              <w:spacing w:line="240" w:lineRule="atLeast"/>
              <w:jc w:val="center"/>
              <w:rPr>
                <w:rFonts w:hint="eastAsia" w:ascii="宋体" w:hAnsi="宋体"/>
              </w:rPr>
            </w:pPr>
            <w:r>
              <w:rPr>
                <w:rFonts w:hint="eastAsia" w:ascii="宋体" w:hAnsi="宋体"/>
              </w:rPr>
              <w:t>联系人及电话</w:t>
            </w:r>
          </w:p>
        </w:tc>
        <w:tc>
          <w:tcPr>
            <w:tcW w:w="2135" w:type="dxa"/>
            <w:tcBorders>
              <w:top w:val="single" w:color="auto" w:sz="6" w:space="0"/>
              <w:left w:val="single" w:color="auto" w:sz="6" w:space="0"/>
              <w:bottom w:val="single" w:color="auto" w:sz="6" w:space="0"/>
              <w:right w:val="single" w:color="auto" w:sz="8" w:space="0"/>
            </w:tcBorders>
            <w:vAlign w:val="center"/>
          </w:tcPr>
          <w:p w14:paraId="159CADAE">
            <w:pPr>
              <w:spacing w:line="240" w:lineRule="atLeast"/>
              <w:jc w:val="center"/>
              <w:rPr>
                <w:rFonts w:hint="eastAsia" w:ascii="宋体" w:hAnsi="宋体"/>
              </w:rPr>
            </w:pPr>
          </w:p>
        </w:tc>
      </w:tr>
      <w:tr w14:paraId="4C6BFD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tcBorders>
              <w:top w:val="single" w:color="auto" w:sz="6" w:space="0"/>
              <w:left w:val="single" w:color="auto" w:sz="8" w:space="0"/>
              <w:bottom w:val="single" w:color="auto" w:sz="6" w:space="0"/>
              <w:right w:val="single" w:color="auto" w:sz="6" w:space="0"/>
            </w:tcBorders>
            <w:vAlign w:val="center"/>
          </w:tcPr>
          <w:p w14:paraId="74322882">
            <w:pPr>
              <w:spacing w:line="240" w:lineRule="atLeast"/>
              <w:jc w:val="center"/>
              <w:rPr>
                <w:rFonts w:hint="eastAsia" w:ascii="宋体" w:hAnsi="宋体"/>
              </w:rPr>
            </w:pPr>
            <w:r>
              <w:rPr>
                <w:rFonts w:hint="eastAsia" w:ascii="宋体" w:hAnsi="宋体"/>
              </w:rPr>
              <w:t>中标金额</w:t>
            </w:r>
          </w:p>
        </w:tc>
        <w:tc>
          <w:tcPr>
            <w:tcW w:w="2520" w:type="dxa"/>
            <w:tcBorders>
              <w:top w:val="single" w:color="auto" w:sz="6" w:space="0"/>
              <w:left w:val="single" w:color="auto" w:sz="6" w:space="0"/>
              <w:bottom w:val="single" w:color="auto" w:sz="6" w:space="0"/>
              <w:right w:val="single" w:color="auto" w:sz="6" w:space="0"/>
            </w:tcBorders>
            <w:vAlign w:val="center"/>
          </w:tcPr>
          <w:p w14:paraId="4348EAC7">
            <w:pPr>
              <w:spacing w:line="240" w:lineRule="atLeast"/>
              <w:jc w:val="center"/>
              <w:rPr>
                <w:rFonts w:hint="eastAsia" w:ascii="宋体" w:hAnsi="宋体"/>
              </w:rPr>
            </w:pPr>
          </w:p>
        </w:tc>
        <w:tc>
          <w:tcPr>
            <w:tcW w:w="1980" w:type="dxa"/>
            <w:tcBorders>
              <w:top w:val="single" w:color="auto" w:sz="6" w:space="0"/>
              <w:left w:val="single" w:color="auto" w:sz="6" w:space="0"/>
              <w:bottom w:val="single" w:color="auto" w:sz="6" w:space="0"/>
              <w:right w:val="single" w:color="auto" w:sz="6" w:space="0"/>
            </w:tcBorders>
            <w:vAlign w:val="center"/>
          </w:tcPr>
          <w:p w14:paraId="5F63AF54">
            <w:pPr>
              <w:spacing w:line="240" w:lineRule="atLeast"/>
              <w:jc w:val="center"/>
              <w:rPr>
                <w:rFonts w:hint="eastAsia" w:ascii="宋体" w:hAnsi="宋体"/>
              </w:rPr>
            </w:pPr>
            <w:r>
              <w:rPr>
                <w:rFonts w:hint="eastAsia" w:ascii="宋体" w:hAnsi="宋体"/>
              </w:rPr>
              <w:t>合同履约时间</w:t>
            </w:r>
          </w:p>
        </w:tc>
        <w:tc>
          <w:tcPr>
            <w:tcW w:w="2135" w:type="dxa"/>
            <w:tcBorders>
              <w:top w:val="single" w:color="auto" w:sz="6" w:space="0"/>
              <w:left w:val="single" w:color="auto" w:sz="6" w:space="0"/>
              <w:bottom w:val="single" w:color="auto" w:sz="6" w:space="0"/>
              <w:right w:val="single" w:color="auto" w:sz="8" w:space="0"/>
            </w:tcBorders>
            <w:vAlign w:val="center"/>
          </w:tcPr>
          <w:p w14:paraId="0E4A1DF5">
            <w:pPr>
              <w:spacing w:line="240" w:lineRule="atLeast"/>
              <w:rPr>
                <w:rFonts w:hint="eastAsia" w:ascii="宋体" w:hAnsi="宋体"/>
              </w:rPr>
            </w:pPr>
            <w:r>
              <w:rPr>
                <w:rFonts w:hint="eastAsia" w:ascii="宋体" w:hAnsi="宋体"/>
              </w:rPr>
              <w:t>自       至</w:t>
            </w:r>
          </w:p>
        </w:tc>
      </w:tr>
      <w:tr w14:paraId="3B00AC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tcBorders>
              <w:top w:val="single" w:color="auto" w:sz="6" w:space="0"/>
              <w:left w:val="single" w:color="auto" w:sz="8" w:space="0"/>
              <w:bottom w:val="single" w:color="auto" w:sz="6" w:space="0"/>
              <w:right w:val="single" w:color="auto" w:sz="6" w:space="0"/>
            </w:tcBorders>
            <w:vAlign w:val="center"/>
          </w:tcPr>
          <w:p w14:paraId="65F53582">
            <w:pPr>
              <w:spacing w:line="240" w:lineRule="atLeast"/>
              <w:jc w:val="center"/>
              <w:rPr>
                <w:rFonts w:hint="eastAsia" w:ascii="宋体" w:hAnsi="宋体"/>
                <w:b/>
              </w:rPr>
            </w:pPr>
            <w:r>
              <w:rPr>
                <w:rFonts w:hint="eastAsia" w:ascii="宋体" w:hAnsi="宋体"/>
                <w:b/>
              </w:rPr>
              <w:t>履约情况评价</w:t>
            </w:r>
          </w:p>
        </w:tc>
        <w:tc>
          <w:tcPr>
            <w:tcW w:w="1440" w:type="dxa"/>
            <w:gridSpan w:val="2"/>
            <w:tcBorders>
              <w:top w:val="single" w:color="auto" w:sz="6" w:space="0"/>
              <w:left w:val="single" w:color="auto" w:sz="6" w:space="0"/>
              <w:bottom w:val="single" w:color="auto" w:sz="6" w:space="0"/>
              <w:right w:val="single" w:color="auto" w:sz="4" w:space="0"/>
            </w:tcBorders>
            <w:vAlign w:val="center"/>
          </w:tcPr>
          <w:p w14:paraId="0B129C5D">
            <w:pPr>
              <w:spacing w:line="240" w:lineRule="atLeast"/>
              <w:jc w:val="center"/>
              <w:rPr>
                <w:rFonts w:hint="eastAsia" w:ascii="宋体" w:hAnsi="宋体"/>
              </w:rPr>
            </w:pPr>
            <w:r>
              <w:rPr>
                <w:rFonts w:hint="eastAsia" w:ascii="宋体" w:hAnsi="宋体"/>
              </w:rPr>
              <w:t>总体评价</w:t>
            </w:r>
          </w:p>
        </w:tc>
        <w:tc>
          <w:tcPr>
            <w:tcW w:w="6635" w:type="dxa"/>
            <w:gridSpan w:val="3"/>
            <w:tcBorders>
              <w:top w:val="single" w:color="auto" w:sz="6" w:space="0"/>
              <w:left w:val="nil"/>
              <w:bottom w:val="single" w:color="auto" w:sz="6" w:space="0"/>
              <w:right w:val="single" w:color="auto" w:sz="8" w:space="0"/>
            </w:tcBorders>
            <w:vAlign w:val="center"/>
          </w:tcPr>
          <w:p w14:paraId="640550FB">
            <w:pPr>
              <w:spacing w:line="240" w:lineRule="atLeast"/>
              <w:ind w:firstLine="105" w:firstLineChars="50"/>
              <w:jc w:val="center"/>
              <w:rPr>
                <w:rFonts w:hint="eastAsia" w:ascii="宋体" w:hAnsi="宋体"/>
              </w:rPr>
            </w:pPr>
            <w:r>
              <w:rPr>
                <w:rFonts w:hint="eastAsia" w:ascii="宋体" w:hAnsi="宋体"/>
              </w:rPr>
              <w:t>□ 优          □ 良          □ 中           □ 差</w:t>
            </w:r>
          </w:p>
        </w:tc>
      </w:tr>
      <w:tr w14:paraId="616A79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2" w:type="dxa"/>
            <w:vMerge w:val="continue"/>
            <w:tcBorders>
              <w:top w:val="single" w:color="auto" w:sz="6" w:space="0"/>
              <w:left w:val="single" w:color="auto" w:sz="8" w:space="0"/>
              <w:bottom w:val="single" w:color="auto" w:sz="6" w:space="0"/>
              <w:right w:val="single" w:color="auto" w:sz="6" w:space="0"/>
            </w:tcBorders>
            <w:vAlign w:val="center"/>
          </w:tcPr>
          <w:p w14:paraId="23D4C2F7">
            <w:pPr>
              <w:widowControl/>
              <w:jc w:val="left"/>
              <w:rPr>
                <w:rFonts w:hint="eastAsia" w:ascii="宋体" w:hAnsi="宋体"/>
                <w:b/>
                <w:szCs w:val="21"/>
              </w:rPr>
            </w:pPr>
          </w:p>
        </w:tc>
        <w:tc>
          <w:tcPr>
            <w:tcW w:w="720" w:type="dxa"/>
            <w:vMerge w:val="restart"/>
            <w:tcBorders>
              <w:top w:val="single" w:color="auto" w:sz="6" w:space="0"/>
              <w:left w:val="single" w:color="auto" w:sz="6" w:space="0"/>
              <w:bottom w:val="single" w:color="auto" w:sz="6" w:space="0"/>
              <w:right w:val="single" w:color="auto" w:sz="4" w:space="0"/>
            </w:tcBorders>
            <w:vAlign w:val="center"/>
          </w:tcPr>
          <w:p w14:paraId="34485493">
            <w:pPr>
              <w:spacing w:line="240" w:lineRule="atLeast"/>
              <w:jc w:val="center"/>
              <w:rPr>
                <w:rFonts w:hint="eastAsia" w:ascii="宋体" w:hAnsi="宋体"/>
              </w:rPr>
            </w:pPr>
            <w:r>
              <w:rPr>
                <w:rFonts w:hint="eastAsia" w:ascii="宋体" w:hAnsi="宋体"/>
              </w:rPr>
              <w:t>分项评价</w:t>
            </w:r>
          </w:p>
        </w:tc>
        <w:tc>
          <w:tcPr>
            <w:tcW w:w="720" w:type="dxa"/>
            <w:tcBorders>
              <w:top w:val="single" w:color="auto" w:sz="6" w:space="0"/>
              <w:left w:val="nil"/>
              <w:bottom w:val="single" w:color="auto" w:sz="6" w:space="0"/>
              <w:right w:val="single" w:color="auto" w:sz="4" w:space="0"/>
            </w:tcBorders>
            <w:vAlign w:val="center"/>
          </w:tcPr>
          <w:p w14:paraId="55E152E2">
            <w:pPr>
              <w:spacing w:line="240" w:lineRule="atLeast"/>
              <w:jc w:val="center"/>
              <w:rPr>
                <w:rFonts w:hint="eastAsia" w:ascii="宋体" w:hAnsi="宋体"/>
              </w:rPr>
            </w:pPr>
            <w:r>
              <w:rPr>
                <w:rFonts w:hint="eastAsia" w:ascii="宋体" w:hAnsi="宋体"/>
              </w:rPr>
              <w:t>质量方面</w:t>
            </w:r>
          </w:p>
        </w:tc>
        <w:tc>
          <w:tcPr>
            <w:tcW w:w="6635" w:type="dxa"/>
            <w:gridSpan w:val="3"/>
            <w:tcBorders>
              <w:top w:val="single" w:color="auto" w:sz="6" w:space="0"/>
              <w:left w:val="nil"/>
              <w:bottom w:val="single" w:color="auto" w:sz="6" w:space="0"/>
              <w:right w:val="single" w:color="auto" w:sz="8" w:space="0"/>
            </w:tcBorders>
            <w:vAlign w:val="center"/>
          </w:tcPr>
          <w:p w14:paraId="40358CE1">
            <w:pPr>
              <w:spacing w:line="240" w:lineRule="atLeast"/>
              <w:jc w:val="center"/>
              <w:rPr>
                <w:rFonts w:hint="eastAsia" w:ascii="宋体" w:hAnsi="宋体"/>
              </w:rPr>
            </w:pPr>
            <w:r>
              <w:rPr>
                <w:rFonts w:hint="eastAsia" w:ascii="宋体" w:hAnsi="宋体"/>
              </w:rPr>
              <w:t xml:space="preserve"> □ 优          □ 良          □ 中           □ 差</w:t>
            </w:r>
          </w:p>
        </w:tc>
      </w:tr>
      <w:tr w14:paraId="2AAB1F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2" w:type="dxa"/>
            <w:vMerge w:val="continue"/>
            <w:tcBorders>
              <w:top w:val="single" w:color="auto" w:sz="6" w:space="0"/>
              <w:left w:val="single" w:color="auto" w:sz="8" w:space="0"/>
              <w:bottom w:val="single" w:color="auto" w:sz="6" w:space="0"/>
              <w:right w:val="single" w:color="auto" w:sz="6" w:space="0"/>
            </w:tcBorders>
            <w:vAlign w:val="center"/>
          </w:tcPr>
          <w:p w14:paraId="4CBDE422">
            <w:pPr>
              <w:widowControl/>
              <w:jc w:val="left"/>
              <w:rPr>
                <w:rFonts w:hint="eastAsia" w:ascii="宋体" w:hAnsi="宋体"/>
                <w:b/>
                <w:szCs w:val="21"/>
              </w:rPr>
            </w:pPr>
          </w:p>
        </w:tc>
        <w:tc>
          <w:tcPr>
            <w:tcW w:w="1440" w:type="dxa"/>
            <w:vMerge w:val="continue"/>
            <w:tcBorders>
              <w:top w:val="single" w:color="auto" w:sz="6" w:space="0"/>
              <w:left w:val="single" w:color="auto" w:sz="6" w:space="0"/>
              <w:bottom w:val="single" w:color="auto" w:sz="6" w:space="0"/>
              <w:right w:val="single" w:color="auto" w:sz="4" w:space="0"/>
            </w:tcBorders>
            <w:vAlign w:val="center"/>
          </w:tcPr>
          <w:p w14:paraId="2BE5CAEA">
            <w:pPr>
              <w:widowControl/>
              <w:jc w:val="left"/>
              <w:rPr>
                <w:rFonts w:hint="eastAsia" w:ascii="宋体" w:hAnsi="宋体"/>
                <w:szCs w:val="21"/>
              </w:rPr>
            </w:pPr>
          </w:p>
        </w:tc>
        <w:tc>
          <w:tcPr>
            <w:tcW w:w="720" w:type="dxa"/>
            <w:tcBorders>
              <w:top w:val="single" w:color="auto" w:sz="6" w:space="0"/>
              <w:left w:val="nil"/>
              <w:bottom w:val="single" w:color="auto" w:sz="6" w:space="0"/>
              <w:right w:val="single" w:color="auto" w:sz="4" w:space="0"/>
            </w:tcBorders>
            <w:vAlign w:val="center"/>
          </w:tcPr>
          <w:p w14:paraId="29A62F54">
            <w:pPr>
              <w:spacing w:line="240" w:lineRule="atLeast"/>
              <w:jc w:val="center"/>
              <w:rPr>
                <w:rFonts w:hint="eastAsia" w:ascii="宋体" w:hAnsi="宋体"/>
              </w:rPr>
            </w:pPr>
            <w:r>
              <w:rPr>
                <w:rFonts w:hint="eastAsia" w:ascii="宋体" w:hAnsi="宋体"/>
              </w:rPr>
              <w:t>价格方面</w:t>
            </w:r>
          </w:p>
        </w:tc>
        <w:tc>
          <w:tcPr>
            <w:tcW w:w="6635" w:type="dxa"/>
            <w:gridSpan w:val="3"/>
            <w:tcBorders>
              <w:top w:val="single" w:color="auto" w:sz="6" w:space="0"/>
              <w:left w:val="nil"/>
              <w:bottom w:val="single" w:color="auto" w:sz="6" w:space="0"/>
              <w:right w:val="single" w:color="auto" w:sz="8" w:space="0"/>
            </w:tcBorders>
            <w:vAlign w:val="center"/>
          </w:tcPr>
          <w:p w14:paraId="67726575">
            <w:pPr>
              <w:spacing w:line="240" w:lineRule="atLeast"/>
              <w:jc w:val="center"/>
              <w:rPr>
                <w:rFonts w:hint="eastAsia" w:ascii="宋体" w:hAnsi="宋体"/>
              </w:rPr>
            </w:pPr>
            <w:r>
              <w:rPr>
                <w:rFonts w:hint="eastAsia" w:ascii="宋体" w:hAnsi="宋体"/>
              </w:rPr>
              <w:t xml:space="preserve"> □ 优          □ 良          □ 中           □ 差</w:t>
            </w:r>
          </w:p>
        </w:tc>
      </w:tr>
      <w:tr w14:paraId="411DC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2" w:type="dxa"/>
            <w:vMerge w:val="continue"/>
            <w:tcBorders>
              <w:top w:val="single" w:color="auto" w:sz="6" w:space="0"/>
              <w:left w:val="single" w:color="auto" w:sz="8" w:space="0"/>
              <w:bottom w:val="single" w:color="auto" w:sz="6" w:space="0"/>
              <w:right w:val="single" w:color="auto" w:sz="6" w:space="0"/>
            </w:tcBorders>
            <w:vAlign w:val="center"/>
          </w:tcPr>
          <w:p w14:paraId="01DDD3F4">
            <w:pPr>
              <w:widowControl/>
              <w:jc w:val="left"/>
              <w:rPr>
                <w:rFonts w:hint="eastAsia" w:ascii="宋体" w:hAnsi="宋体"/>
                <w:b/>
                <w:szCs w:val="21"/>
              </w:rPr>
            </w:pPr>
          </w:p>
        </w:tc>
        <w:tc>
          <w:tcPr>
            <w:tcW w:w="1440" w:type="dxa"/>
            <w:vMerge w:val="continue"/>
            <w:tcBorders>
              <w:top w:val="single" w:color="auto" w:sz="6" w:space="0"/>
              <w:left w:val="single" w:color="auto" w:sz="6" w:space="0"/>
              <w:bottom w:val="single" w:color="auto" w:sz="6" w:space="0"/>
              <w:right w:val="single" w:color="auto" w:sz="4" w:space="0"/>
            </w:tcBorders>
            <w:vAlign w:val="center"/>
          </w:tcPr>
          <w:p w14:paraId="3618E37A">
            <w:pPr>
              <w:widowControl/>
              <w:jc w:val="left"/>
              <w:rPr>
                <w:rFonts w:hint="eastAsia" w:ascii="宋体" w:hAnsi="宋体"/>
                <w:szCs w:val="21"/>
              </w:rPr>
            </w:pPr>
          </w:p>
        </w:tc>
        <w:tc>
          <w:tcPr>
            <w:tcW w:w="720" w:type="dxa"/>
            <w:tcBorders>
              <w:top w:val="single" w:color="auto" w:sz="6" w:space="0"/>
              <w:left w:val="nil"/>
              <w:bottom w:val="single" w:color="auto" w:sz="6" w:space="0"/>
              <w:right w:val="single" w:color="auto" w:sz="4" w:space="0"/>
            </w:tcBorders>
            <w:vAlign w:val="center"/>
          </w:tcPr>
          <w:p w14:paraId="73DB7CC3">
            <w:pPr>
              <w:spacing w:line="240" w:lineRule="atLeast"/>
              <w:jc w:val="center"/>
              <w:rPr>
                <w:rFonts w:hint="eastAsia" w:ascii="宋体" w:hAnsi="宋体"/>
              </w:rPr>
            </w:pPr>
            <w:r>
              <w:rPr>
                <w:rFonts w:hint="eastAsia" w:ascii="宋体" w:hAnsi="宋体"/>
              </w:rPr>
              <w:t>服务方面</w:t>
            </w:r>
          </w:p>
        </w:tc>
        <w:tc>
          <w:tcPr>
            <w:tcW w:w="6635" w:type="dxa"/>
            <w:gridSpan w:val="3"/>
            <w:tcBorders>
              <w:top w:val="single" w:color="auto" w:sz="6" w:space="0"/>
              <w:left w:val="nil"/>
              <w:bottom w:val="single" w:color="auto" w:sz="6" w:space="0"/>
              <w:right w:val="single" w:color="auto" w:sz="8" w:space="0"/>
            </w:tcBorders>
            <w:vAlign w:val="center"/>
          </w:tcPr>
          <w:p w14:paraId="464E3395">
            <w:pPr>
              <w:spacing w:line="240" w:lineRule="atLeast"/>
              <w:jc w:val="center"/>
              <w:rPr>
                <w:rFonts w:hint="eastAsia" w:ascii="宋体" w:hAnsi="宋体"/>
              </w:rPr>
            </w:pPr>
            <w:r>
              <w:rPr>
                <w:rFonts w:hint="eastAsia" w:ascii="宋体" w:hAnsi="宋体"/>
              </w:rPr>
              <w:t xml:space="preserve"> □ 优          □ 良          □ 中           □ 差</w:t>
            </w:r>
          </w:p>
        </w:tc>
      </w:tr>
      <w:tr w14:paraId="4F3158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2" w:type="dxa"/>
            <w:vMerge w:val="continue"/>
            <w:tcBorders>
              <w:top w:val="single" w:color="auto" w:sz="6" w:space="0"/>
              <w:left w:val="single" w:color="auto" w:sz="8" w:space="0"/>
              <w:bottom w:val="single" w:color="auto" w:sz="6" w:space="0"/>
              <w:right w:val="single" w:color="auto" w:sz="6" w:space="0"/>
            </w:tcBorders>
            <w:vAlign w:val="center"/>
          </w:tcPr>
          <w:p w14:paraId="2E6640BB">
            <w:pPr>
              <w:widowControl/>
              <w:jc w:val="left"/>
              <w:rPr>
                <w:rFonts w:hint="eastAsia" w:ascii="宋体" w:hAnsi="宋体"/>
                <w:b/>
                <w:szCs w:val="21"/>
              </w:rPr>
            </w:pPr>
          </w:p>
        </w:tc>
        <w:tc>
          <w:tcPr>
            <w:tcW w:w="1440" w:type="dxa"/>
            <w:vMerge w:val="continue"/>
            <w:tcBorders>
              <w:top w:val="single" w:color="auto" w:sz="6" w:space="0"/>
              <w:left w:val="single" w:color="auto" w:sz="6" w:space="0"/>
              <w:bottom w:val="single" w:color="auto" w:sz="6" w:space="0"/>
              <w:right w:val="single" w:color="auto" w:sz="4" w:space="0"/>
            </w:tcBorders>
            <w:vAlign w:val="center"/>
          </w:tcPr>
          <w:p w14:paraId="23CE015B">
            <w:pPr>
              <w:widowControl/>
              <w:jc w:val="left"/>
              <w:rPr>
                <w:rFonts w:hint="eastAsia" w:ascii="宋体" w:hAnsi="宋体"/>
                <w:szCs w:val="21"/>
              </w:rPr>
            </w:pPr>
          </w:p>
        </w:tc>
        <w:tc>
          <w:tcPr>
            <w:tcW w:w="720" w:type="dxa"/>
            <w:tcBorders>
              <w:top w:val="single" w:color="auto" w:sz="6" w:space="0"/>
              <w:left w:val="nil"/>
              <w:bottom w:val="single" w:color="auto" w:sz="6" w:space="0"/>
              <w:right w:val="single" w:color="auto" w:sz="4" w:space="0"/>
            </w:tcBorders>
            <w:vAlign w:val="center"/>
          </w:tcPr>
          <w:p w14:paraId="3116B51C">
            <w:pPr>
              <w:spacing w:line="240" w:lineRule="atLeast"/>
              <w:jc w:val="center"/>
              <w:rPr>
                <w:rFonts w:hint="eastAsia" w:ascii="宋体" w:hAnsi="宋体"/>
              </w:rPr>
            </w:pPr>
            <w:r>
              <w:rPr>
                <w:rFonts w:hint="eastAsia" w:ascii="宋体" w:hAnsi="宋体"/>
              </w:rPr>
              <w:t>时间方面</w:t>
            </w:r>
          </w:p>
        </w:tc>
        <w:tc>
          <w:tcPr>
            <w:tcW w:w="6635" w:type="dxa"/>
            <w:gridSpan w:val="3"/>
            <w:tcBorders>
              <w:top w:val="single" w:color="auto" w:sz="6" w:space="0"/>
              <w:left w:val="nil"/>
              <w:bottom w:val="single" w:color="auto" w:sz="6" w:space="0"/>
              <w:right w:val="single" w:color="auto" w:sz="8" w:space="0"/>
            </w:tcBorders>
            <w:vAlign w:val="center"/>
          </w:tcPr>
          <w:p w14:paraId="4F2EBDBA">
            <w:pPr>
              <w:spacing w:line="240" w:lineRule="atLeast"/>
              <w:jc w:val="center"/>
              <w:rPr>
                <w:rFonts w:hint="eastAsia" w:ascii="宋体" w:hAnsi="宋体"/>
              </w:rPr>
            </w:pPr>
            <w:r>
              <w:rPr>
                <w:rFonts w:hint="eastAsia" w:ascii="宋体" w:hAnsi="宋体"/>
              </w:rPr>
              <w:t xml:space="preserve"> □ 优          □ 良          □ 中           □ 差</w:t>
            </w:r>
          </w:p>
        </w:tc>
      </w:tr>
      <w:tr w14:paraId="40003D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2" w:type="dxa"/>
            <w:vMerge w:val="continue"/>
            <w:tcBorders>
              <w:top w:val="single" w:color="auto" w:sz="6" w:space="0"/>
              <w:left w:val="single" w:color="auto" w:sz="8" w:space="0"/>
              <w:bottom w:val="single" w:color="auto" w:sz="6" w:space="0"/>
              <w:right w:val="single" w:color="auto" w:sz="6" w:space="0"/>
            </w:tcBorders>
            <w:vAlign w:val="center"/>
          </w:tcPr>
          <w:p w14:paraId="330F5989">
            <w:pPr>
              <w:widowControl/>
              <w:jc w:val="left"/>
              <w:rPr>
                <w:rFonts w:hint="eastAsia" w:ascii="宋体" w:hAnsi="宋体"/>
                <w:b/>
                <w:szCs w:val="21"/>
              </w:rPr>
            </w:pPr>
          </w:p>
        </w:tc>
        <w:tc>
          <w:tcPr>
            <w:tcW w:w="1440" w:type="dxa"/>
            <w:vMerge w:val="continue"/>
            <w:tcBorders>
              <w:top w:val="single" w:color="auto" w:sz="6" w:space="0"/>
              <w:left w:val="single" w:color="auto" w:sz="6" w:space="0"/>
              <w:bottom w:val="single" w:color="auto" w:sz="6" w:space="0"/>
              <w:right w:val="single" w:color="auto" w:sz="4" w:space="0"/>
            </w:tcBorders>
            <w:vAlign w:val="center"/>
          </w:tcPr>
          <w:p w14:paraId="6EEAAB4B">
            <w:pPr>
              <w:widowControl/>
              <w:jc w:val="left"/>
              <w:rPr>
                <w:rFonts w:hint="eastAsia" w:ascii="宋体" w:hAnsi="宋体"/>
                <w:szCs w:val="21"/>
              </w:rPr>
            </w:pPr>
          </w:p>
        </w:tc>
        <w:tc>
          <w:tcPr>
            <w:tcW w:w="720" w:type="dxa"/>
            <w:tcBorders>
              <w:top w:val="single" w:color="auto" w:sz="6" w:space="0"/>
              <w:left w:val="nil"/>
              <w:bottom w:val="single" w:color="auto" w:sz="6" w:space="0"/>
              <w:right w:val="single" w:color="auto" w:sz="4" w:space="0"/>
            </w:tcBorders>
            <w:vAlign w:val="center"/>
          </w:tcPr>
          <w:p w14:paraId="3BBA43DF">
            <w:pPr>
              <w:spacing w:line="240" w:lineRule="atLeast"/>
              <w:jc w:val="center"/>
              <w:rPr>
                <w:rFonts w:hint="eastAsia" w:ascii="宋体" w:hAnsi="宋体"/>
              </w:rPr>
            </w:pPr>
            <w:r>
              <w:rPr>
                <w:rFonts w:hint="eastAsia" w:ascii="宋体" w:hAnsi="宋体"/>
              </w:rPr>
              <w:t>环境保护</w:t>
            </w:r>
          </w:p>
        </w:tc>
        <w:tc>
          <w:tcPr>
            <w:tcW w:w="6635" w:type="dxa"/>
            <w:gridSpan w:val="3"/>
            <w:tcBorders>
              <w:top w:val="single" w:color="auto" w:sz="6" w:space="0"/>
              <w:left w:val="nil"/>
              <w:bottom w:val="single" w:color="auto" w:sz="6" w:space="0"/>
              <w:right w:val="single" w:color="auto" w:sz="8" w:space="0"/>
            </w:tcBorders>
            <w:vAlign w:val="center"/>
          </w:tcPr>
          <w:p w14:paraId="73CAA3F1">
            <w:pPr>
              <w:spacing w:line="240" w:lineRule="atLeast"/>
              <w:jc w:val="center"/>
              <w:rPr>
                <w:rFonts w:hint="eastAsia" w:ascii="宋体" w:hAnsi="宋体"/>
              </w:rPr>
            </w:pPr>
            <w:r>
              <w:rPr>
                <w:rFonts w:hint="eastAsia" w:ascii="宋体" w:hAnsi="宋体"/>
              </w:rPr>
              <w:t xml:space="preserve"> □ 优          □ 良          □ 中           □ 差</w:t>
            </w:r>
          </w:p>
        </w:tc>
      </w:tr>
      <w:tr w14:paraId="60571F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82" w:type="dxa"/>
            <w:vMerge w:val="continue"/>
            <w:tcBorders>
              <w:top w:val="single" w:color="auto" w:sz="6" w:space="0"/>
              <w:left w:val="single" w:color="auto" w:sz="8" w:space="0"/>
              <w:bottom w:val="single" w:color="auto" w:sz="6" w:space="0"/>
              <w:right w:val="single" w:color="auto" w:sz="6" w:space="0"/>
            </w:tcBorders>
            <w:vAlign w:val="center"/>
          </w:tcPr>
          <w:p w14:paraId="64538961">
            <w:pPr>
              <w:widowControl/>
              <w:jc w:val="left"/>
              <w:rPr>
                <w:rFonts w:hint="eastAsia" w:ascii="宋体" w:hAnsi="宋体"/>
                <w:b/>
                <w:szCs w:val="21"/>
              </w:rPr>
            </w:pPr>
          </w:p>
        </w:tc>
        <w:tc>
          <w:tcPr>
            <w:tcW w:w="1440" w:type="dxa"/>
            <w:vMerge w:val="continue"/>
            <w:tcBorders>
              <w:top w:val="single" w:color="auto" w:sz="6" w:space="0"/>
              <w:left w:val="single" w:color="auto" w:sz="6" w:space="0"/>
              <w:bottom w:val="single" w:color="auto" w:sz="6" w:space="0"/>
              <w:right w:val="single" w:color="auto" w:sz="4" w:space="0"/>
            </w:tcBorders>
            <w:vAlign w:val="center"/>
          </w:tcPr>
          <w:p w14:paraId="73CA2C7F">
            <w:pPr>
              <w:widowControl/>
              <w:jc w:val="left"/>
              <w:rPr>
                <w:rFonts w:hint="eastAsia" w:ascii="宋体" w:hAnsi="宋体"/>
                <w:szCs w:val="21"/>
              </w:rPr>
            </w:pPr>
          </w:p>
        </w:tc>
        <w:tc>
          <w:tcPr>
            <w:tcW w:w="720" w:type="dxa"/>
            <w:tcBorders>
              <w:top w:val="single" w:color="auto" w:sz="6" w:space="0"/>
              <w:left w:val="nil"/>
              <w:bottom w:val="single" w:color="auto" w:sz="6" w:space="0"/>
              <w:right w:val="single" w:color="auto" w:sz="4" w:space="0"/>
            </w:tcBorders>
            <w:vAlign w:val="center"/>
          </w:tcPr>
          <w:p w14:paraId="2E19F14F">
            <w:pPr>
              <w:spacing w:line="240" w:lineRule="atLeast"/>
              <w:jc w:val="center"/>
              <w:rPr>
                <w:rFonts w:hint="eastAsia" w:ascii="宋体" w:hAnsi="宋体"/>
              </w:rPr>
            </w:pPr>
            <w:r>
              <w:rPr>
                <w:rFonts w:hint="eastAsia" w:ascii="宋体" w:hAnsi="宋体"/>
              </w:rPr>
              <w:t>其他</w:t>
            </w:r>
          </w:p>
        </w:tc>
        <w:tc>
          <w:tcPr>
            <w:tcW w:w="6635" w:type="dxa"/>
            <w:gridSpan w:val="3"/>
            <w:tcBorders>
              <w:top w:val="single" w:color="auto" w:sz="6" w:space="0"/>
              <w:left w:val="nil"/>
              <w:bottom w:val="single" w:color="auto" w:sz="6" w:space="0"/>
              <w:right w:val="single" w:color="auto" w:sz="8" w:space="0"/>
            </w:tcBorders>
            <w:vAlign w:val="center"/>
          </w:tcPr>
          <w:p w14:paraId="344B3034">
            <w:pPr>
              <w:spacing w:before="156" w:beforeLines="50" w:after="156" w:afterLines="50" w:line="240" w:lineRule="atLeast"/>
              <w:rPr>
                <w:rFonts w:hint="eastAsia" w:ascii="宋体" w:hAnsi="宋体"/>
                <w:u w:val="single"/>
              </w:rPr>
            </w:pPr>
            <w:r>
              <w:rPr>
                <w:rFonts w:hint="eastAsia" w:ascii="宋体" w:hAnsi="宋体"/>
              </w:rPr>
              <w:t>评价内容为：</w:t>
            </w:r>
          </w:p>
          <w:p w14:paraId="4384FFD3">
            <w:pPr>
              <w:spacing w:before="156" w:beforeLines="50" w:after="156" w:afterLines="50" w:line="240" w:lineRule="atLeast"/>
              <w:rPr>
                <w:rFonts w:hint="eastAsia" w:ascii="宋体" w:hAnsi="宋体"/>
              </w:rPr>
            </w:pPr>
            <w:r>
              <w:rPr>
                <w:rFonts w:hint="eastAsia" w:ascii="宋体" w:hAnsi="宋体"/>
              </w:rPr>
              <w:t>评价等级为：  □ 优       □ 良        □ 中         □ 差</w:t>
            </w:r>
          </w:p>
        </w:tc>
      </w:tr>
      <w:tr w14:paraId="01BE7A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20" w:hRule="atLeast"/>
          <w:jc w:val="center"/>
        </w:trPr>
        <w:tc>
          <w:tcPr>
            <w:tcW w:w="1562" w:type="dxa"/>
            <w:gridSpan w:val="2"/>
            <w:tcBorders>
              <w:top w:val="single" w:color="auto" w:sz="6" w:space="0"/>
              <w:left w:val="single" w:color="auto" w:sz="8" w:space="0"/>
              <w:bottom w:val="single" w:color="auto" w:sz="6" w:space="0"/>
              <w:right w:val="single" w:color="auto" w:sz="6" w:space="0"/>
            </w:tcBorders>
            <w:vAlign w:val="center"/>
          </w:tcPr>
          <w:p w14:paraId="09677B35">
            <w:pPr>
              <w:spacing w:line="240" w:lineRule="atLeast"/>
              <w:jc w:val="center"/>
              <w:rPr>
                <w:rFonts w:hint="eastAsia" w:ascii="宋体" w:hAnsi="宋体"/>
              </w:rPr>
            </w:pPr>
            <w:r>
              <w:rPr>
                <w:rFonts w:hint="eastAsia" w:ascii="宋体" w:hAnsi="宋体"/>
              </w:rPr>
              <w:t>具体情况说明</w:t>
            </w:r>
          </w:p>
        </w:tc>
        <w:tc>
          <w:tcPr>
            <w:tcW w:w="7355" w:type="dxa"/>
            <w:gridSpan w:val="4"/>
            <w:tcBorders>
              <w:top w:val="single" w:color="auto" w:sz="6" w:space="0"/>
              <w:left w:val="single" w:color="auto" w:sz="6" w:space="0"/>
              <w:bottom w:val="single" w:color="auto" w:sz="6" w:space="0"/>
              <w:right w:val="single" w:color="auto" w:sz="8" w:space="0"/>
            </w:tcBorders>
          </w:tcPr>
          <w:p w14:paraId="61EE52AE">
            <w:pPr>
              <w:spacing w:line="240" w:lineRule="atLeast"/>
              <w:rPr>
                <w:rFonts w:hint="eastAsia" w:ascii="宋体" w:hAnsi="宋体"/>
              </w:rPr>
            </w:pPr>
          </w:p>
          <w:p w14:paraId="0EE6C06B">
            <w:pPr>
              <w:spacing w:line="240" w:lineRule="atLeast"/>
              <w:rPr>
                <w:rFonts w:hint="eastAsia" w:ascii="宋体" w:hAnsi="宋体"/>
              </w:rPr>
            </w:pPr>
          </w:p>
          <w:p w14:paraId="45708F3B">
            <w:pPr>
              <w:spacing w:line="240" w:lineRule="atLeast"/>
              <w:rPr>
                <w:rFonts w:hint="eastAsia" w:ascii="宋体" w:hAnsi="宋体"/>
              </w:rPr>
            </w:pPr>
          </w:p>
          <w:p w14:paraId="0A33936B">
            <w:pPr>
              <w:spacing w:line="240" w:lineRule="atLeast"/>
              <w:rPr>
                <w:rFonts w:hint="eastAsia" w:ascii="宋体" w:hAnsi="宋体"/>
              </w:rPr>
            </w:pPr>
          </w:p>
          <w:p w14:paraId="77AB2032">
            <w:pPr>
              <w:spacing w:line="240" w:lineRule="atLeast"/>
              <w:rPr>
                <w:rFonts w:hint="eastAsia" w:ascii="宋体" w:hAnsi="宋体"/>
              </w:rPr>
            </w:pPr>
          </w:p>
          <w:p w14:paraId="7AFF246F">
            <w:pPr>
              <w:spacing w:line="240" w:lineRule="atLeast"/>
              <w:rPr>
                <w:rFonts w:hint="eastAsia" w:ascii="宋体" w:hAnsi="宋体"/>
              </w:rPr>
            </w:pPr>
          </w:p>
          <w:p w14:paraId="2925A359">
            <w:pPr>
              <w:spacing w:line="240" w:lineRule="atLeast"/>
              <w:rPr>
                <w:rFonts w:hint="eastAsia" w:ascii="宋体" w:hAnsi="宋体"/>
              </w:rPr>
            </w:pPr>
          </w:p>
          <w:p w14:paraId="23F84BE6">
            <w:pPr>
              <w:spacing w:line="240" w:lineRule="atLeast"/>
              <w:rPr>
                <w:rFonts w:hint="eastAsia" w:ascii="宋体" w:hAnsi="宋体"/>
              </w:rPr>
            </w:pPr>
          </w:p>
          <w:p w14:paraId="078483BC">
            <w:pPr>
              <w:spacing w:line="240" w:lineRule="atLeast"/>
              <w:rPr>
                <w:rFonts w:hint="eastAsia" w:ascii="宋体" w:hAnsi="宋体"/>
              </w:rPr>
            </w:pPr>
          </w:p>
        </w:tc>
      </w:tr>
      <w:tr w14:paraId="52A284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88" w:hRule="atLeast"/>
          <w:jc w:val="center"/>
        </w:trPr>
        <w:tc>
          <w:tcPr>
            <w:tcW w:w="1562" w:type="dxa"/>
            <w:gridSpan w:val="2"/>
            <w:tcBorders>
              <w:top w:val="single" w:color="auto" w:sz="6" w:space="0"/>
              <w:left w:val="single" w:color="auto" w:sz="8" w:space="0"/>
              <w:bottom w:val="single" w:color="auto" w:sz="8" w:space="0"/>
              <w:right w:val="single" w:color="auto" w:sz="6" w:space="0"/>
            </w:tcBorders>
            <w:vAlign w:val="center"/>
          </w:tcPr>
          <w:p w14:paraId="036395A8">
            <w:pPr>
              <w:spacing w:line="240" w:lineRule="atLeast"/>
              <w:jc w:val="center"/>
              <w:rPr>
                <w:rFonts w:hint="eastAsia" w:ascii="宋体" w:hAnsi="宋体"/>
              </w:rPr>
            </w:pPr>
            <w:r>
              <w:rPr>
                <w:rFonts w:hint="eastAsia" w:ascii="宋体" w:hAnsi="宋体"/>
              </w:rPr>
              <w:t>采购人意见</w:t>
            </w:r>
          </w:p>
          <w:p w14:paraId="1E71034F">
            <w:pPr>
              <w:spacing w:line="240" w:lineRule="atLeast"/>
              <w:jc w:val="center"/>
              <w:rPr>
                <w:rFonts w:hint="eastAsia" w:ascii="宋体" w:hAnsi="宋体"/>
              </w:rPr>
            </w:pPr>
            <w:r>
              <w:rPr>
                <w:rFonts w:hint="eastAsia" w:ascii="宋体" w:hAnsi="宋体"/>
              </w:rPr>
              <w:t>（公章）</w:t>
            </w:r>
          </w:p>
        </w:tc>
        <w:tc>
          <w:tcPr>
            <w:tcW w:w="7355" w:type="dxa"/>
            <w:gridSpan w:val="4"/>
            <w:tcBorders>
              <w:top w:val="single" w:color="auto" w:sz="6" w:space="0"/>
              <w:left w:val="single" w:color="auto" w:sz="6" w:space="0"/>
              <w:bottom w:val="single" w:color="auto" w:sz="8" w:space="0"/>
              <w:right w:val="single" w:color="auto" w:sz="8" w:space="0"/>
            </w:tcBorders>
            <w:vAlign w:val="center"/>
          </w:tcPr>
          <w:p w14:paraId="7098BDC9">
            <w:pPr>
              <w:spacing w:line="240" w:lineRule="atLeast"/>
              <w:rPr>
                <w:rFonts w:hint="eastAsia" w:ascii="宋体" w:hAnsi="宋体"/>
              </w:rPr>
            </w:pPr>
          </w:p>
          <w:p w14:paraId="2EB5BFA5">
            <w:pPr>
              <w:spacing w:line="240" w:lineRule="atLeast"/>
              <w:rPr>
                <w:rFonts w:hint="eastAsia" w:ascii="宋体" w:hAnsi="宋体"/>
              </w:rPr>
            </w:pPr>
          </w:p>
          <w:p w14:paraId="0D85E34D">
            <w:pPr>
              <w:spacing w:line="240" w:lineRule="atLeast"/>
              <w:rPr>
                <w:rFonts w:hint="eastAsia" w:ascii="宋体" w:hAnsi="宋体"/>
              </w:rPr>
            </w:pPr>
          </w:p>
          <w:p w14:paraId="646DC9F3">
            <w:pPr>
              <w:spacing w:line="240" w:lineRule="atLeast"/>
              <w:rPr>
                <w:rFonts w:hint="eastAsia" w:ascii="宋体" w:hAnsi="宋体"/>
              </w:rPr>
            </w:pPr>
          </w:p>
          <w:p w14:paraId="62E96C55">
            <w:pPr>
              <w:spacing w:line="240" w:lineRule="atLeast"/>
              <w:ind w:firstLine="3780" w:firstLineChars="1800"/>
              <w:rPr>
                <w:rFonts w:hint="eastAsia" w:ascii="宋体" w:hAnsi="宋体"/>
              </w:rPr>
            </w:pPr>
          </w:p>
          <w:p w14:paraId="2FEDD8CA">
            <w:pPr>
              <w:spacing w:line="240" w:lineRule="atLeast"/>
              <w:ind w:firstLine="3780" w:firstLineChars="1800"/>
              <w:rPr>
                <w:rFonts w:hint="eastAsia" w:ascii="宋体" w:hAnsi="宋体"/>
              </w:rPr>
            </w:pPr>
            <w:r>
              <w:rPr>
                <w:rFonts w:hint="eastAsia" w:ascii="宋体" w:hAnsi="宋体"/>
              </w:rPr>
              <w:t>日期：   年   月   日</w:t>
            </w:r>
          </w:p>
        </w:tc>
      </w:tr>
    </w:tbl>
    <w:p w14:paraId="3FB0587D">
      <w:pPr>
        <w:spacing w:line="240" w:lineRule="atLeast"/>
        <w:rPr>
          <w:rFonts w:hint="eastAsia" w:ascii="宋体" w:hAnsi="宋体"/>
          <w:szCs w:val="21"/>
        </w:rPr>
      </w:pPr>
      <w:r>
        <w:rPr>
          <w:rFonts w:hint="eastAsia" w:ascii="宋体" w:hAnsi="宋体"/>
        </w:rPr>
        <w:t>说明：</w:t>
      </w:r>
    </w:p>
    <w:p w14:paraId="6B3F799E">
      <w:pPr>
        <w:spacing w:line="240" w:lineRule="atLeast"/>
        <w:rPr>
          <w:rFonts w:hint="eastAsia" w:ascii="宋体" w:hAnsi="宋体"/>
        </w:rPr>
      </w:pPr>
      <w:r>
        <w:rPr>
          <w:rFonts w:hint="eastAsia" w:ascii="宋体" w:hAnsi="宋体"/>
        </w:rPr>
        <w:t>1、本表为采购人向履约评价工作实施机构反映政府采购项目履约情况时所用；</w:t>
      </w:r>
    </w:p>
    <w:p w14:paraId="7D2983CD">
      <w:pPr>
        <w:spacing w:line="240" w:lineRule="atLeast"/>
        <w:jc w:val="left"/>
        <w:rPr>
          <w:rFonts w:hint="eastAsia" w:ascii="宋体" w:hAnsi="宋体" w:cstheme="majorBidi"/>
          <w:b/>
          <w:bCs/>
          <w:szCs w:val="21"/>
        </w:rPr>
      </w:pPr>
      <w:r>
        <w:rPr>
          <w:rFonts w:hint="eastAsia" w:ascii="宋体" w:hAnsi="宋体"/>
        </w:rPr>
        <w:t>2、履约情况评价分为优、良、中、差四个等级，请在对应的框前打“√”，然后在“具体情况说明”一栏详细说明有关情况。</w:t>
      </w:r>
    </w:p>
    <w:p w14:paraId="3CB254C5">
      <w:pPr>
        <w:keepNext/>
        <w:keepLines/>
        <w:pageBreakBefore/>
        <w:adjustRightInd w:val="0"/>
        <w:jc w:val="center"/>
        <w:textAlignment w:val="baseline"/>
        <w:outlineLvl w:val="1"/>
        <w:rPr>
          <w:b/>
          <w:bCs/>
          <w:sz w:val="28"/>
          <w:szCs w:val="28"/>
        </w:rPr>
      </w:pPr>
      <w:r>
        <w:rPr>
          <w:rFonts w:hint="eastAsia"/>
          <w:b/>
          <w:bCs/>
          <w:sz w:val="28"/>
          <w:szCs w:val="28"/>
        </w:rPr>
        <w:t>第六章询价须知</w:t>
      </w:r>
    </w:p>
    <w:p w14:paraId="206AE8CD">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一、总则</w:t>
      </w:r>
    </w:p>
    <w:p w14:paraId="4071D524">
      <w:pPr>
        <w:rPr>
          <w:rFonts w:hint="eastAsia" w:ascii="黑体" w:hAnsi="宋体" w:eastAsia="黑体"/>
          <w:sz w:val="24"/>
        </w:rPr>
      </w:pPr>
      <w:r>
        <w:rPr>
          <w:rFonts w:hint="eastAsia" w:ascii="黑体" w:hAnsi="宋体" w:eastAsia="黑体"/>
          <w:sz w:val="24"/>
        </w:rPr>
        <w:t>1. 询价须知说明</w:t>
      </w:r>
    </w:p>
    <w:p w14:paraId="6A0AA9A8">
      <w:pPr>
        <w:ind w:firstLine="411" w:firstLineChars="196"/>
        <w:rPr>
          <w:rFonts w:hint="eastAsia" w:ascii="宋体" w:hAnsi="宋体"/>
          <w:szCs w:val="21"/>
        </w:rPr>
      </w:pPr>
      <w:r>
        <w:rPr>
          <w:rFonts w:hint="eastAsia" w:ascii="宋体" w:hAnsi="宋体"/>
          <w:szCs w:val="21"/>
        </w:rPr>
        <w:t>1.1采购人发出询价文件询价须知，列出深圳市福田区政府采购项目(自行采购)进行询价所适用的一般性须知内容。如有需要，采购人可以对询价须知的内容进行补充。</w:t>
      </w:r>
    </w:p>
    <w:p w14:paraId="361B7B3B">
      <w:pPr>
        <w:rPr>
          <w:rFonts w:hint="eastAsia" w:ascii="黑体" w:hAnsi="宋体" w:eastAsia="黑体"/>
          <w:sz w:val="24"/>
        </w:rPr>
      </w:pPr>
      <w:r>
        <w:rPr>
          <w:rFonts w:hint="eastAsia" w:ascii="黑体" w:hAnsi="宋体" w:eastAsia="黑体"/>
          <w:sz w:val="24"/>
        </w:rPr>
        <w:t>2．询价说明</w:t>
      </w:r>
    </w:p>
    <w:p w14:paraId="5753612C">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本项目按照《深圳经济特区政府采购条例》、《深圳经济特区政府采购条例实施细则》及政府采购其他法律法规，通过询价方式确定成交供应商。</w:t>
      </w:r>
    </w:p>
    <w:p w14:paraId="34C3AD8D">
      <w:pPr>
        <w:rPr>
          <w:rFonts w:hint="eastAsia" w:ascii="黑体" w:hAnsi="宋体" w:eastAsia="黑体"/>
          <w:sz w:val="24"/>
        </w:rPr>
      </w:pPr>
      <w:r>
        <w:rPr>
          <w:rFonts w:hint="eastAsia" w:ascii="黑体" w:hAnsi="宋体" w:eastAsia="黑体"/>
          <w:sz w:val="24"/>
        </w:rPr>
        <w:t>3．定义</w:t>
      </w:r>
    </w:p>
    <w:p w14:paraId="51E5C886">
      <w:pPr>
        <w:ind w:firstLine="420" w:firstLineChars="200"/>
        <w:rPr>
          <w:rFonts w:hint="eastAsia" w:ascii="宋体" w:hAnsi="宋体"/>
          <w:szCs w:val="21"/>
        </w:rPr>
      </w:pPr>
      <w:r>
        <w:rPr>
          <w:rFonts w:hint="eastAsia" w:ascii="宋体" w:hAnsi="宋体"/>
          <w:szCs w:val="21"/>
        </w:rPr>
        <w:t>询价文件中下列术语应解释为：</w:t>
      </w:r>
    </w:p>
    <w:p w14:paraId="774A8F66">
      <w:pPr>
        <w:ind w:firstLine="411" w:firstLineChars="196"/>
        <w:rPr>
          <w:rFonts w:hint="eastAsia" w:ascii="宋体" w:hAnsi="宋体"/>
          <w:szCs w:val="21"/>
        </w:rPr>
      </w:pPr>
      <w:r>
        <w:rPr>
          <w:rFonts w:hint="eastAsia" w:ascii="宋体" w:hAnsi="宋体"/>
          <w:szCs w:val="21"/>
        </w:rPr>
        <w:t xml:space="preserve">3.1“采购人”：指利用财政性资金依法进行政府采购的国家机关、事业单位、团体组织； </w:t>
      </w:r>
    </w:p>
    <w:p w14:paraId="026C2A47">
      <w:pPr>
        <w:ind w:firstLine="411" w:firstLineChars="196"/>
        <w:rPr>
          <w:rFonts w:hint="eastAsia" w:ascii="宋体" w:hAnsi="宋体"/>
          <w:szCs w:val="21"/>
        </w:rPr>
      </w:pPr>
      <w:r>
        <w:rPr>
          <w:rFonts w:hint="eastAsia" w:ascii="宋体" w:hAnsi="宋体"/>
          <w:szCs w:val="21"/>
        </w:rPr>
        <w:t>3.2 “供应商”，即应答供应商，指参加询价并愿意按照询价文件要求向采购人提供货物、工程或者服务的依法成立的法人、其他组织或者自然人；</w:t>
      </w:r>
    </w:p>
    <w:p w14:paraId="0A9EA0C4">
      <w:pPr>
        <w:ind w:firstLine="411" w:firstLineChars="196"/>
        <w:rPr>
          <w:rFonts w:hint="eastAsia" w:ascii="宋体" w:hAnsi="宋体"/>
          <w:szCs w:val="21"/>
        </w:rPr>
      </w:pPr>
      <w:r>
        <w:rPr>
          <w:rFonts w:hint="eastAsia" w:ascii="宋体" w:hAnsi="宋体"/>
          <w:szCs w:val="21"/>
        </w:rPr>
        <w:t>3.3“询价小组”是依据《深圳经济特区政府采购条例》、《深圳经济特区政府采购条例实施细则》等有关规定组建的专门负责本次询价工作的临时性机构；</w:t>
      </w:r>
    </w:p>
    <w:p w14:paraId="028A30D0">
      <w:pPr>
        <w:ind w:firstLine="411" w:firstLineChars="196"/>
        <w:rPr>
          <w:rFonts w:hint="eastAsia" w:ascii="宋体" w:hAnsi="宋体"/>
          <w:szCs w:val="21"/>
        </w:rPr>
      </w:pPr>
      <w:r>
        <w:rPr>
          <w:rFonts w:hint="eastAsia" w:ascii="宋体" w:hAnsi="宋体"/>
          <w:szCs w:val="21"/>
        </w:rPr>
        <w:t>3.4“日期”指公历日；</w:t>
      </w:r>
    </w:p>
    <w:p w14:paraId="0A7F491D">
      <w:pPr>
        <w:ind w:firstLine="411" w:firstLineChars="196"/>
        <w:rPr>
          <w:rFonts w:hint="eastAsia" w:ascii="宋体" w:hAnsi="宋体"/>
          <w:szCs w:val="21"/>
        </w:rPr>
      </w:pPr>
      <w:r>
        <w:rPr>
          <w:rFonts w:hint="eastAsia" w:ascii="宋体" w:hAnsi="宋体"/>
          <w:szCs w:val="21"/>
        </w:rPr>
        <w:t>3.5“合同”指由本次所采购产生的合同或合约文件；</w:t>
      </w:r>
    </w:p>
    <w:p w14:paraId="5024928A">
      <w:pPr>
        <w:ind w:firstLine="411" w:firstLineChars="196"/>
        <w:rPr>
          <w:rFonts w:hint="eastAsia" w:ascii="宋体" w:hAnsi="宋体"/>
          <w:szCs w:val="21"/>
        </w:rPr>
      </w:pPr>
      <w:r>
        <w:rPr>
          <w:rFonts w:hint="eastAsia" w:ascii="宋体" w:hAnsi="宋体"/>
          <w:szCs w:val="21"/>
        </w:rPr>
        <w:t>3.6询价文件中的标题或题名仅起引导作用，而不应视为对询价文件内容的理解和解释。</w:t>
      </w:r>
    </w:p>
    <w:p w14:paraId="26169A1F">
      <w:pPr>
        <w:rPr>
          <w:rFonts w:hint="eastAsia" w:ascii="黑体" w:hAnsi="宋体" w:eastAsia="黑体"/>
          <w:sz w:val="24"/>
        </w:rPr>
      </w:pPr>
      <w:r>
        <w:rPr>
          <w:rFonts w:hint="eastAsia" w:ascii="黑体" w:hAnsi="宋体" w:eastAsia="黑体"/>
          <w:sz w:val="24"/>
        </w:rPr>
        <w:t>4.政府采购供应商责任</w:t>
      </w:r>
    </w:p>
    <w:p w14:paraId="4C236915">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058331F5">
      <w:pPr>
        <w:ind w:firstLine="411" w:firstLineChars="196"/>
        <w:rPr>
          <w:rFonts w:hint="eastAsia" w:ascii="宋体" w:hAnsi="宋体"/>
          <w:szCs w:val="21"/>
        </w:rPr>
      </w:pPr>
      <w:r>
        <w:rPr>
          <w:rFonts w:hint="eastAsia" w:ascii="宋体" w:hAnsi="宋体"/>
          <w:szCs w:val="21"/>
        </w:rPr>
        <w:t>4.2应答供应商应当遵循公平竞争的原则，不得恶意串通，不得妨碍其他应答供应商的竞争行为，不得损害采购人或者其他应答供应商的合法权益。如违反上述要求，经核实后，供应商的应答无效。</w:t>
      </w:r>
    </w:p>
    <w:p w14:paraId="152049FD">
      <w:pPr>
        <w:rPr>
          <w:rFonts w:hint="eastAsia" w:ascii="黑体" w:hAnsi="宋体" w:eastAsia="黑体"/>
          <w:sz w:val="24"/>
        </w:rPr>
      </w:pPr>
      <w:r>
        <w:rPr>
          <w:rFonts w:hint="eastAsia" w:ascii="黑体" w:hAnsi="宋体" w:eastAsia="黑体"/>
          <w:sz w:val="24"/>
        </w:rPr>
        <w:t>5．供应商参加政府采购的条件</w:t>
      </w:r>
    </w:p>
    <w:p w14:paraId="12C33B6A">
      <w:pPr>
        <w:ind w:firstLine="411" w:firstLineChars="196"/>
        <w:rPr>
          <w:rFonts w:hint="eastAsia" w:ascii="宋体" w:hAnsi="宋体"/>
          <w:szCs w:val="21"/>
        </w:rPr>
      </w:pPr>
      <w:bookmarkStart w:id="55" w:name="_Hlk72662959"/>
      <w:r>
        <w:rPr>
          <w:rFonts w:hint="eastAsia" w:ascii="宋体" w:hAnsi="宋体"/>
          <w:szCs w:val="21"/>
        </w:rPr>
        <w:t>5.1 供应商资格要求</w:t>
      </w:r>
    </w:p>
    <w:p w14:paraId="66CB1671">
      <w:pPr>
        <w:ind w:firstLine="411" w:firstLineChars="196"/>
        <w:rPr>
          <w:rFonts w:hint="eastAsia" w:ascii="宋体" w:hAnsi="宋体"/>
          <w:szCs w:val="21"/>
        </w:rPr>
      </w:pPr>
      <w:r>
        <w:rPr>
          <w:rFonts w:hint="eastAsia" w:ascii="宋体" w:hAnsi="宋体"/>
          <w:szCs w:val="21"/>
        </w:rPr>
        <w:t>参加本项目的供应商应具备的资格条件详见本项目询价邀请函中申请人的资格要求的内容。</w:t>
      </w:r>
    </w:p>
    <w:bookmarkEnd w:id="55"/>
    <w:p w14:paraId="1828CB17">
      <w:pPr>
        <w:rPr>
          <w:rFonts w:hint="eastAsia" w:ascii="黑体" w:hAnsi="宋体" w:eastAsia="黑体"/>
          <w:sz w:val="24"/>
        </w:rPr>
      </w:pPr>
      <w:r>
        <w:rPr>
          <w:rFonts w:hint="eastAsia" w:ascii="黑体" w:hAnsi="宋体" w:eastAsia="黑体"/>
          <w:sz w:val="24"/>
        </w:rPr>
        <w:t>6．政策导向</w:t>
      </w:r>
    </w:p>
    <w:p w14:paraId="7003E341">
      <w:pPr>
        <w:ind w:firstLine="411" w:firstLineChars="196"/>
        <w:rPr>
          <w:rFonts w:hint="eastAsia" w:ascii="宋体" w:hAnsi="宋体"/>
        </w:rPr>
      </w:pPr>
      <w:r>
        <w:rPr>
          <w:rFonts w:hint="eastAsia" w:ascii="宋体" w:hAnsi="宋体"/>
        </w:rPr>
        <w:t>6.1政府采购扶持贫困地区、中小企业、监狱企业和残疾人福利性单位发展，支持节能减排、环境保护。</w:t>
      </w:r>
    </w:p>
    <w:p w14:paraId="603233C4">
      <w:pPr>
        <w:ind w:firstLine="405"/>
        <w:rPr>
          <w:shd w:val="clear" w:color="auto" w:fill="FFFFFF"/>
        </w:rPr>
      </w:pPr>
      <w:r>
        <w:rPr>
          <w:rFonts w:hint="eastAsia" w:ascii="宋体" w:hAnsi="宋体"/>
        </w:rPr>
        <w:t>6.2 本项目落实深圳市政府采购供应商诚信管理政策要求。</w:t>
      </w:r>
    </w:p>
    <w:p w14:paraId="00F8C97D">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6356675F">
      <w:pPr>
        <w:ind w:firstLine="411" w:firstLineChars="196"/>
        <w:rPr>
          <w:rFonts w:hint="eastAsia" w:ascii="宋体" w:hAnsi="宋体"/>
        </w:rPr>
      </w:pPr>
      <w:bookmarkStart w:id="56" w:name="_Hlk72665160"/>
      <w:bookmarkStart w:id="57" w:name="_Hlk72665201"/>
      <w:r>
        <w:rPr>
          <w:rFonts w:hint="eastAsia" w:ascii="宋体" w:hAnsi="宋体"/>
        </w:rPr>
        <w:t>7.1 必须是全新、未使用过的原装合格正品（包括零部件），如安装或配置了软件的，须为正版软件。</w:t>
      </w:r>
    </w:p>
    <w:p w14:paraId="04C892B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国产的货物及其有关服务必须符合中华人民共和国的设计、制造生产标准及行业标准。询价邀请函有其他要求的，亦应符合其要求。</w:t>
      </w:r>
    </w:p>
    <w:p w14:paraId="1DB218D4">
      <w:pPr>
        <w:ind w:firstLine="411" w:firstLineChars="196"/>
        <w:rPr>
          <w:rFonts w:hint="eastAsia" w:ascii="宋体" w:hAnsi="宋体"/>
        </w:rPr>
      </w:pPr>
      <w:r>
        <w:rPr>
          <w:rFonts w:hint="eastAsia" w:ascii="宋体" w:hAnsi="宋体"/>
        </w:rPr>
        <w:t>7.3 进口货物及其有关服务必须符合原产地和中华人民共和国的设计、制造生产标准及行业标准。进口的货物必须具有合法的进口手续和途径，并通过中华人民共和国商检部门检验。询价邀请函有其他要求的，亦应符合其要求。</w:t>
      </w:r>
    </w:p>
    <w:p w14:paraId="546F5162">
      <w:pPr>
        <w:ind w:firstLine="411" w:firstLineChars="196"/>
        <w:rPr>
          <w:rFonts w:hint="eastAsia" w:ascii="宋体" w:hAnsi="宋体"/>
        </w:rPr>
      </w:pPr>
      <w:r>
        <w:rPr>
          <w:rFonts w:hint="eastAsia" w:ascii="宋体" w:hAnsi="宋体"/>
        </w:rPr>
        <w:t xml:space="preserve">7.4 </w:t>
      </w:r>
      <w:bookmarkStart w:id="58" w:name="_Hlk72152753"/>
      <w:r>
        <w:rPr>
          <w:rFonts w:hint="eastAsia" w:ascii="宋体" w:hAnsi="宋体"/>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58"/>
    </w:p>
    <w:p w14:paraId="4D920AAC">
      <w:pPr>
        <w:ind w:firstLine="411" w:firstLineChars="196"/>
        <w:rPr>
          <w:rFonts w:hint="eastAsia" w:ascii="宋体" w:hAnsi="宋体"/>
        </w:rPr>
      </w:pPr>
      <w:r>
        <w:rPr>
          <w:rFonts w:hint="eastAsia" w:ascii="宋体" w:hAnsi="宋体"/>
        </w:rPr>
        <w:t>7.5 供应商应保证，其所提供的货物符合国家强制性标准要求；符合相关行业标准（如具备行政主管部门颁发的资质证书或国家质量监督部门的产品《检验报告》等）。设备到货验收时，还必须提供设备的产品合格证、质量保证文件。若成交后，除非另有约定，成交供应商必须按合同规定完成设备的安装，并达到验收标准。</w:t>
      </w:r>
    </w:p>
    <w:p w14:paraId="76B03BCD">
      <w:pPr>
        <w:ind w:firstLine="411" w:firstLineChars="196"/>
        <w:rPr>
          <w:rFonts w:hint="eastAsia" w:ascii="宋体" w:hAnsi="宋体"/>
        </w:rPr>
      </w:pPr>
      <w:r>
        <w:rPr>
          <w:rFonts w:hint="eastAsia" w:ascii="宋体" w:hAnsi="宋体"/>
        </w:rPr>
        <w:t xml:space="preserve">7.6 </w:t>
      </w:r>
      <w:bookmarkStart w:id="59" w:name="_Hlk72399342"/>
      <w:r>
        <w:rPr>
          <w:rFonts w:hint="eastAsia" w:ascii="宋体" w:hAnsi="宋体"/>
        </w:rPr>
        <w:t>工期要求：供应商在询价时对其所投项目应提交交货进度、交货计划等，在合同规定的时间内完成项目实施工作。</w:t>
      </w:r>
      <w:bookmarkEnd w:id="59"/>
    </w:p>
    <w:p w14:paraId="61F32713">
      <w:pPr>
        <w:ind w:firstLine="411" w:firstLineChars="196"/>
        <w:rPr>
          <w:rFonts w:hint="eastAsia" w:ascii="宋体" w:hAnsi="宋体"/>
        </w:rPr>
      </w:pPr>
      <w:r>
        <w:rPr>
          <w:rFonts w:hint="eastAsia" w:ascii="宋体" w:hAnsi="宋体"/>
        </w:rPr>
        <w:t xml:space="preserve">7.7 </w:t>
      </w:r>
      <w:bookmarkEnd w:id="56"/>
      <w:r>
        <w:rPr>
          <w:rFonts w:hint="eastAsia" w:ascii="宋体" w:hAnsi="宋体"/>
        </w:rPr>
        <w:t>成交供应商必须承担货物运输、安装调试、验收检测和提供设备操作说明书、图纸等其他相关及类似的义务。</w:t>
      </w:r>
      <w:bookmarkEnd w:id="57"/>
    </w:p>
    <w:p w14:paraId="482EEAA1">
      <w:pPr>
        <w:rPr>
          <w:rFonts w:hint="eastAsia" w:ascii="黑体" w:hAnsi="宋体" w:eastAsia="黑体"/>
          <w:sz w:val="24"/>
        </w:rPr>
      </w:pPr>
      <w:r>
        <w:rPr>
          <w:rFonts w:hint="eastAsia" w:ascii="黑体" w:hAnsi="宋体" w:eastAsia="黑体"/>
          <w:sz w:val="24"/>
        </w:rPr>
        <w:t>8．询价费用</w:t>
      </w:r>
    </w:p>
    <w:p w14:paraId="4AEBFD73">
      <w:pPr>
        <w:ind w:firstLine="411" w:firstLineChars="196"/>
        <w:rPr>
          <w:rFonts w:hint="eastAsia" w:ascii="宋体" w:hAnsi="宋体"/>
          <w:szCs w:val="21"/>
        </w:rPr>
      </w:pPr>
      <w:r>
        <w:rPr>
          <w:rFonts w:hint="eastAsia" w:ascii="宋体" w:hAnsi="宋体"/>
          <w:szCs w:val="21"/>
        </w:rPr>
        <w:t>不论询价结果如何，供应商应承担其编制应答文件与递交应答文件所涉及的一切费用。</w:t>
      </w:r>
    </w:p>
    <w:p w14:paraId="5A67123F">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二、询价文件</w:t>
      </w:r>
    </w:p>
    <w:p w14:paraId="3F33E330">
      <w:pPr>
        <w:rPr>
          <w:rFonts w:hint="eastAsia" w:ascii="黑体" w:hAnsi="宋体" w:eastAsia="黑体"/>
          <w:sz w:val="24"/>
        </w:rPr>
      </w:pPr>
      <w:r>
        <w:rPr>
          <w:rFonts w:hint="eastAsia" w:ascii="黑体" w:hAnsi="宋体" w:eastAsia="黑体"/>
          <w:sz w:val="24"/>
        </w:rPr>
        <w:t>9.询价文件的编制与组成</w:t>
      </w:r>
    </w:p>
    <w:p w14:paraId="449F7C48">
      <w:pPr>
        <w:snapToGrid w:val="0"/>
        <w:ind w:firstLine="420" w:firstLineChars="200"/>
        <w:rPr>
          <w:rFonts w:hint="eastAsia" w:ascii="宋体" w:hAnsi="宋体"/>
          <w:szCs w:val="21"/>
        </w:rPr>
      </w:pPr>
      <w:r>
        <w:rPr>
          <w:rFonts w:hint="eastAsia" w:ascii="宋体" w:hAnsi="宋体"/>
          <w:szCs w:val="21"/>
        </w:rPr>
        <w:t>9.1询价文件除以下内容外，采购人在询价期间发出的澄清或修改等相关公告或通知内容，均是询价文件的组成部分，对供应商起约束作用；</w:t>
      </w:r>
    </w:p>
    <w:p w14:paraId="356FB9D0">
      <w:pPr>
        <w:ind w:firstLine="411" w:firstLineChars="196"/>
        <w:rPr>
          <w:rFonts w:hint="eastAsia" w:ascii="宋体" w:hAnsi="宋体"/>
          <w:szCs w:val="21"/>
        </w:rPr>
      </w:pPr>
      <w:r>
        <w:rPr>
          <w:rFonts w:hint="eastAsia" w:ascii="宋体" w:hAnsi="宋体"/>
          <w:szCs w:val="21"/>
        </w:rPr>
        <w:t>询价文件包括下列内容：</w:t>
      </w:r>
    </w:p>
    <w:p w14:paraId="1A382A5F">
      <w:pPr>
        <w:ind w:left="1079" w:leftChars="514"/>
        <w:rPr>
          <w:rFonts w:hint="eastAsia" w:ascii="宋体" w:hAnsi="宋体"/>
          <w:b/>
          <w:szCs w:val="21"/>
        </w:rPr>
      </w:pPr>
      <w:r>
        <w:rPr>
          <w:rFonts w:hint="eastAsia" w:ascii="宋体" w:hAnsi="宋体"/>
          <w:b/>
          <w:szCs w:val="21"/>
        </w:rPr>
        <w:t>关键信息</w:t>
      </w:r>
    </w:p>
    <w:p w14:paraId="77BE2EC3">
      <w:pPr>
        <w:widowControl/>
        <w:wordWrap w:val="0"/>
        <w:ind w:firstLine="1260" w:firstLineChars="600"/>
        <w:jc w:val="left"/>
        <w:textAlignment w:val="top"/>
        <w:rPr>
          <w:szCs w:val="21"/>
        </w:rPr>
      </w:pPr>
      <w:r>
        <w:rPr>
          <w:rFonts w:hint="eastAsia"/>
          <w:szCs w:val="21"/>
        </w:rPr>
        <w:t>第一章询价邀请函</w:t>
      </w:r>
    </w:p>
    <w:p w14:paraId="5614EE24">
      <w:pPr>
        <w:widowControl/>
        <w:wordWrap w:val="0"/>
        <w:ind w:firstLine="1260" w:firstLineChars="600"/>
        <w:jc w:val="left"/>
        <w:textAlignment w:val="top"/>
        <w:rPr>
          <w:szCs w:val="21"/>
        </w:rPr>
      </w:pPr>
      <w:r>
        <w:rPr>
          <w:rFonts w:hint="eastAsia"/>
          <w:szCs w:val="21"/>
        </w:rPr>
        <w:t>第二章对询价须知条款的补充内容及其他关键信息</w:t>
      </w:r>
    </w:p>
    <w:p w14:paraId="7C00CC4B">
      <w:pPr>
        <w:widowControl/>
        <w:wordWrap w:val="0"/>
        <w:ind w:firstLine="1260" w:firstLineChars="600"/>
        <w:jc w:val="left"/>
        <w:textAlignment w:val="top"/>
        <w:rPr>
          <w:szCs w:val="21"/>
        </w:rPr>
      </w:pPr>
      <w:r>
        <w:rPr>
          <w:rFonts w:hint="eastAsia"/>
          <w:szCs w:val="21"/>
        </w:rPr>
        <w:t>第三章用户需求书</w:t>
      </w:r>
    </w:p>
    <w:p w14:paraId="45AA44B1">
      <w:pPr>
        <w:widowControl/>
        <w:wordWrap w:val="0"/>
        <w:ind w:firstLine="1260" w:firstLineChars="600"/>
        <w:jc w:val="left"/>
        <w:textAlignment w:val="top"/>
        <w:rPr>
          <w:szCs w:val="21"/>
        </w:rPr>
      </w:pPr>
      <w:r>
        <w:rPr>
          <w:rFonts w:hint="eastAsia"/>
          <w:szCs w:val="21"/>
        </w:rPr>
        <w:t>第四章应答文件组成要求及格式</w:t>
      </w:r>
    </w:p>
    <w:p w14:paraId="301A266C">
      <w:pPr>
        <w:widowControl/>
        <w:wordWrap w:val="0"/>
        <w:ind w:firstLine="1260" w:firstLineChars="600"/>
        <w:jc w:val="left"/>
        <w:textAlignment w:val="top"/>
        <w:rPr>
          <w:szCs w:val="21"/>
        </w:rPr>
      </w:pPr>
      <w:r>
        <w:rPr>
          <w:rFonts w:hint="eastAsia"/>
          <w:szCs w:val="21"/>
        </w:rPr>
        <w:t xml:space="preserve">第五章合同及履约情况反馈格式 </w:t>
      </w:r>
    </w:p>
    <w:p w14:paraId="7640DB31">
      <w:pPr>
        <w:ind w:left="630" w:leftChars="300" w:firstLine="621" w:firstLineChars="296"/>
        <w:rPr>
          <w:rFonts w:hint="eastAsia" w:ascii="宋体" w:hAnsi="宋体"/>
          <w:szCs w:val="21"/>
        </w:rPr>
      </w:pPr>
      <w:r>
        <w:rPr>
          <w:rFonts w:hint="eastAsia"/>
          <w:szCs w:val="21"/>
        </w:rPr>
        <w:t>第六章询价须知</w:t>
      </w:r>
    </w:p>
    <w:p w14:paraId="3125DE76">
      <w:pPr>
        <w:ind w:firstLine="411" w:firstLineChars="196"/>
        <w:rPr>
          <w:rFonts w:hint="eastAsia" w:ascii="宋体" w:hAnsi="宋体"/>
          <w:szCs w:val="21"/>
        </w:rPr>
      </w:pPr>
      <w:bookmarkStart w:id="60" w:name="_Hlk72665307"/>
      <w:r>
        <w:rPr>
          <w:rFonts w:hint="eastAsia" w:ascii="宋体" w:hAnsi="宋体"/>
          <w:szCs w:val="21"/>
        </w:rPr>
        <w:t>9.2 供应商下载询价文件后，应仔细检查询价文件的所有内容，如有疑问应在答疑截止时间之前向采购人提出，否则，由此引起的损失自负；供应商同时应认真审阅询价文件所有的事项、格式、条款和规范要求等，如果供应商的应答文件未按询价文件要求提交全部资料或者应答文件未对询价文件做出实质性响应，其风险由供应商自行承担。</w:t>
      </w:r>
    </w:p>
    <w:p w14:paraId="14D431DB">
      <w:pPr>
        <w:ind w:firstLine="411" w:firstLineChars="196"/>
        <w:rPr>
          <w:rFonts w:hint="eastAsia" w:ascii="宋体" w:hAnsi="宋体"/>
          <w:szCs w:val="21"/>
        </w:rPr>
      </w:pPr>
      <w:r>
        <w:rPr>
          <w:rFonts w:hint="eastAsia" w:ascii="宋体" w:hAnsi="宋体"/>
          <w:szCs w:val="21"/>
        </w:rPr>
        <w:t>9.3</w:t>
      </w:r>
      <w:r>
        <w:rPr>
          <w:rFonts w:hint="eastAsia" w:ascii="宋体" w:hAnsi="宋体"/>
        </w:rPr>
        <w:t>任何人或任何组织向供应商提交的任何书面或口头资料，未经采购人在网上发布或书面/邮件通知，均作无效处理，不得作为询价文件的组成部分。采购人对供应商由此而做出的推论、理解和结论概不负责。</w:t>
      </w:r>
      <w:bookmarkEnd w:id="60"/>
    </w:p>
    <w:p w14:paraId="2B8961FF">
      <w:pPr>
        <w:rPr>
          <w:rFonts w:hint="eastAsia" w:ascii="黑体" w:hAnsi="宋体" w:eastAsia="黑体"/>
          <w:sz w:val="24"/>
        </w:rPr>
      </w:pPr>
      <w:r>
        <w:rPr>
          <w:rFonts w:hint="eastAsia" w:ascii="黑体" w:hAnsi="宋体" w:eastAsia="黑体"/>
          <w:sz w:val="24"/>
        </w:rPr>
        <w:t>10．询价文件的澄清</w:t>
      </w:r>
    </w:p>
    <w:p w14:paraId="50813965">
      <w:pPr>
        <w:ind w:firstLine="411" w:firstLineChars="196"/>
        <w:rPr>
          <w:rFonts w:hint="eastAsia" w:ascii="宋体" w:hAnsi="宋体"/>
          <w:szCs w:val="21"/>
        </w:rPr>
      </w:pPr>
      <w:r>
        <w:rPr>
          <w:rFonts w:hint="eastAsia" w:ascii="宋体" w:hAnsi="宋体"/>
          <w:szCs w:val="21"/>
        </w:rPr>
        <w:t>10.1询价文件澄清的目的是澄清、解答供应商在查阅询价文件后可能提出的与询价有关的疑问或询问。</w:t>
      </w:r>
    </w:p>
    <w:p w14:paraId="0883B5A8">
      <w:pPr>
        <w:ind w:firstLine="411" w:firstLineChars="196"/>
        <w:rPr>
          <w:rFonts w:hint="eastAsia" w:ascii="宋体" w:hAnsi="宋体"/>
          <w:szCs w:val="21"/>
        </w:rPr>
      </w:pPr>
      <w:r>
        <w:rPr>
          <w:rFonts w:hint="eastAsia" w:ascii="宋体" w:hAnsi="宋体"/>
          <w:szCs w:val="21"/>
        </w:rPr>
        <w:t>10.2供应商如对询价文件内容有疑问，应当在询价邀请函规定的澄清（提问）截止时间前提交采购人。</w:t>
      </w:r>
    </w:p>
    <w:p w14:paraId="3FDC98F7">
      <w:pPr>
        <w:ind w:firstLine="411" w:firstLineChars="196"/>
        <w:rPr>
          <w:rFonts w:hint="eastAsia" w:ascii="宋体" w:hAnsi="宋体"/>
          <w:szCs w:val="21"/>
        </w:rPr>
      </w:pPr>
      <w:r>
        <w:rPr>
          <w:rFonts w:hint="eastAsia" w:ascii="宋体" w:hAnsi="宋体"/>
          <w:szCs w:val="21"/>
        </w:rPr>
        <w:t>10.3不论是采购人根据需要主动对询价文件进行必要的澄清或是根据供应商的要求对询价文件做出澄清，采购人都将在询价截止日期前以邮件发送文件方式答复或发送给所有供应商。答复内容是询价文件的组成部分，对供应商起约束作用，其有效性按照本询价须知第11.3、11.4款规定执行。</w:t>
      </w:r>
    </w:p>
    <w:p w14:paraId="0CE518A5">
      <w:pPr>
        <w:rPr>
          <w:rFonts w:hint="eastAsia" w:ascii="黑体" w:hAnsi="宋体" w:eastAsia="黑体"/>
          <w:sz w:val="24"/>
        </w:rPr>
      </w:pPr>
      <w:r>
        <w:rPr>
          <w:rFonts w:hint="eastAsia" w:ascii="黑体" w:hAnsi="宋体" w:eastAsia="黑体"/>
          <w:sz w:val="24"/>
        </w:rPr>
        <w:t>11．询价文件的修改</w:t>
      </w:r>
    </w:p>
    <w:p w14:paraId="4BEF2E68">
      <w:pPr>
        <w:ind w:firstLine="411" w:firstLineChars="196"/>
        <w:rPr>
          <w:rFonts w:hint="eastAsia" w:ascii="宋体" w:hAnsi="宋体"/>
          <w:szCs w:val="21"/>
        </w:rPr>
      </w:pPr>
      <w:r>
        <w:rPr>
          <w:rFonts w:hint="eastAsia" w:ascii="宋体" w:hAnsi="宋体"/>
          <w:szCs w:val="21"/>
        </w:rPr>
        <w:t>11.1询价文件发出后，在询价截止日期前任何时候，确需要变更询价文件内容的，采购人可主动或在解答供应商提出的澄清问题时对询价文件进行修改。</w:t>
      </w:r>
    </w:p>
    <w:p w14:paraId="31D43C06">
      <w:pPr>
        <w:ind w:firstLine="411" w:firstLineChars="196"/>
        <w:rPr>
          <w:rFonts w:hint="eastAsia" w:ascii="宋体" w:hAnsi="宋体"/>
          <w:szCs w:val="21"/>
        </w:rPr>
      </w:pPr>
      <w:r>
        <w:rPr>
          <w:rFonts w:hint="eastAsia" w:ascii="宋体" w:hAnsi="宋体"/>
          <w:szCs w:val="21"/>
        </w:rPr>
        <w:t>11.2询价文件的修改以邮件方式发送给所有供应商，询价文件的修改内容作为询价文件的组成部分，并具有约束力。</w:t>
      </w:r>
    </w:p>
    <w:p w14:paraId="360F8FC4">
      <w:pPr>
        <w:ind w:firstLine="411" w:firstLineChars="196"/>
        <w:rPr>
          <w:rFonts w:hint="eastAsia" w:ascii="宋体" w:hAnsi="宋体"/>
          <w:szCs w:val="21"/>
        </w:rPr>
      </w:pPr>
      <w:r>
        <w:rPr>
          <w:rFonts w:hint="eastAsia" w:ascii="宋体" w:hAnsi="宋体"/>
          <w:szCs w:val="21"/>
        </w:rPr>
        <w:t>11.3询价文件、询价文件澄清答复内容、询价文件修改补充内容均以邮件方式明确的内容为准。当询价文件、修改补充通知、询价文件澄清答复内容相互矛盾时，以最后发出的内容为准。</w:t>
      </w:r>
    </w:p>
    <w:p w14:paraId="0E0B2706">
      <w:pPr>
        <w:ind w:firstLine="411" w:firstLineChars="196"/>
        <w:rPr>
          <w:rFonts w:hint="eastAsia" w:ascii="宋体" w:hAnsi="宋体"/>
          <w:szCs w:val="21"/>
        </w:rPr>
      </w:pPr>
      <w:r>
        <w:rPr>
          <w:rFonts w:hint="eastAsia" w:ascii="宋体" w:hAnsi="宋体"/>
          <w:szCs w:val="21"/>
        </w:rPr>
        <w:t>11.4采购人保证询价文件澄清答复内容和询价文件修改补充内容在询价截止时间前以邮件方式发送给所有供应商。为使供应商在编制应答文件时有充分时间对询价文件的修改部分进行研究，采购人可以酌情延长递交应答文件的截止日期。</w:t>
      </w:r>
    </w:p>
    <w:p w14:paraId="5CE4DC55">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三、应答文件</w:t>
      </w:r>
    </w:p>
    <w:p w14:paraId="52E589D6">
      <w:pPr>
        <w:rPr>
          <w:rFonts w:hint="eastAsia" w:ascii="黑体" w:hAnsi="宋体" w:eastAsia="黑体"/>
          <w:sz w:val="24"/>
        </w:rPr>
      </w:pPr>
      <w:r>
        <w:rPr>
          <w:rFonts w:hint="eastAsia" w:ascii="黑体" w:hAnsi="宋体" w:eastAsia="黑体"/>
          <w:sz w:val="24"/>
        </w:rPr>
        <w:t>12.应答文件的语言及度量单位</w:t>
      </w:r>
    </w:p>
    <w:p w14:paraId="4AE5B23B">
      <w:pPr>
        <w:ind w:firstLine="411" w:firstLineChars="196"/>
        <w:rPr>
          <w:rFonts w:hint="eastAsia" w:ascii="宋体" w:hAnsi="宋体"/>
          <w:szCs w:val="21"/>
        </w:rPr>
      </w:pPr>
      <w:r>
        <w:rPr>
          <w:rFonts w:hint="eastAsia" w:ascii="宋体" w:hAnsi="宋体"/>
          <w:szCs w:val="21"/>
        </w:rPr>
        <w:t>12.1 供应商与采购人之间与询价有关的所有往来通知、函件和应答文件均用中文表述。供应商随应答文件提供的证明文件和资料可以为其它语言，但必须附中文译文。翻译的中文资料与外文资料如果出现差异时，以中文为准，但翻译错误的除外。</w:t>
      </w:r>
    </w:p>
    <w:p w14:paraId="68F352F4">
      <w:pPr>
        <w:ind w:firstLine="411" w:firstLineChars="196"/>
        <w:rPr>
          <w:rFonts w:hint="eastAsia" w:ascii="宋体" w:hAnsi="宋体"/>
          <w:szCs w:val="21"/>
        </w:rPr>
      </w:pPr>
      <w:r>
        <w:rPr>
          <w:rFonts w:hint="eastAsia" w:ascii="宋体" w:hAnsi="宋体"/>
          <w:szCs w:val="21"/>
        </w:rPr>
        <w:t>12.2 除技术规范另有规定外，应答文件使用的度量单位，均采用中华人民共和国法定计量单位。</w:t>
      </w:r>
    </w:p>
    <w:p w14:paraId="59C24C75">
      <w:pPr>
        <w:rPr>
          <w:rFonts w:hint="eastAsia" w:ascii="黑体" w:hAnsi="宋体" w:eastAsia="黑体"/>
          <w:sz w:val="24"/>
        </w:rPr>
      </w:pPr>
      <w:r>
        <w:rPr>
          <w:rFonts w:hint="eastAsia" w:ascii="黑体" w:hAnsi="宋体" w:eastAsia="黑体"/>
          <w:sz w:val="24"/>
        </w:rPr>
        <w:t>13.应答文件组成</w:t>
      </w:r>
    </w:p>
    <w:p w14:paraId="0DFBFAF9">
      <w:pPr>
        <w:ind w:firstLine="411" w:firstLineChars="196"/>
        <w:rPr>
          <w:rFonts w:hint="eastAsia" w:ascii="宋体" w:hAnsi="宋体"/>
          <w:szCs w:val="21"/>
        </w:rPr>
      </w:pPr>
      <w:r>
        <w:rPr>
          <w:rFonts w:hint="eastAsia" w:ascii="宋体" w:hAnsi="宋体"/>
          <w:szCs w:val="21"/>
        </w:rPr>
        <w:t>具体要求在第四章“</w:t>
      </w:r>
      <w:r>
        <w:rPr>
          <w:rFonts w:hint="eastAsia"/>
        </w:rPr>
        <w:t>应答文件组成要求及格式”</w:t>
      </w:r>
      <w:r>
        <w:rPr>
          <w:rFonts w:hint="eastAsia" w:ascii="宋体" w:hAnsi="宋体"/>
          <w:szCs w:val="21"/>
        </w:rPr>
        <w:t>进行规定。</w:t>
      </w:r>
    </w:p>
    <w:p w14:paraId="16D7ED77">
      <w:pPr>
        <w:rPr>
          <w:rFonts w:hint="eastAsia" w:ascii="黑体" w:hAnsi="宋体" w:eastAsia="黑体"/>
          <w:sz w:val="24"/>
        </w:rPr>
      </w:pPr>
      <w:r>
        <w:rPr>
          <w:rFonts w:hint="eastAsia" w:ascii="黑体" w:hAnsi="宋体" w:eastAsia="黑体"/>
          <w:sz w:val="24"/>
        </w:rPr>
        <w:t>14.应答文件格式</w:t>
      </w:r>
    </w:p>
    <w:p w14:paraId="74BD9AE3">
      <w:pPr>
        <w:ind w:firstLine="411" w:firstLineChars="196"/>
        <w:rPr>
          <w:rFonts w:hint="eastAsia" w:ascii="宋体" w:hAnsi="宋体"/>
          <w:szCs w:val="21"/>
        </w:rPr>
      </w:pPr>
      <w:r>
        <w:rPr>
          <w:rFonts w:hint="eastAsia" w:ascii="宋体" w:hAnsi="宋体"/>
          <w:szCs w:val="21"/>
        </w:rPr>
        <w:t>如询价文件提供了应答文件格式，则</w:t>
      </w:r>
      <w:r>
        <w:rPr>
          <w:rFonts w:hint="eastAsia" w:ascii="宋体" w:hAnsi="宋体"/>
          <w:b/>
          <w:bCs/>
          <w:szCs w:val="21"/>
        </w:rPr>
        <w:t>供应商提交的应答文件应毫无例外地使用询价文件所提供的相应格式</w:t>
      </w:r>
      <w:r>
        <w:rPr>
          <w:rFonts w:hint="eastAsia" w:ascii="宋体" w:hAnsi="宋体"/>
          <w:szCs w:val="21"/>
        </w:rPr>
        <w:t>（表格均可按同样格式扩展）。</w:t>
      </w:r>
    </w:p>
    <w:p w14:paraId="28EBDA32">
      <w:pPr>
        <w:rPr>
          <w:rFonts w:hint="eastAsia" w:ascii="黑体" w:hAnsi="宋体" w:eastAsia="黑体"/>
          <w:sz w:val="24"/>
        </w:rPr>
      </w:pPr>
      <w:r>
        <w:rPr>
          <w:rFonts w:hint="eastAsia" w:ascii="黑体" w:hAnsi="宋体" w:eastAsia="黑体"/>
          <w:sz w:val="24"/>
        </w:rPr>
        <w:t>15.询价报价货币</w:t>
      </w:r>
    </w:p>
    <w:p w14:paraId="7B1E8102">
      <w:pPr>
        <w:ind w:firstLine="411" w:firstLineChars="196"/>
        <w:rPr>
          <w:rFonts w:hint="eastAsia" w:ascii="宋体" w:hAnsi="宋体"/>
          <w:szCs w:val="21"/>
        </w:rPr>
      </w:pPr>
      <w:r>
        <w:rPr>
          <w:rFonts w:hint="eastAsia" w:ascii="宋体" w:hAnsi="宋体"/>
          <w:szCs w:val="21"/>
        </w:rPr>
        <w:t>本项目的询价应答报价应以人民币计。</w:t>
      </w:r>
    </w:p>
    <w:p w14:paraId="5C48298E">
      <w:pPr>
        <w:rPr>
          <w:rFonts w:hint="eastAsia" w:ascii="黑体" w:hAnsi="宋体" w:eastAsia="黑体"/>
          <w:sz w:val="24"/>
        </w:rPr>
      </w:pPr>
      <w:r>
        <w:rPr>
          <w:rFonts w:hint="eastAsia" w:ascii="黑体" w:hAnsi="宋体" w:eastAsia="黑体"/>
          <w:sz w:val="24"/>
        </w:rPr>
        <w:t>16.证明应答文件技术方案的合格性和符合询价文件规定的文件要求</w:t>
      </w:r>
    </w:p>
    <w:p w14:paraId="576F01EE">
      <w:pPr>
        <w:ind w:firstLine="411" w:firstLineChars="196"/>
        <w:rPr>
          <w:rFonts w:hint="eastAsia" w:ascii="宋体" w:hAnsi="宋体"/>
          <w:szCs w:val="21"/>
        </w:rPr>
      </w:pPr>
      <w:r>
        <w:rPr>
          <w:rFonts w:hint="eastAsia" w:ascii="宋体" w:hAnsi="宋体"/>
          <w:szCs w:val="21"/>
        </w:rPr>
        <w:t>16.1 供应商应提交证明文件，证明其应答技术方案项下的货物和服务的合格性符合询价文件规定。该应答技术方案及其证明文件均作为应答文件组成部分。</w:t>
      </w:r>
    </w:p>
    <w:p w14:paraId="58A9DD07">
      <w:pPr>
        <w:ind w:firstLine="411" w:firstLineChars="196"/>
        <w:rPr>
          <w:rFonts w:hint="eastAsia" w:ascii="宋体" w:hAnsi="宋体"/>
          <w:szCs w:val="21"/>
        </w:rPr>
      </w:pPr>
      <w:r>
        <w:rPr>
          <w:rFonts w:hint="eastAsia" w:ascii="宋体" w:hAnsi="宋体"/>
          <w:szCs w:val="21"/>
        </w:rPr>
        <w:t>16.2 供应商提供证明应答技术方案与询价文件的要求相一致的文件，可以是文字资料、图纸、数据或数码照片、制造商公布的产品说明书、产品彩页和我国政府机构出具的产品检验和核准证件等，提供的文件应符合以下要求：</w:t>
      </w:r>
    </w:p>
    <w:p w14:paraId="07914005">
      <w:pPr>
        <w:ind w:firstLine="411" w:firstLineChars="196"/>
        <w:rPr>
          <w:rFonts w:hint="eastAsia" w:ascii="宋体" w:hAnsi="宋体"/>
          <w:szCs w:val="21"/>
        </w:rPr>
      </w:pPr>
      <w:r>
        <w:rPr>
          <w:rFonts w:hint="eastAsia" w:ascii="宋体" w:hAnsi="宋体"/>
          <w:szCs w:val="21"/>
        </w:rPr>
        <w:t>16.2.1主要技术指标和性能的详细说明。</w:t>
      </w:r>
    </w:p>
    <w:p w14:paraId="6A51B790">
      <w:pPr>
        <w:ind w:firstLine="411" w:firstLineChars="196"/>
        <w:rPr>
          <w:rFonts w:hint="eastAsia" w:ascii="宋体" w:hAnsi="宋体"/>
          <w:szCs w:val="21"/>
        </w:rPr>
      </w:pPr>
      <w:r>
        <w:rPr>
          <w:rFonts w:hint="eastAsia" w:ascii="宋体" w:hAnsi="宋体"/>
          <w:szCs w:val="21"/>
        </w:rPr>
        <w:t>16.2.2相关产品从采购人开始使用至询价文件中规定的周期内正常、连续地使用所必须的备件和专用工具清单，包括备件和专用工具的货源及现行价格。</w:t>
      </w:r>
    </w:p>
    <w:p w14:paraId="5BFBEE8C">
      <w:pPr>
        <w:ind w:firstLine="411" w:firstLineChars="196"/>
        <w:rPr>
          <w:rFonts w:hint="eastAsia" w:ascii="宋体" w:hAnsi="宋体"/>
          <w:szCs w:val="21"/>
        </w:rPr>
      </w:pPr>
      <w:r>
        <w:rPr>
          <w:rFonts w:hint="eastAsia" w:ascii="宋体" w:hAnsi="宋体"/>
          <w:szCs w:val="21"/>
        </w:rPr>
        <w:t>16.2.3对照询价文件技术规格，逐条说明应答技术方案已对采购人的技术规格做出了实质性的响应，或申明与技术规格条文的偏差和例外。供应商应详细说明应答文件技术方案中产品的具体参数，不得不合理照搬照抄询价文件的技术要求。</w:t>
      </w:r>
    </w:p>
    <w:p w14:paraId="6AFB4587">
      <w:pPr>
        <w:ind w:firstLine="411" w:firstLineChars="196"/>
        <w:rPr>
          <w:rFonts w:hint="eastAsia" w:ascii="宋体" w:hAnsi="宋体"/>
          <w:szCs w:val="21"/>
        </w:rPr>
      </w:pPr>
      <w:r>
        <w:rPr>
          <w:rFonts w:hint="eastAsia" w:ascii="宋体" w:hAnsi="宋体"/>
          <w:szCs w:val="21"/>
        </w:rPr>
        <w:t>16.2.4产品说明书或彩页应为制造商公布或出具的中文产品说明书或彩页；提供外文说明书或彩页的，必须同时提供加盖制造商公章的对应中文翻译说明，评审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4A72F9F">
      <w:pPr>
        <w:ind w:firstLine="411" w:firstLineChars="196"/>
        <w:rPr>
          <w:rFonts w:hint="eastAsia" w:ascii="宋体" w:hAnsi="宋体"/>
          <w:szCs w:val="21"/>
        </w:rPr>
      </w:pPr>
      <w:r>
        <w:rPr>
          <w:rFonts w:hint="eastAsia" w:ascii="宋体" w:hAnsi="宋体"/>
          <w:szCs w:val="21"/>
        </w:rPr>
        <w:t>16.2.5我国政府机构出具的产品检验和核准证件应为证件正面、背面和附件标注的全部具体内容；产品检验和核准证件的尺寸和清晰度应该能够在电脑上被阅读、识别和判断，提供原件扫描件。</w:t>
      </w:r>
    </w:p>
    <w:p w14:paraId="5CDAD009">
      <w:pPr>
        <w:ind w:firstLine="411" w:firstLineChars="196"/>
        <w:rPr>
          <w:rFonts w:hint="eastAsia" w:ascii="宋体" w:hAnsi="宋体"/>
          <w:szCs w:val="21"/>
        </w:rPr>
      </w:pPr>
      <w:r>
        <w:rPr>
          <w:rFonts w:hint="eastAsia" w:ascii="宋体" w:hAnsi="宋体"/>
          <w:szCs w:val="21"/>
        </w:rPr>
        <w:t>16.3相关资料不符合16.2款要求的，询价小组有权认定为应答技术方案不合格响应，其相关分数予以扣减或作应答无效处理。</w:t>
      </w:r>
    </w:p>
    <w:p w14:paraId="516BCAFA">
      <w:pPr>
        <w:ind w:firstLine="411" w:firstLineChars="196"/>
        <w:rPr>
          <w:rFonts w:hint="eastAsia" w:ascii="宋体" w:hAnsi="宋体"/>
          <w:szCs w:val="21"/>
        </w:rPr>
      </w:pPr>
      <w:r>
        <w:rPr>
          <w:rFonts w:hint="eastAsia" w:ascii="宋体" w:hAnsi="宋体"/>
          <w:szCs w:val="21"/>
        </w:rPr>
        <w:t>16.4供应商在阐述上述第16.2时应注意采购人在技术规格中指出的工艺、材料和设备的标准以及参照的牌号或分类号仅起说明作用，并没有任何限制性。供应商在应答中可以选用替代标准、牌号或分类号，但这些替代要实质上满足询价文件中技术规格的要求，是否</w:t>
      </w:r>
      <w:r>
        <w:rPr>
          <w:rFonts w:hint="eastAsia"/>
        </w:rPr>
        <w:t>满足要求</w:t>
      </w:r>
      <w:r>
        <w:rPr>
          <w:rFonts w:hint="eastAsia" w:ascii="宋体" w:hAnsi="宋体"/>
          <w:szCs w:val="21"/>
        </w:rPr>
        <w:t>，由询价小组来评判。</w:t>
      </w:r>
    </w:p>
    <w:p w14:paraId="2F56AD44">
      <w:pPr>
        <w:ind w:firstLine="411" w:firstLineChars="196"/>
        <w:rPr>
          <w:rFonts w:hint="eastAsia" w:ascii="宋体" w:hAnsi="宋体"/>
          <w:szCs w:val="21"/>
        </w:rPr>
      </w:pPr>
      <w:r>
        <w:rPr>
          <w:rFonts w:hint="eastAsia" w:ascii="宋体" w:hAnsi="宋体"/>
          <w:szCs w:val="21"/>
        </w:rPr>
        <w:t>16.5除非另有规定或说明，供应商对同一项目不得同时提供两套或两套以上的应答方案。</w:t>
      </w:r>
    </w:p>
    <w:p w14:paraId="2B41D861">
      <w:pPr>
        <w:rPr>
          <w:rFonts w:hint="eastAsia" w:ascii="黑体" w:hAnsi="宋体" w:eastAsia="黑体"/>
          <w:sz w:val="24"/>
        </w:rPr>
      </w:pPr>
      <w:r>
        <w:rPr>
          <w:rFonts w:hint="eastAsia" w:ascii="黑体" w:hAnsi="宋体" w:eastAsia="黑体"/>
          <w:sz w:val="24"/>
        </w:rPr>
        <w:t>17.应答文件其他证明文件的要求</w:t>
      </w:r>
    </w:p>
    <w:p w14:paraId="1816D071">
      <w:pPr>
        <w:rPr>
          <w:rFonts w:hint="eastAsia" w:ascii="宋体" w:hAnsi="宋体"/>
          <w:color w:val="FF0000"/>
          <w:szCs w:val="21"/>
        </w:rPr>
      </w:pPr>
      <w:r>
        <w:rPr>
          <w:rFonts w:hint="eastAsia" w:ascii="宋体" w:hAnsi="宋体"/>
          <w:szCs w:val="21"/>
        </w:rPr>
        <w:t>17.1采用综合评分法的项目，对项目询价文件《评标信息》评分项中涉及的相关业绩、社保情况等内容以及《资格性审查表》和《符合性审查表》中涉及的证明材料，供应商应提供相关部门出具的证明材料扫描件或照片，原件备查。有关扫描件（或照片）的尺寸和清晰度要求能够使用电脑阅读、识别和判断。若供应商未按要求提供证明材料或提供的是部分证明材料或提供不清晰的扫描件（或照片）的，询价小组有权认定其应答文件未对询价文件有关需求进行响应，涉及资格性检查或符合性检查的予以应答无效处理，涉及《评标信息》打分项的则该项评分予以0分处理。询价小组对供应商应答资料是否异常、是否有效问题进行核查和判定，如认为供应商应答资料有异常或无效的，若涉及资格性审查或符合性审查条款的，则应作应答无效处理；若涉及评分的，则作不得分处理。</w:t>
      </w:r>
      <w:bookmarkStart w:id="61" w:name="_Hlk71407299"/>
    </w:p>
    <w:bookmarkEnd w:id="61"/>
    <w:p w14:paraId="3E47324D">
      <w:pPr>
        <w:ind w:firstLine="411" w:firstLineChars="196"/>
        <w:rPr>
          <w:rFonts w:hint="eastAsia" w:ascii="宋体" w:hAnsi="宋体"/>
          <w:szCs w:val="21"/>
        </w:rPr>
      </w:pPr>
      <w:r>
        <w:rPr>
          <w:rFonts w:hint="eastAsia" w:ascii="宋体" w:hAnsi="宋体"/>
          <w:szCs w:val="21"/>
        </w:rPr>
        <w:t>17.2本项目涉及提供的有关资质（资格）证书，若原有资质（资格）证书处于年审期间，须提供证书颁发部门提供的回执，并且回执须证明该证书依然有效（若在法规范围不需提供的，供应商应作书面说明并提供证明文件，否则该证书无效），则该供应商提供年审证明的可按原资质（资格）应答；若供应商正在申报上一级别资质（资格），在未获批准之前，仍按原级别资质（资格）应答。</w:t>
      </w:r>
    </w:p>
    <w:p w14:paraId="4C61971A">
      <w:pPr>
        <w:rPr>
          <w:rFonts w:hint="eastAsia" w:ascii="黑体" w:hAnsi="宋体" w:eastAsia="黑体"/>
          <w:sz w:val="24"/>
        </w:rPr>
      </w:pPr>
      <w:r>
        <w:rPr>
          <w:rFonts w:hint="eastAsia" w:ascii="黑体" w:hAnsi="宋体" w:eastAsia="黑体"/>
          <w:sz w:val="24"/>
        </w:rPr>
        <w:t>18．询价应答有效期</w:t>
      </w:r>
    </w:p>
    <w:p w14:paraId="56EEA632">
      <w:pPr>
        <w:ind w:firstLine="411" w:firstLineChars="196"/>
        <w:rPr>
          <w:rFonts w:hint="eastAsia" w:ascii="宋体" w:hAnsi="宋体"/>
          <w:szCs w:val="21"/>
        </w:rPr>
      </w:pPr>
      <w:r>
        <w:rPr>
          <w:rFonts w:hint="eastAsia" w:ascii="宋体" w:hAnsi="宋体"/>
          <w:szCs w:val="21"/>
        </w:rPr>
        <w:t>18.1 询价应答有效期为</w:t>
      </w:r>
      <w:r>
        <w:rPr>
          <w:rFonts w:hint="eastAsia" w:ascii="Arial" w:hAnsi="Arial" w:cs="Arial"/>
          <w:szCs w:val="21"/>
        </w:rPr>
        <w:t>从询价截止之日算起的日历天数。</w:t>
      </w:r>
      <w:r>
        <w:rPr>
          <w:rFonts w:hint="eastAsia" w:ascii="宋体" w:hAnsi="宋体"/>
          <w:szCs w:val="21"/>
        </w:rPr>
        <w:t>在此期限内，所有应答文件均保持有效。</w:t>
      </w:r>
    </w:p>
    <w:p w14:paraId="1C6ABFA2">
      <w:pPr>
        <w:ind w:firstLine="411" w:firstLineChars="196"/>
        <w:rPr>
          <w:rFonts w:hint="eastAsia" w:ascii="宋体" w:hAnsi="宋体"/>
          <w:szCs w:val="21"/>
        </w:rPr>
      </w:pPr>
      <w:r>
        <w:rPr>
          <w:rFonts w:hint="eastAsia" w:ascii="宋体" w:hAnsi="宋体"/>
          <w:szCs w:val="21"/>
        </w:rPr>
        <w:t>18.2 在特殊情况下，采购人在原定的询价应答有效期满之前，采购人可以根据需要以邮件形式向供应商提出延长询价应答有效期的要求，对此要求供应商须以书面形式予以答复，供应商可以拒绝采购人此项要求，其应答在原询价应答有效期满后不再有效。同意延长询价应答有效期的供应商不能要求也不允许修改其应答文件。</w:t>
      </w:r>
    </w:p>
    <w:p w14:paraId="464659CE">
      <w:pPr>
        <w:ind w:firstLine="411" w:firstLineChars="196"/>
        <w:rPr>
          <w:rFonts w:hint="eastAsia" w:ascii="宋体" w:hAnsi="宋体"/>
          <w:szCs w:val="21"/>
        </w:rPr>
      </w:pPr>
      <w:r>
        <w:rPr>
          <w:rFonts w:hint="eastAsia" w:ascii="宋体" w:hAnsi="宋体"/>
          <w:szCs w:val="21"/>
        </w:rPr>
        <w:t>18.3 成交供应商的应答文件有效期，截止于完成本询价文件规定的全部项目内容，并通过货物验收及质保期结束。</w:t>
      </w:r>
    </w:p>
    <w:p w14:paraId="13F01745">
      <w:pPr>
        <w:rPr>
          <w:rFonts w:hint="eastAsia" w:ascii="宋体" w:hAnsi="宋体"/>
          <w:szCs w:val="21"/>
        </w:rPr>
      </w:pPr>
      <w:r>
        <w:rPr>
          <w:rFonts w:hint="eastAsia" w:ascii="黑体" w:hAnsi="宋体" w:eastAsia="黑体"/>
          <w:sz w:val="24"/>
        </w:rPr>
        <w:t>19.供应商的替代方案</w:t>
      </w:r>
    </w:p>
    <w:p w14:paraId="7CB966F6">
      <w:pPr>
        <w:ind w:firstLine="411" w:firstLineChars="196"/>
        <w:rPr>
          <w:rFonts w:hint="eastAsia" w:ascii="宋体" w:hAnsi="宋体"/>
          <w:szCs w:val="21"/>
        </w:rPr>
      </w:pPr>
      <w:r>
        <w:rPr>
          <w:rFonts w:hint="eastAsia" w:ascii="宋体" w:hAnsi="宋体"/>
          <w:szCs w:val="21"/>
        </w:rPr>
        <w:t>19.1供应商所提交的应答文件应完全满足询价文件（包括图纸和技术规范所示的基本技术设计）的要求。除非项目明确允许供应商提交替代方案，否则供应商有关替代方案的条款将初审不通过，作应答无效处理。</w:t>
      </w:r>
    </w:p>
    <w:p w14:paraId="6FAFF4B5">
      <w:pPr>
        <w:ind w:firstLine="411" w:firstLineChars="196"/>
        <w:rPr>
          <w:rFonts w:hint="eastAsia" w:ascii="宋体" w:hAnsi="宋体"/>
          <w:szCs w:val="21"/>
        </w:rPr>
      </w:pPr>
      <w:r>
        <w:rPr>
          <w:rFonts w:hint="eastAsia" w:ascii="宋体" w:hAnsi="宋体"/>
          <w:szCs w:val="21"/>
        </w:rPr>
        <w:t>19.2 如果允许供应商提交替代方案，则准备提交替代方案的供应商除应提交一份满足询价文件（包括图纸和技术规范所示的基本技术设计）要求的应答文件外，还应提交需评审其替代方案所需的全部资料，包括项目方案书、技术规范、替代方案报价书、所建议的项目方案及有关的其它详细资料。</w:t>
      </w:r>
    </w:p>
    <w:p w14:paraId="4C4BC202">
      <w:pPr>
        <w:ind w:firstLine="411" w:firstLineChars="196"/>
        <w:rPr>
          <w:rFonts w:hint="eastAsia" w:ascii="宋体" w:hAnsi="宋体"/>
        </w:rPr>
      </w:pPr>
    </w:p>
    <w:p w14:paraId="115EA31E">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四、开标</w:t>
      </w:r>
    </w:p>
    <w:p w14:paraId="76A467F3">
      <w:pPr>
        <w:rPr>
          <w:rFonts w:hint="eastAsia" w:ascii="黑体" w:hAnsi="宋体" w:eastAsia="黑体"/>
          <w:sz w:val="24"/>
        </w:rPr>
      </w:pPr>
      <w:r>
        <w:rPr>
          <w:rFonts w:hint="eastAsia" w:ascii="黑体" w:hAnsi="宋体" w:eastAsia="黑体"/>
          <w:sz w:val="24"/>
        </w:rPr>
        <w:t>20．开标</w:t>
      </w:r>
    </w:p>
    <w:p w14:paraId="1C34BC02">
      <w:pPr>
        <w:ind w:firstLine="420" w:firstLineChars="200"/>
        <w:rPr>
          <w:rFonts w:hint="eastAsia" w:ascii="宋体" w:hAnsi="宋体"/>
          <w:szCs w:val="21"/>
        </w:rPr>
      </w:pPr>
      <w:r>
        <w:rPr>
          <w:rFonts w:hint="eastAsia" w:ascii="宋体" w:hAnsi="宋体"/>
          <w:szCs w:val="21"/>
        </w:rPr>
        <w:t>20.1</w:t>
      </w:r>
      <w:r>
        <w:rPr>
          <w:rFonts w:hint="eastAsia" w:ascii="宋体" w:hAnsi="宋体"/>
        </w:rPr>
        <w:t>供应商须在开标当日的开标时间至开标地点，采购人</w:t>
      </w:r>
      <w:r>
        <w:rPr>
          <w:rFonts w:hint="eastAsia" w:ascii="宋体" w:hAnsi="宋体"/>
          <w:szCs w:val="21"/>
        </w:rPr>
        <w:t>对应答文件进行开标，并在网上公布开标结果。</w:t>
      </w:r>
    </w:p>
    <w:p w14:paraId="2E1D4D67">
      <w:pPr>
        <w:ind w:firstLine="420" w:firstLineChars="200"/>
        <w:rPr>
          <w:rFonts w:hint="eastAsia" w:ascii="宋体" w:hAnsi="宋体"/>
          <w:szCs w:val="21"/>
        </w:rPr>
      </w:pPr>
    </w:p>
    <w:p w14:paraId="352F367F">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五、询价</w:t>
      </w:r>
    </w:p>
    <w:p w14:paraId="6F4A63F3">
      <w:pPr>
        <w:rPr>
          <w:rFonts w:hint="eastAsia" w:ascii="黑体" w:hAnsi="宋体" w:eastAsia="黑体"/>
          <w:sz w:val="24"/>
        </w:rPr>
      </w:pPr>
      <w:bookmarkStart w:id="62" w:name="_Toc78703964"/>
      <w:r>
        <w:rPr>
          <w:rFonts w:hint="eastAsia" w:ascii="黑体" w:hAnsi="宋体" w:eastAsia="黑体"/>
          <w:sz w:val="24"/>
        </w:rPr>
        <w:t>21.询价</w:t>
      </w:r>
      <w:bookmarkEnd w:id="62"/>
      <w:r>
        <w:rPr>
          <w:rFonts w:hint="eastAsia" w:ascii="黑体" w:hAnsi="宋体" w:eastAsia="黑体"/>
          <w:sz w:val="24"/>
        </w:rPr>
        <w:t>要求</w:t>
      </w:r>
    </w:p>
    <w:p w14:paraId="13E95BDD">
      <w:pPr>
        <w:tabs>
          <w:tab w:val="left" w:pos="-1080"/>
        </w:tabs>
        <w:ind w:firstLine="420" w:firstLineChars="200"/>
        <w:rPr>
          <w:rFonts w:hint="eastAsia" w:ascii="宋体" w:hAnsi="宋体"/>
        </w:rPr>
      </w:pPr>
      <w:r>
        <w:rPr>
          <w:rFonts w:hint="eastAsia" w:ascii="宋体" w:hAnsi="宋体"/>
        </w:rPr>
        <w:t>21.1 本项目询价小组将于询价应答文件提交截止时间到后一定时间内即开始进行询价。</w:t>
      </w:r>
    </w:p>
    <w:p w14:paraId="7A75E70D">
      <w:pPr>
        <w:ind w:firstLine="411" w:firstLineChars="196"/>
        <w:rPr>
          <w:rFonts w:hint="eastAsia" w:ascii="宋体" w:hAnsi="宋体"/>
        </w:rPr>
      </w:pPr>
      <w:r>
        <w:rPr>
          <w:rFonts w:hint="eastAsia" w:ascii="宋体" w:hAnsi="宋体"/>
        </w:rPr>
        <w:t>21.2询价小组由采购人代表和评审专家组成，成员人数应当为3人以上单数其中评审专家不得少于成员总数的三分之二。</w:t>
      </w:r>
    </w:p>
    <w:p w14:paraId="182DDFA7">
      <w:pPr>
        <w:rPr>
          <w:rFonts w:hint="eastAsia" w:ascii="黑体" w:hAnsi="宋体" w:eastAsia="黑体"/>
          <w:sz w:val="24"/>
        </w:rPr>
      </w:pPr>
      <w:r>
        <w:rPr>
          <w:rFonts w:hint="eastAsia" w:ascii="黑体" w:hAnsi="宋体" w:eastAsia="黑体"/>
          <w:sz w:val="24"/>
        </w:rPr>
        <w:t>22.应答文件的审查</w:t>
      </w:r>
    </w:p>
    <w:p w14:paraId="32E9BBF2">
      <w:pPr>
        <w:tabs>
          <w:tab w:val="left" w:pos="-1080"/>
        </w:tabs>
        <w:ind w:firstLine="420" w:firstLineChars="200"/>
        <w:rPr>
          <w:rFonts w:hint="eastAsia" w:ascii="宋体" w:hAnsi="宋体"/>
          <w:b/>
          <w:bCs/>
        </w:rPr>
      </w:pPr>
      <w:r>
        <w:rPr>
          <w:rFonts w:hint="eastAsia" w:ascii="宋体" w:hAnsi="宋体"/>
        </w:rPr>
        <w:t>22.1 询价前，询价小组将对询价应答文件进行审查，</w:t>
      </w:r>
      <w:r>
        <w:rPr>
          <w:rFonts w:hint="eastAsia" w:ascii="宋体" w:hAnsi="宋体"/>
          <w:b/>
          <w:bCs/>
        </w:rPr>
        <w:t>当应答文件出现下列情况之一的将视为无效，按应答无效处理，不得进入询价：</w:t>
      </w:r>
    </w:p>
    <w:p w14:paraId="4BDC082F">
      <w:pPr>
        <w:tabs>
          <w:tab w:val="left" w:pos="-1080"/>
        </w:tabs>
        <w:ind w:firstLine="422" w:firstLineChars="200"/>
        <w:rPr>
          <w:rFonts w:hint="eastAsia" w:ascii="宋体" w:hAnsi="宋体"/>
          <w:b/>
        </w:rPr>
      </w:pPr>
      <w:r>
        <w:rPr>
          <w:rFonts w:hint="eastAsia" w:ascii="宋体" w:hAnsi="宋体"/>
          <w:b/>
        </w:rPr>
        <w:t>具体内容见《资格性审查表》。</w:t>
      </w:r>
    </w:p>
    <w:p w14:paraId="5332C1AC">
      <w:pPr>
        <w:rPr>
          <w:rFonts w:hint="eastAsia" w:ascii="黑体" w:hAnsi="宋体" w:eastAsia="黑体"/>
          <w:sz w:val="24"/>
        </w:rPr>
      </w:pPr>
      <w:bookmarkStart w:id="63" w:name="_Toc78703965"/>
      <w:r>
        <w:rPr>
          <w:rFonts w:hint="eastAsia" w:ascii="黑体" w:hAnsi="宋体" w:eastAsia="黑体"/>
          <w:sz w:val="24"/>
        </w:rPr>
        <w:t>23.应答文件的澄清或修改</w:t>
      </w:r>
      <w:bookmarkEnd w:id="63"/>
    </w:p>
    <w:p w14:paraId="5D3CD214">
      <w:pPr>
        <w:tabs>
          <w:tab w:val="left" w:pos="-1080"/>
        </w:tabs>
        <w:ind w:firstLine="420" w:firstLineChars="200"/>
        <w:rPr>
          <w:rFonts w:hint="eastAsia" w:ascii="宋体" w:hAnsi="宋体"/>
        </w:rPr>
      </w:pPr>
      <w:r>
        <w:rPr>
          <w:rFonts w:hint="eastAsia" w:ascii="宋体" w:hAnsi="宋体"/>
        </w:rPr>
        <w:t>23.1询价小组可以要求供应商对应答文件含义不明确的内容作必要的澄清或者说明，供应商应进行澄清、说明。</w:t>
      </w:r>
    </w:p>
    <w:p w14:paraId="01542701">
      <w:pPr>
        <w:tabs>
          <w:tab w:val="left" w:pos="-1080"/>
        </w:tabs>
        <w:ind w:firstLine="420" w:firstLineChars="200"/>
        <w:rPr>
          <w:rFonts w:hint="eastAsia" w:ascii="宋体" w:hAnsi="宋体"/>
        </w:rPr>
      </w:pPr>
      <w:r>
        <w:rPr>
          <w:rFonts w:hint="eastAsia" w:ascii="宋体" w:hAnsi="宋体"/>
        </w:rPr>
        <w:t>23.2 允许供应商在询价结束之前根据询价小组提出的内容进行澄清、修改或完善，或对方案进行相应的调整。</w:t>
      </w:r>
    </w:p>
    <w:p w14:paraId="14690DC2">
      <w:pPr>
        <w:rPr>
          <w:rFonts w:hint="eastAsia" w:ascii="黑体" w:hAnsi="宋体" w:eastAsia="黑体"/>
          <w:sz w:val="24"/>
        </w:rPr>
      </w:pPr>
      <w:bookmarkStart w:id="64" w:name="_Toc78703966"/>
      <w:r>
        <w:rPr>
          <w:rFonts w:hint="eastAsia" w:ascii="黑体" w:hAnsi="宋体" w:eastAsia="黑体"/>
          <w:sz w:val="24"/>
        </w:rPr>
        <w:t>24.询价方式及程序</w:t>
      </w:r>
      <w:bookmarkEnd w:id="64"/>
    </w:p>
    <w:p w14:paraId="1D418E64">
      <w:pPr>
        <w:tabs>
          <w:tab w:val="left" w:pos="-1080"/>
        </w:tabs>
        <w:ind w:firstLine="420" w:firstLineChars="200"/>
        <w:rPr>
          <w:rFonts w:hint="eastAsia" w:ascii="宋体" w:hAnsi="宋体"/>
        </w:rPr>
      </w:pPr>
      <w:bookmarkStart w:id="65" w:name="_Hlk72664977"/>
      <w:r>
        <w:rPr>
          <w:rFonts w:hint="eastAsia" w:ascii="宋体" w:hAnsi="宋体"/>
          <w:szCs w:val="21"/>
        </w:rPr>
        <w:t>24.1询价方式为</w:t>
      </w:r>
      <w:r>
        <w:rPr>
          <w:rFonts w:hint="eastAsia" w:ascii="宋体" w:hAnsi="宋体"/>
          <w:b/>
          <w:color w:val="FF0000"/>
          <w:szCs w:val="21"/>
        </w:rPr>
        <w:t>线下询价</w:t>
      </w:r>
      <w:r>
        <w:rPr>
          <w:rFonts w:hint="eastAsia" w:ascii="宋体" w:hAnsi="宋体"/>
          <w:szCs w:val="21"/>
        </w:rPr>
        <w:t>，询价程序如下：</w:t>
      </w:r>
    </w:p>
    <w:p w14:paraId="7700592B">
      <w:pPr>
        <w:tabs>
          <w:tab w:val="left" w:pos="-1080"/>
        </w:tabs>
        <w:ind w:firstLine="420" w:firstLineChars="200"/>
        <w:rPr>
          <w:rFonts w:hint="eastAsia" w:ascii="宋体" w:hAnsi="宋体"/>
        </w:rPr>
      </w:pPr>
      <w:r>
        <w:rPr>
          <w:rFonts w:hint="eastAsia" w:ascii="宋体" w:hAnsi="宋体"/>
        </w:rPr>
        <w:t>24.2参加询价的供应商询价代表和询价小组成员到询价现场填写询价供应商签到表，并交验身份证明文件。</w:t>
      </w:r>
      <w:r>
        <w:rPr>
          <w:rFonts w:hint="eastAsia" w:ascii="宋体" w:hAnsi="宋体"/>
          <w:color w:val="FF0000"/>
        </w:rPr>
        <w:t>身份证明文件指被授权的询价代表的身份证原件(非中国国籍管辖范围人员，可以提供公安部门认可的身份证明材料)；如被授权的询价代表不是法定代表人（负责人），也不是应答文件签署授权委托书中列明的可以对询价应答文件的修改和补充的授权委托代理人，则需同时提供法定代表人（负责人）证明书（加盖公章）、法人授权委托书（加盖公章，授权委托内容至少应当包括授权其在本项目询价组织实施过程中对应答文件进行修改和补充）、被授权的询价代表身份证原件作为身份证明文件。</w:t>
      </w:r>
    </w:p>
    <w:p w14:paraId="6369D013">
      <w:pPr>
        <w:tabs>
          <w:tab w:val="left" w:pos="-1080"/>
        </w:tabs>
        <w:ind w:firstLine="420" w:firstLineChars="200"/>
        <w:rPr>
          <w:rFonts w:hint="eastAsia" w:ascii="宋体" w:hAnsi="宋体"/>
        </w:rPr>
      </w:pPr>
      <w:r>
        <w:rPr>
          <w:rFonts w:hint="eastAsia" w:ascii="宋体" w:hAnsi="宋体"/>
        </w:rPr>
        <w:t>24.3询价主持人将在询价现场宣布询价规则和询价纪律。</w:t>
      </w:r>
    </w:p>
    <w:p w14:paraId="6D605E76">
      <w:pPr>
        <w:tabs>
          <w:tab w:val="left" w:pos="-1080"/>
        </w:tabs>
        <w:ind w:firstLine="420" w:firstLineChars="200"/>
        <w:rPr>
          <w:rFonts w:hint="eastAsia" w:ascii="宋体" w:hAnsi="宋体"/>
        </w:rPr>
      </w:pPr>
      <w:r>
        <w:rPr>
          <w:rFonts w:hint="eastAsia" w:ascii="宋体" w:hAnsi="宋体"/>
        </w:rPr>
        <w:t>24.4在询价中，询价小组将就服务方案、报价及其它相关事项跟供应商进行询价。询价文件有实质性变更的，询价小组应当通过书面或邮件告知所有参加询价的供应商。</w:t>
      </w:r>
    </w:p>
    <w:p w14:paraId="2514D4D9">
      <w:pPr>
        <w:autoSpaceDE w:val="0"/>
        <w:spacing w:line="560" w:lineRule="exact"/>
        <w:ind w:firstLine="420" w:firstLineChars="200"/>
        <w:rPr>
          <w:rFonts w:eastAsia="仿宋_GB2312" w:cs="Arial"/>
          <w:kern w:val="0"/>
          <w:szCs w:val="32"/>
        </w:rPr>
      </w:pPr>
      <w:r>
        <w:rPr>
          <w:rFonts w:hint="eastAsia" w:ascii="宋体" w:hAnsi="宋体"/>
        </w:rPr>
        <w:t>24.5询价小组</w:t>
      </w:r>
      <w:r>
        <w:rPr>
          <w:rFonts w:ascii="仿宋_GB2312" w:hAnsi="仿宋_GB2312" w:cs="Arial"/>
          <w:kern w:val="0"/>
        </w:rPr>
        <w:t>要求被询价的供应商一次报出不得更改的价格。</w:t>
      </w:r>
    </w:p>
    <w:p w14:paraId="2B36459A">
      <w:pPr>
        <w:tabs>
          <w:tab w:val="left" w:pos="-1080"/>
        </w:tabs>
        <w:ind w:firstLine="420" w:firstLineChars="200"/>
        <w:rPr>
          <w:rFonts w:hint="eastAsia" w:ascii="宋体" w:hAnsi="宋体"/>
        </w:rPr>
      </w:pPr>
      <w:r>
        <w:rPr>
          <w:rFonts w:hint="eastAsia" w:ascii="宋体" w:hAnsi="宋体"/>
        </w:rPr>
        <w:t>24.6询价结束后，询价小组根据供应商提供的应答文件对其进行评估与比较，提出书面评审意见。</w:t>
      </w:r>
    </w:p>
    <w:p w14:paraId="5C18E455">
      <w:pPr>
        <w:tabs>
          <w:tab w:val="left" w:pos="-1080"/>
        </w:tabs>
        <w:ind w:firstLine="420" w:firstLineChars="200"/>
        <w:rPr>
          <w:rFonts w:hint="eastAsia" w:ascii="宋体" w:hAnsi="宋体"/>
        </w:rPr>
      </w:pPr>
      <w:r>
        <w:rPr>
          <w:rFonts w:hint="eastAsia" w:ascii="宋体" w:hAnsi="宋体"/>
        </w:rPr>
        <w:t>24.7询价小组将对询价过程进行记录，以存档备查。</w:t>
      </w:r>
    </w:p>
    <w:bookmarkEnd w:id="65"/>
    <w:p w14:paraId="41FC8458">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六、成交</w:t>
      </w:r>
    </w:p>
    <w:p w14:paraId="0F6DFA4A">
      <w:pPr>
        <w:rPr>
          <w:rFonts w:hint="eastAsia" w:ascii="黑体" w:hAnsi="宋体" w:eastAsia="黑体"/>
          <w:sz w:val="24"/>
        </w:rPr>
      </w:pPr>
      <w:bookmarkStart w:id="66" w:name="_Toc78703968"/>
      <w:r>
        <w:rPr>
          <w:rFonts w:hint="eastAsia" w:ascii="黑体" w:hAnsi="宋体" w:eastAsia="黑体"/>
          <w:sz w:val="24"/>
        </w:rPr>
        <w:t>25.应答无效</w:t>
      </w:r>
    </w:p>
    <w:p w14:paraId="0927A5F4">
      <w:pPr>
        <w:tabs>
          <w:tab w:val="left" w:pos="-1080"/>
        </w:tabs>
        <w:ind w:firstLine="422" w:firstLineChars="200"/>
        <w:rPr>
          <w:rFonts w:hint="eastAsia" w:ascii="宋体" w:hAnsi="宋体"/>
          <w:b/>
          <w:bCs/>
        </w:rPr>
      </w:pPr>
      <w:r>
        <w:rPr>
          <w:rFonts w:hint="eastAsia" w:ascii="宋体" w:hAnsi="宋体"/>
          <w:b/>
          <w:bCs/>
        </w:rPr>
        <w:t>25.1有下列情形之一的，该供应商的询价应答作应答无效处理：</w:t>
      </w:r>
    </w:p>
    <w:p w14:paraId="5116368A">
      <w:pPr>
        <w:tabs>
          <w:tab w:val="left" w:pos="-1080"/>
        </w:tabs>
        <w:ind w:firstLine="422" w:firstLineChars="200"/>
        <w:rPr>
          <w:rFonts w:hint="eastAsia" w:ascii="宋体" w:hAnsi="宋体"/>
          <w:b/>
        </w:rPr>
      </w:pPr>
      <w:r>
        <w:rPr>
          <w:rFonts w:hint="eastAsia" w:ascii="宋体" w:hAnsi="宋体"/>
          <w:b/>
        </w:rPr>
        <w:t>具体内容见《符合性审查表》。</w:t>
      </w:r>
    </w:p>
    <w:p w14:paraId="5C372F1D">
      <w:pPr>
        <w:tabs>
          <w:tab w:val="left" w:pos="-1080"/>
        </w:tabs>
        <w:ind w:firstLine="422" w:firstLineChars="200"/>
        <w:rPr>
          <w:rFonts w:hint="eastAsia" w:ascii="宋体" w:hAnsi="宋体"/>
          <w:b/>
        </w:rPr>
      </w:pPr>
      <w:r>
        <w:rPr>
          <w:rFonts w:hint="eastAsia" w:ascii="宋体" w:hAnsi="宋体"/>
          <w:b/>
        </w:rPr>
        <w:t>注：《资格性审查表》、《符合性审查表》的所有条款均为应答无效条款，对不属于应答无效条款所列的其它情形，除法律法规另有规定外，不得作为应答无效的理由。供应商若有一条审查不通过则按应答无效处理。</w:t>
      </w:r>
    </w:p>
    <w:p w14:paraId="4C17435A">
      <w:pPr>
        <w:rPr>
          <w:rFonts w:hint="eastAsia" w:ascii="黑体" w:hAnsi="宋体" w:eastAsia="黑体"/>
          <w:sz w:val="24"/>
        </w:rPr>
      </w:pPr>
      <w:r>
        <w:rPr>
          <w:rFonts w:hint="eastAsia" w:ascii="黑体" w:hAnsi="宋体" w:eastAsia="黑体"/>
          <w:sz w:val="24"/>
        </w:rPr>
        <w:t>26.</w:t>
      </w:r>
      <w:bookmarkEnd w:id="66"/>
      <w:r>
        <w:rPr>
          <w:rFonts w:hint="eastAsia" w:ascii="黑体" w:hAnsi="宋体" w:eastAsia="黑体"/>
          <w:sz w:val="24"/>
        </w:rPr>
        <w:t>成交</w:t>
      </w:r>
    </w:p>
    <w:p w14:paraId="337FA90A">
      <w:pPr>
        <w:tabs>
          <w:tab w:val="left" w:pos="-1080"/>
        </w:tabs>
        <w:ind w:firstLine="420" w:firstLineChars="200"/>
        <w:rPr>
          <w:rFonts w:hint="eastAsia" w:ascii="宋体" w:hAnsi="宋体"/>
        </w:rPr>
      </w:pPr>
      <w:r>
        <w:rPr>
          <w:rFonts w:hint="eastAsia" w:ascii="宋体" w:hAnsi="宋体"/>
        </w:rPr>
        <w:t>26.1询价小组依据本须知对应答文件进行评审和比较，综合各家供应商最终的方案、服务和投资等询价结果并按最低价法/综合评分法[以评审（评标）信息为准]进行评审。</w:t>
      </w:r>
      <w:bookmarkStart w:id="67" w:name="评标方法3"/>
    </w:p>
    <w:p w14:paraId="4384BA33">
      <w:pPr>
        <w:tabs>
          <w:tab w:val="left" w:pos="-1080"/>
        </w:tabs>
        <w:ind w:firstLine="420" w:firstLineChars="200"/>
        <w:rPr>
          <w:rFonts w:hint="eastAsia" w:ascii="宋体" w:hAnsi="宋体"/>
        </w:rPr>
      </w:pPr>
      <w:r>
        <w:rPr>
          <w:rFonts w:hint="eastAsia" w:ascii="宋体" w:hAnsi="宋体"/>
        </w:rPr>
        <w:t>最低价法，是指应答文件满足询价文件实质性要求，按照报价由低到高的顺序，以报价最低的供应商作为成交供应商的评审方法。</w:t>
      </w:r>
    </w:p>
    <w:bookmarkEnd w:id="67"/>
    <w:p w14:paraId="55E82100">
      <w:pPr>
        <w:tabs>
          <w:tab w:val="left" w:pos="-1080"/>
        </w:tabs>
        <w:ind w:firstLine="420" w:firstLineChars="200"/>
        <w:rPr>
          <w:rFonts w:hint="eastAsia" w:ascii="宋体" w:hAnsi="宋体"/>
          <w:bCs/>
          <w:szCs w:val="21"/>
        </w:rPr>
      </w:pPr>
      <w:r>
        <w:rPr>
          <w:rFonts w:hint="eastAsia" w:ascii="宋体" w:hAnsi="宋体"/>
        </w:rPr>
        <w:t>综合评分法，是指应答文件满足询价文件全部实</w:t>
      </w:r>
      <w:r>
        <w:rPr>
          <w:rFonts w:hint="eastAsia"/>
          <w:szCs w:val="21"/>
        </w:rPr>
        <w:t>质性要求，且按照评审因素的量化指标评审得分最高的供应商为成交供应商的评审方法。</w:t>
      </w:r>
    </w:p>
    <w:p w14:paraId="4546DB1C">
      <w:pPr>
        <w:tabs>
          <w:tab w:val="left" w:pos="-1080"/>
        </w:tabs>
        <w:ind w:firstLine="420" w:firstLineChars="200"/>
        <w:rPr>
          <w:rFonts w:hint="eastAsia" w:ascii="宋体" w:hAnsi="宋体"/>
        </w:rPr>
      </w:pPr>
      <w:r>
        <w:rPr>
          <w:rFonts w:hint="eastAsia" w:ascii="宋体" w:hAnsi="宋体"/>
        </w:rPr>
        <w:t>26.2询价小组向采购人提交书面评审报告，并受采购人委托直接确定成交供应商。</w:t>
      </w:r>
    </w:p>
    <w:p w14:paraId="4A50A068">
      <w:pPr>
        <w:rPr>
          <w:rFonts w:hint="eastAsia" w:ascii="黑体" w:hAnsi="宋体" w:eastAsia="黑体"/>
          <w:sz w:val="24"/>
        </w:rPr>
      </w:pPr>
      <w:bookmarkStart w:id="68" w:name="_Hlk72658609"/>
      <w:r>
        <w:rPr>
          <w:rFonts w:hint="eastAsia" w:ascii="黑体" w:hAnsi="宋体" w:eastAsia="黑体"/>
          <w:sz w:val="24"/>
        </w:rPr>
        <w:t>27.询价结果公示</w:t>
      </w:r>
    </w:p>
    <w:p w14:paraId="12268A74">
      <w:pPr>
        <w:ind w:firstLine="411" w:firstLineChars="196"/>
        <w:rPr>
          <w:rFonts w:hint="eastAsia" w:ascii="宋体" w:hAnsi="宋体"/>
          <w:szCs w:val="21"/>
        </w:rPr>
      </w:pPr>
      <w:bookmarkStart w:id="69" w:name="_Toc78703971"/>
      <w:r>
        <w:rPr>
          <w:rFonts w:hint="eastAsia" w:ascii="宋体" w:hAnsi="宋体"/>
          <w:szCs w:val="21"/>
        </w:rPr>
        <w:t>27.1</w:t>
      </w:r>
      <w:bookmarkStart w:id="70" w:name="_Hlk72438709"/>
      <w:r>
        <w:rPr>
          <w:rFonts w:hint="eastAsia" w:ascii="宋体" w:hAnsi="宋体"/>
          <w:szCs w:val="21"/>
        </w:rPr>
        <w:t>为体现“公开、公平、公正”的原则，评审结束后经采购人确认（确定）评审结果，采购人将在“深圳市福田区第二人民医院官网通知公告（https://www.ft2yy.cn/ywgk/tzgg/）”上发布询价结果公告。</w:t>
      </w:r>
      <w:bookmarkEnd w:id="70"/>
      <w:bookmarkStart w:id="71" w:name="_Hlk72438751"/>
      <w:r>
        <w:rPr>
          <w:rFonts w:hint="eastAsia" w:ascii="宋体" w:hAnsi="宋体"/>
          <w:szCs w:val="21"/>
        </w:rPr>
        <w:t>供应商如对评审结果有异议，可在发布公示日期起七个工作日内向采购人提出。若在公示期内未提出质疑，则视为认同该评审结果。</w:t>
      </w:r>
    </w:p>
    <w:bookmarkEnd w:id="71"/>
    <w:p w14:paraId="6B9A415B">
      <w:pPr>
        <w:ind w:firstLine="411" w:firstLineChars="196"/>
        <w:rPr>
          <w:rFonts w:hint="eastAsia" w:ascii="宋体" w:hAnsi="宋体"/>
          <w:szCs w:val="21"/>
        </w:rPr>
      </w:pPr>
      <w:r>
        <w:rPr>
          <w:rFonts w:hint="eastAsia" w:ascii="宋体" w:hAnsi="宋体"/>
          <w:szCs w:val="21"/>
        </w:rPr>
        <w:t>27.2质疑、投诉供应商应保证质疑、投诉内容的真实性和可靠性，并承担相应的法律责任。</w:t>
      </w:r>
    </w:p>
    <w:p w14:paraId="17CA2943">
      <w:pPr>
        <w:rPr>
          <w:rFonts w:hint="eastAsia" w:ascii="黑体" w:hAnsi="宋体" w:eastAsia="黑体"/>
          <w:sz w:val="24"/>
        </w:rPr>
      </w:pPr>
      <w:r>
        <w:rPr>
          <w:rFonts w:hint="eastAsia" w:ascii="黑体" w:hAnsi="宋体" w:eastAsia="黑体"/>
          <w:sz w:val="24"/>
        </w:rPr>
        <w:t>28.成交通知书</w:t>
      </w:r>
      <w:bookmarkEnd w:id="69"/>
    </w:p>
    <w:p w14:paraId="419DA3B7">
      <w:pPr>
        <w:ind w:firstLine="411" w:firstLineChars="196"/>
        <w:rPr>
          <w:rFonts w:hint="eastAsia" w:ascii="宋体" w:hAnsi="宋体"/>
          <w:szCs w:val="21"/>
        </w:rPr>
      </w:pPr>
      <w:r>
        <w:rPr>
          <w:rFonts w:hint="eastAsia" w:ascii="宋体" w:hAnsi="宋体"/>
          <w:szCs w:val="21"/>
        </w:rPr>
        <w:t>28.1</w:t>
      </w:r>
      <w:bookmarkStart w:id="72" w:name="_Hlk72438863"/>
      <w:r>
        <w:rPr>
          <w:rFonts w:hint="eastAsia" w:ascii="宋体" w:hAnsi="宋体"/>
          <w:szCs w:val="21"/>
        </w:rPr>
        <w:t>应答公告公布以后无异常的情况下,采购人向中标成交供应商发出</w:t>
      </w:r>
      <w:r>
        <w:rPr>
          <w:rFonts w:hint="eastAsia" w:ascii="宋体" w:hAnsi="宋体"/>
          <w:b/>
          <w:szCs w:val="21"/>
        </w:rPr>
        <w:t>《成交通知书》（</w:t>
      </w:r>
      <w:r>
        <w:rPr>
          <w:rFonts w:hint="eastAsia" w:ascii="宋体" w:hAnsi="宋体"/>
          <w:szCs w:val="21"/>
        </w:rPr>
        <w:t>咨询电话：</w:t>
      </w:r>
      <w:r>
        <w:rPr>
          <w:rFonts w:hint="eastAsia" w:ascii="宋体" w:hAnsi="宋体"/>
          <w:b/>
          <w:bCs/>
          <w:szCs w:val="21"/>
          <w:lang w:val="en-US" w:eastAsia="zh-CN"/>
        </w:rPr>
        <w:t>13590303203</w:t>
      </w:r>
      <w:r>
        <w:rPr>
          <w:rFonts w:hint="eastAsia" w:ascii="宋体" w:hAnsi="宋体"/>
          <w:szCs w:val="21"/>
        </w:rPr>
        <w:t>）。</w:t>
      </w:r>
      <w:bookmarkEnd w:id="72"/>
    </w:p>
    <w:p w14:paraId="579E7C0B">
      <w:pPr>
        <w:ind w:firstLine="411" w:firstLineChars="196"/>
        <w:rPr>
          <w:rFonts w:hint="eastAsia" w:ascii="宋体" w:hAnsi="宋体"/>
          <w:szCs w:val="21"/>
        </w:rPr>
      </w:pPr>
      <w:r>
        <w:rPr>
          <w:rFonts w:hint="eastAsia" w:ascii="宋体" w:hAnsi="宋体"/>
          <w:szCs w:val="21"/>
        </w:rPr>
        <w:t>28.2成交通知书是合同的重要组成部分。</w:t>
      </w:r>
    </w:p>
    <w:p w14:paraId="7609A6A8">
      <w:pPr>
        <w:ind w:firstLine="411" w:firstLineChars="196"/>
        <w:rPr>
          <w:rFonts w:hint="eastAsia" w:ascii="宋体" w:hAnsi="宋体"/>
          <w:szCs w:val="21"/>
        </w:rPr>
      </w:pPr>
      <w:r>
        <w:rPr>
          <w:rFonts w:hint="eastAsia" w:ascii="宋体" w:hAnsi="宋体"/>
          <w:szCs w:val="21"/>
        </w:rPr>
        <w:t>28.3因质疑投诉或其它原因导致项目结果变更或采购终止的，采购人有权吊销成交通知书。</w:t>
      </w:r>
    </w:p>
    <w:bookmarkEnd w:id="68"/>
    <w:p w14:paraId="6B4B741D">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七、合同的授予与备案</w:t>
      </w:r>
    </w:p>
    <w:p w14:paraId="48B26AC1">
      <w:pPr>
        <w:rPr>
          <w:rFonts w:hint="eastAsia" w:ascii="黑体" w:hAnsi="宋体" w:eastAsia="黑体"/>
          <w:sz w:val="24"/>
        </w:rPr>
      </w:pPr>
      <w:bookmarkStart w:id="73" w:name="_Toc73521674"/>
      <w:bookmarkStart w:id="74" w:name="_Toc73521586"/>
      <w:bookmarkStart w:id="75" w:name="_Toc73518157"/>
      <w:bookmarkStart w:id="76" w:name="_Toc73517679"/>
      <w:bookmarkStart w:id="77" w:name="_Toc100052408"/>
      <w:r>
        <w:rPr>
          <w:rFonts w:hint="eastAsia" w:ascii="黑体" w:hAnsi="宋体" w:eastAsia="黑体"/>
          <w:sz w:val="24"/>
        </w:rPr>
        <w:t>29．合同授予标准</w:t>
      </w:r>
      <w:bookmarkEnd w:id="73"/>
      <w:bookmarkEnd w:id="74"/>
      <w:bookmarkEnd w:id="75"/>
      <w:bookmarkEnd w:id="76"/>
      <w:bookmarkEnd w:id="77"/>
    </w:p>
    <w:p w14:paraId="7FB64F71">
      <w:pPr>
        <w:ind w:firstLine="411" w:firstLineChars="196"/>
        <w:rPr>
          <w:rFonts w:hint="eastAsia" w:ascii="宋体" w:hAnsi="宋体"/>
          <w:szCs w:val="21"/>
        </w:rPr>
      </w:pPr>
      <w:r>
        <w:rPr>
          <w:rFonts w:hint="eastAsia" w:ascii="宋体" w:hAnsi="宋体"/>
          <w:szCs w:val="21"/>
        </w:rPr>
        <w:t>本项目的合同将授予经本询价文件规定评审确定的成交供应商。</w:t>
      </w:r>
    </w:p>
    <w:p w14:paraId="1012A062">
      <w:pPr>
        <w:rPr>
          <w:rFonts w:hint="eastAsia" w:ascii="黑体" w:hAnsi="宋体" w:eastAsia="黑体"/>
          <w:sz w:val="24"/>
        </w:rPr>
      </w:pPr>
      <w:bookmarkStart w:id="78" w:name="_Toc73518158"/>
      <w:bookmarkStart w:id="79" w:name="_Toc100052409"/>
      <w:bookmarkStart w:id="80" w:name="_Toc73521587"/>
      <w:bookmarkStart w:id="81" w:name="_Toc73521675"/>
      <w:bookmarkStart w:id="82" w:name="_Toc73517680"/>
      <w:r>
        <w:rPr>
          <w:rFonts w:hint="eastAsia" w:ascii="黑体" w:hAnsi="宋体" w:eastAsia="黑体"/>
          <w:sz w:val="24"/>
        </w:rPr>
        <w:t>30．</w:t>
      </w:r>
      <w:bookmarkEnd w:id="78"/>
      <w:bookmarkEnd w:id="79"/>
      <w:bookmarkEnd w:id="80"/>
      <w:bookmarkEnd w:id="81"/>
      <w:bookmarkEnd w:id="82"/>
      <w:r>
        <w:rPr>
          <w:rFonts w:hint="eastAsia" w:ascii="黑体" w:hAnsi="宋体" w:eastAsia="黑体"/>
          <w:sz w:val="24"/>
        </w:rPr>
        <w:t>接受和拒绝任何或所有应答的权力</w:t>
      </w:r>
    </w:p>
    <w:p w14:paraId="359F8CAB">
      <w:pPr>
        <w:ind w:firstLine="411" w:firstLineChars="196"/>
        <w:rPr>
          <w:rFonts w:hint="eastAsia" w:ascii="宋体" w:hAnsi="宋体"/>
          <w:szCs w:val="21"/>
        </w:rPr>
      </w:pPr>
      <w:r>
        <w:rPr>
          <w:rFonts w:hint="eastAsia" w:ascii="宋体" w:hAnsi="宋体"/>
          <w:szCs w:val="21"/>
        </w:rPr>
        <w:t>采购人和采购人保留在询价截止时间之前任何时候接受或拒绝任何应答或所有应答，以及宣布询价无效的权力，对受影响的供应商不承担任何责任，也无义务向受影响的供应商解释采取这一行动的理由。</w:t>
      </w:r>
    </w:p>
    <w:p w14:paraId="44E45762">
      <w:pPr>
        <w:rPr>
          <w:rFonts w:hint="eastAsia" w:ascii="黑体" w:hAnsi="宋体" w:eastAsia="黑体"/>
          <w:sz w:val="24"/>
        </w:rPr>
      </w:pPr>
      <w:bookmarkStart w:id="83" w:name="_Toc100052410"/>
      <w:bookmarkStart w:id="84" w:name="_Toc73517682"/>
      <w:bookmarkStart w:id="85" w:name="_Toc73518160"/>
      <w:bookmarkStart w:id="86" w:name="_Toc73521589"/>
      <w:bookmarkStart w:id="87" w:name="_Toc73521677"/>
      <w:r>
        <w:rPr>
          <w:rFonts w:hint="eastAsia" w:ascii="黑体" w:hAnsi="宋体" w:eastAsia="黑体"/>
          <w:sz w:val="24"/>
        </w:rPr>
        <w:t>31．合同的签订</w:t>
      </w:r>
      <w:bookmarkEnd w:id="83"/>
      <w:bookmarkEnd w:id="84"/>
      <w:bookmarkEnd w:id="85"/>
      <w:bookmarkEnd w:id="86"/>
      <w:bookmarkEnd w:id="87"/>
    </w:p>
    <w:p w14:paraId="06F92D96">
      <w:pPr>
        <w:ind w:firstLine="411" w:firstLineChars="196"/>
        <w:rPr>
          <w:rFonts w:hint="eastAsia" w:ascii="宋体" w:hAnsi="宋体"/>
          <w:szCs w:val="21"/>
        </w:rPr>
      </w:pPr>
      <w:r>
        <w:rPr>
          <w:rFonts w:hint="eastAsia" w:ascii="宋体" w:hAnsi="宋体"/>
          <w:szCs w:val="21"/>
        </w:rPr>
        <w:t>31.1成交供应商将于成交通知书发出之日起十个工作日内，按照询价文件和应答内容与采购人签订政府采购合同；合同的实质性内容应当符合询价文件的规定；</w:t>
      </w:r>
    </w:p>
    <w:p w14:paraId="205684F2">
      <w:pPr>
        <w:ind w:firstLine="411" w:firstLineChars="196"/>
        <w:rPr>
          <w:rFonts w:hint="eastAsia" w:ascii="宋体" w:hAnsi="宋体"/>
          <w:szCs w:val="21"/>
        </w:rPr>
      </w:pPr>
      <w:r>
        <w:rPr>
          <w:rFonts w:hint="eastAsia" w:ascii="宋体" w:hAnsi="宋体"/>
          <w:szCs w:val="21"/>
        </w:rPr>
        <w:t>31.2成交供应商如不按本通用条款第31.1款的规定与采购人签订合同，</w:t>
      </w:r>
      <w:r>
        <w:rPr>
          <w:rFonts w:hint="eastAsia" w:ascii="宋体" w:hAnsi="宋体" w:cs="宋体"/>
          <w:kern w:val="0"/>
          <w:szCs w:val="21"/>
        </w:rPr>
        <w:t>情节严重的，由同级财政部门记入供应商诚信档案，予以通报</w:t>
      </w:r>
      <w:r>
        <w:rPr>
          <w:rFonts w:hint="eastAsia" w:ascii="宋体" w:hAnsi="宋体"/>
          <w:szCs w:val="21"/>
        </w:rPr>
        <w:t>；</w:t>
      </w:r>
    </w:p>
    <w:p w14:paraId="32370D42">
      <w:pPr>
        <w:ind w:firstLine="411" w:firstLineChars="196"/>
        <w:rPr>
          <w:rFonts w:hint="eastAsia" w:ascii="宋体" w:hAnsi="宋体"/>
          <w:szCs w:val="21"/>
        </w:rPr>
      </w:pPr>
      <w:r>
        <w:rPr>
          <w:rFonts w:hint="eastAsia" w:ascii="宋体" w:hAnsi="宋体"/>
          <w:szCs w:val="21"/>
        </w:rPr>
        <w:t>31.3成交供应商应当按照合同约定履行义务，完成成交项目，不得将成交项目转让（转包）给他人。</w:t>
      </w:r>
    </w:p>
    <w:p w14:paraId="0504728C">
      <w:pPr>
        <w:rPr>
          <w:rFonts w:hint="eastAsia" w:ascii="黑体" w:hAnsi="宋体" w:eastAsia="黑体"/>
          <w:sz w:val="24"/>
        </w:rPr>
      </w:pPr>
      <w:bookmarkStart w:id="88" w:name="_Toc73517683"/>
      <w:bookmarkStart w:id="89" w:name="_Toc73518161"/>
      <w:bookmarkStart w:id="90" w:name="_Toc73521678"/>
      <w:bookmarkStart w:id="91" w:name="_Toc100052411"/>
      <w:bookmarkStart w:id="92" w:name="_Toc73521590"/>
      <w:r>
        <w:rPr>
          <w:rFonts w:hint="eastAsia" w:ascii="黑体" w:hAnsi="宋体" w:eastAsia="黑体"/>
          <w:sz w:val="24"/>
        </w:rPr>
        <w:t>32．履约担保</w:t>
      </w:r>
      <w:bookmarkEnd w:id="88"/>
      <w:bookmarkEnd w:id="89"/>
      <w:bookmarkEnd w:id="90"/>
      <w:bookmarkEnd w:id="91"/>
      <w:bookmarkEnd w:id="92"/>
    </w:p>
    <w:p w14:paraId="16AB28F9">
      <w:pPr>
        <w:ind w:firstLine="411" w:firstLineChars="196"/>
        <w:rPr>
          <w:rFonts w:hint="eastAsia" w:ascii="宋体" w:hAnsi="宋体"/>
          <w:szCs w:val="21"/>
        </w:rPr>
      </w:pPr>
      <w:r>
        <w:rPr>
          <w:rFonts w:hint="eastAsia" w:ascii="宋体" w:hAnsi="宋体"/>
          <w:szCs w:val="21"/>
        </w:rPr>
        <w:t>32.1在签订项目合同的同时，成交供应商应按“对询价须知条款的补充内容”中规定的金额向采购人提交履约担保；</w:t>
      </w:r>
    </w:p>
    <w:p w14:paraId="3F4F9034">
      <w:pPr>
        <w:ind w:firstLine="411" w:firstLineChars="196"/>
        <w:rPr>
          <w:rFonts w:hint="eastAsia" w:ascii="宋体" w:hAnsi="宋体"/>
          <w:szCs w:val="21"/>
        </w:rPr>
      </w:pPr>
      <w:r>
        <w:rPr>
          <w:rFonts w:hint="eastAsia" w:ascii="宋体" w:hAnsi="宋体"/>
          <w:szCs w:val="21"/>
        </w:rPr>
        <w:t>32.2，允许供应商自主选择以支票、汇票、本票、保函等非现金方式提交履约担保；</w:t>
      </w:r>
      <w:r>
        <w:rPr>
          <w:rFonts w:hint="eastAsia"/>
        </w:rPr>
        <w:t>成交供应商提交履约担保不是合同签订的前提条件，不要求成交供应商提供除法律、法规明确规定外的其他担保。</w:t>
      </w:r>
    </w:p>
    <w:p w14:paraId="6A5BFA1F">
      <w:pPr>
        <w:rPr>
          <w:rFonts w:hint="eastAsia" w:ascii="黑体" w:hAnsi="宋体" w:eastAsia="黑体"/>
          <w:sz w:val="24"/>
        </w:rPr>
      </w:pPr>
      <w:r>
        <w:rPr>
          <w:rFonts w:hint="eastAsia" w:ascii="黑体" w:hAnsi="宋体" w:eastAsia="黑体"/>
          <w:sz w:val="24"/>
        </w:rPr>
        <w:t>33. 合同备案</w:t>
      </w:r>
    </w:p>
    <w:p w14:paraId="6597724B">
      <w:pPr>
        <w:ind w:firstLine="411" w:firstLineChars="196"/>
        <w:rPr>
          <w:rFonts w:hint="eastAsia" w:ascii="宋体" w:hAnsi="宋体"/>
          <w:szCs w:val="21"/>
        </w:rPr>
      </w:pPr>
      <w:r>
        <w:rPr>
          <w:rFonts w:hint="eastAsia" w:ascii="宋体" w:hAnsi="宋体"/>
          <w:szCs w:val="21"/>
        </w:rPr>
        <w:t>采购人与成交供应商应于合同签订之日起十日内，由采购人或委托成交供应商将采购合同副本抄送合同备案工作实施机构备案。</w:t>
      </w:r>
    </w:p>
    <w:p w14:paraId="7E088AD3">
      <w:pPr>
        <w:rPr>
          <w:rFonts w:hint="eastAsia" w:ascii="黑体" w:hAnsi="宋体" w:eastAsia="黑体"/>
          <w:sz w:val="24"/>
        </w:rPr>
      </w:pPr>
      <w:r>
        <w:rPr>
          <w:rFonts w:hint="eastAsia" w:ascii="黑体" w:hAnsi="宋体" w:eastAsia="黑体"/>
          <w:sz w:val="24"/>
        </w:rPr>
        <w:t>34. 合同变更</w:t>
      </w:r>
    </w:p>
    <w:p w14:paraId="28C2A9DA">
      <w:pPr>
        <w:ind w:firstLine="411" w:firstLineChars="196"/>
        <w:rPr>
          <w:rFonts w:hint="eastAsia"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14:paraId="4EFAEAEF">
      <w:pPr>
        <w:rPr>
          <w:rFonts w:hint="eastAsia" w:ascii="黑体" w:hAnsi="宋体" w:eastAsia="黑体"/>
          <w:sz w:val="24"/>
        </w:rPr>
      </w:pPr>
      <w:r>
        <w:rPr>
          <w:rFonts w:hint="eastAsia" w:ascii="黑体" w:hAnsi="宋体" w:eastAsia="黑体"/>
          <w:sz w:val="24"/>
        </w:rPr>
        <w:t>35. 项目验收</w:t>
      </w:r>
    </w:p>
    <w:p w14:paraId="0B13AB65">
      <w:pPr>
        <w:widowControl/>
        <w:ind w:right="176" w:firstLine="420"/>
        <w:jc w:val="left"/>
        <w:rPr>
          <w:rFonts w:hint="eastAsia" w:ascii="宋体" w:hAnsi="宋体"/>
        </w:rPr>
      </w:pPr>
      <w:r>
        <w:rPr>
          <w:rFonts w:hint="eastAsia" w:ascii="宋体" w:hAnsi="宋体"/>
        </w:rPr>
        <w:t xml:space="preserve">35.1采购人应当按照询价文件和合同规定的标准和方法，及时组织验收。 </w:t>
      </w:r>
    </w:p>
    <w:p w14:paraId="0CA2E9A2">
      <w:pPr>
        <w:rPr>
          <w:rFonts w:hint="eastAsia" w:ascii="黑体" w:hAnsi="宋体" w:eastAsia="黑体"/>
          <w:sz w:val="24"/>
        </w:rPr>
      </w:pPr>
      <w:r>
        <w:rPr>
          <w:rFonts w:hint="eastAsia" w:ascii="黑体" w:hAnsi="宋体" w:eastAsia="黑体"/>
          <w:sz w:val="24"/>
        </w:rPr>
        <w:t>36. 宣传</w:t>
      </w:r>
    </w:p>
    <w:p w14:paraId="60E99835">
      <w:pPr>
        <w:ind w:left="210" w:leftChars="100" w:firstLine="411" w:firstLineChars="196"/>
        <w:rPr>
          <w:rFonts w:hint="eastAsia" w:ascii="宋体" w:hAnsi="宋体"/>
        </w:rPr>
      </w:pPr>
      <w:r>
        <w:rPr>
          <w:rFonts w:hint="eastAsia" w:ascii="宋体" w:hAnsi="宋体"/>
        </w:rPr>
        <w:t>凡与政府采购活动有关的宣传或广告，若当中提及政府采购，必须事先将具体对外宣传方案报同级财政部门和采购人，并征得其同意。对外市场宣传包括但不限于以下形式：</w:t>
      </w:r>
    </w:p>
    <w:p w14:paraId="7C811778">
      <w:pPr>
        <w:ind w:left="210" w:leftChars="100" w:firstLine="411" w:firstLineChars="196"/>
        <w:rPr>
          <w:rFonts w:hint="eastAsia" w:ascii="宋体" w:hAnsi="宋体"/>
        </w:rPr>
      </w:pPr>
      <w:r>
        <w:rPr>
          <w:rFonts w:hint="eastAsia" w:ascii="宋体" w:hAnsi="宋体"/>
        </w:rPr>
        <w:t>a.名片、宣传册、广告标语等；</w:t>
      </w:r>
    </w:p>
    <w:p w14:paraId="7F6E5E36">
      <w:pPr>
        <w:ind w:left="210" w:leftChars="100" w:firstLine="411" w:firstLineChars="196"/>
        <w:rPr>
          <w:rFonts w:hint="eastAsia" w:ascii="宋体" w:hAnsi="宋体"/>
        </w:rPr>
      </w:pPr>
      <w:r>
        <w:rPr>
          <w:rFonts w:hint="eastAsia" w:ascii="宋体" w:hAnsi="宋体"/>
        </w:rPr>
        <w:t>b.案例介绍、推广等；</w:t>
      </w:r>
    </w:p>
    <w:p w14:paraId="48213521">
      <w:pPr>
        <w:ind w:left="210" w:leftChars="100" w:firstLine="411" w:firstLineChars="196"/>
        <w:rPr>
          <w:rFonts w:hint="eastAsia" w:ascii="宋体" w:hAnsi="宋体"/>
        </w:rPr>
      </w:pPr>
      <w:r>
        <w:rPr>
          <w:rFonts w:hint="eastAsia" w:ascii="宋体" w:hAnsi="宋体"/>
        </w:rPr>
        <w:t>c.工作人员向其他消费群体宣传。</w:t>
      </w:r>
    </w:p>
    <w:p w14:paraId="3D00020A">
      <w:pPr>
        <w:rPr>
          <w:rFonts w:hint="eastAsia" w:ascii="黑体" w:hAnsi="宋体" w:eastAsia="黑体"/>
          <w:sz w:val="24"/>
        </w:rPr>
      </w:pPr>
      <w:r>
        <w:rPr>
          <w:rFonts w:hint="eastAsia" w:ascii="黑体" w:hAnsi="宋体" w:eastAsia="黑体"/>
          <w:sz w:val="24"/>
        </w:rPr>
        <w:t>37. 供应商违法责任</w:t>
      </w:r>
    </w:p>
    <w:p w14:paraId="445B054F">
      <w:pPr>
        <w:ind w:firstLine="411" w:firstLineChars="196"/>
        <w:rPr>
          <w:rFonts w:hint="eastAsia" w:ascii="宋体" w:hAnsi="宋体"/>
          <w:szCs w:val="21"/>
        </w:rPr>
      </w:pPr>
      <w:r>
        <w:rPr>
          <w:rFonts w:hint="eastAsia" w:ascii="宋体" w:hAnsi="宋体"/>
          <w:szCs w:val="21"/>
        </w:rPr>
        <w:t>37.1《深圳经济特区政府采购条例》第五十七条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2E79312">
      <w:pPr>
        <w:ind w:firstLine="411" w:firstLineChars="196"/>
        <w:rPr>
          <w:rFonts w:hint="eastAsia" w:ascii="宋体" w:hAnsi="宋体"/>
          <w:szCs w:val="21"/>
        </w:rPr>
      </w:pPr>
      <w:r>
        <w:rPr>
          <w:rFonts w:hint="eastAsia" w:ascii="宋体" w:hAnsi="宋体"/>
          <w:szCs w:val="21"/>
        </w:rPr>
        <w:t>（1）在采购活动中应当回避而未回避的；</w:t>
      </w:r>
    </w:p>
    <w:p w14:paraId="3901FE8B">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1C8EEEA5">
      <w:pPr>
        <w:ind w:firstLine="411" w:firstLineChars="196"/>
        <w:rPr>
          <w:rFonts w:hint="eastAsia" w:ascii="宋体" w:hAnsi="宋体"/>
          <w:szCs w:val="21"/>
        </w:rPr>
      </w:pPr>
      <w:r>
        <w:rPr>
          <w:rFonts w:hint="eastAsia" w:ascii="宋体" w:hAnsi="宋体"/>
          <w:szCs w:val="21"/>
        </w:rPr>
        <w:t>（3）隐瞒真实情况，提供虚假资料的；</w:t>
      </w:r>
    </w:p>
    <w:p w14:paraId="3265E2BE">
      <w:pPr>
        <w:ind w:firstLine="411" w:firstLineChars="196"/>
        <w:rPr>
          <w:rFonts w:hint="eastAsia" w:ascii="宋体" w:hAnsi="宋体"/>
          <w:szCs w:val="21"/>
        </w:rPr>
      </w:pPr>
      <w:r>
        <w:rPr>
          <w:rFonts w:hint="eastAsia" w:ascii="宋体" w:hAnsi="宋体"/>
          <w:szCs w:val="21"/>
        </w:rPr>
        <w:t>（4）以非法手段排斥其他供应商参与竞争的；</w:t>
      </w:r>
    </w:p>
    <w:p w14:paraId="09B872B6">
      <w:pPr>
        <w:ind w:firstLine="411" w:firstLineChars="196"/>
        <w:rPr>
          <w:rFonts w:hint="eastAsia" w:ascii="宋体" w:hAnsi="宋体"/>
          <w:szCs w:val="21"/>
        </w:rPr>
      </w:pPr>
      <w:r>
        <w:rPr>
          <w:rFonts w:hint="eastAsia" w:ascii="宋体" w:hAnsi="宋体"/>
          <w:szCs w:val="21"/>
        </w:rPr>
        <w:t>（5）与其他采购参加人串通应答（询价）的；</w:t>
      </w:r>
    </w:p>
    <w:p w14:paraId="041561E0">
      <w:pPr>
        <w:ind w:firstLine="411" w:firstLineChars="196"/>
        <w:rPr>
          <w:rFonts w:hint="eastAsia" w:ascii="宋体" w:hAnsi="宋体"/>
          <w:szCs w:val="21"/>
        </w:rPr>
      </w:pPr>
      <w:r>
        <w:rPr>
          <w:rFonts w:hint="eastAsia" w:ascii="宋体" w:hAnsi="宋体"/>
          <w:szCs w:val="21"/>
        </w:rPr>
        <w:t>（6）恶意投诉的；</w:t>
      </w:r>
    </w:p>
    <w:p w14:paraId="435872DD">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333B73BC">
      <w:pPr>
        <w:ind w:firstLine="411" w:firstLineChars="196"/>
        <w:rPr>
          <w:rFonts w:hint="eastAsia" w:ascii="宋体" w:hAnsi="宋体"/>
          <w:szCs w:val="21"/>
        </w:rPr>
      </w:pPr>
      <w:r>
        <w:rPr>
          <w:rFonts w:hint="eastAsia" w:ascii="宋体" w:hAnsi="宋体"/>
          <w:szCs w:val="21"/>
        </w:rPr>
        <w:t>（8）阻碍、抗拒主管部门监督检查的；</w:t>
      </w:r>
    </w:p>
    <w:p w14:paraId="0AD3B8E9">
      <w:pPr>
        <w:ind w:firstLine="411" w:firstLineChars="196"/>
        <w:rPr>
          <w:rFonts w:hint="eastAsia" w:ascii="宋体" w:hAnsi="宋体"/>
          <w:szCs w:val="21"/>
        </w:rPr>
      </w:pPr>
      <w:r>
        <w:rPr>
          <w:rFonts w:hint="eastAsia" w:ascii="宋体" w:hAnsi="宋体"/>
          <w:szCs w:val="21"/>
        </w:rPr>
        <w:t>（9）其他违反本条例规定的行为。</w:t>
      </w:r>
    </w:p>
    <w:p w14:paraId="77696C4D">
      <w:pPr>
        <w:ind w:firstLine="411" w:firstLineChars="196"/>
        <w:rPr>
          <w:rFonts w:hint="eastAsia" w:ascii="宋体" w:hAnsi="宋体"/>
          <w:szCs w:val="21"/>
        </w:rPr>
      </w:pPr>
      <w:r>
        <w:rPr>
          <w:rFonts w:hint="eastAsia" w:ascii="宋体" w:hAnsi="宋体"/>
          <w:szCs w:val="21"/>
        </w:rPr>
        <w:t>37.2 根据《深圳市财政局关于明确政府采购保证金管理工作的通知》（深财购[2019]42号）的要求，供应商在政府采购活动中出现《深圳经济特区政府采购条例实施细则》</w:t>
      </w:r>
      <w:bookmarkStart w:id="93" w:name="_Hlk72440717"/>
      <w:r>
        <w:rPr>
          <w:rFonts w:hint="eastAsia" w:ascii="宋体" w:hAnsi="宋体"/>
          <w:szCs w:val="21"/>
        </w:rPr>
        <w:t>第八十四条所列情形的</w:t>
      </w:r>
      <w:bookmarkEnd w:id="93"/>
      <w:r>
        <w:rPr>
          <w:rFonts w:hint="eastAsia" w:ascii="宋体" w:hAnsi="宋体"/>
          <w:szCs w:val="21"/>
        </w:rPr>
        <w:t>，采购人或采购人可将有关情况报同级财政部门，由财政部门根据实际情况记入供应商诚信档案，予以通报：</w:t>
      </w:r>
    </w:p>
    <w:p w14:paraId="226CC5E1">
      <w:pPr>
        <w:ind w:firstLine="411" w:firstLineChars="196"/>
        <w:rPr>
          <w:rFonts w:hint="eastAsia" w:ascii="宋体" w:hAnsi="宋体"/>
          <w:szCs w:val="21"/>
        </w:rPr>
      </w:pPr>
      <w:r>
        <w:rPr>
          <w:rFonts w:hint="eastAsia" w:ascii="宋体" w:hAnsi="宋体"/>
          <w:szCs w:val="21"/>
        </w:rPr>
        <w:t>（1）询价截止时间后，撤销应答的；</w:t>
      </w:r>
    </w:p>
    <w:p w14:paraId="41EFFE9D">
      <w:pPr>
        <w:ind w:firstLine="411" w:firstLineChars="196"/>
        <w:rPr>
          <w:rFonts w:hint="eastAsia" w:ascii="宋体" w:hAnsi="宋体"/>
          <w:szCs w:val="21"/>
        </w:rPr>
      </w:pPr>
      <w:r>
        <w:rPr>
          <w:rFonts w:hint="eastAsia" w:ascii="宋体" w:hAnsi="宋体"/>
          <w:szCs w:val="21"/>
        </w:rPr>
        <w:t>（2）成交后无正当理由未在规定期限内签订合同的；</w:t>
      </w:r>
    </w:p>
    <w:p w14:paraId="2F079784">
      <w:pPr>
        <w:ind w:firstLine="411" w:firstLineChars="196"/>
        <w:rPr>
          <w:rFonts w:hint="eastAsia" w:ascii="宋体" w:hAnsi="宋体"/>
          <w:szCs w:val="21"/>
        </w:rPr>
      </w:pPr>
      <w:r>
        <w:rPr>
          <w:rFonts w:hint="eastAsia" w:ascii="宋体" w:hAnsi="宋体"/>
          <w:szCs w:val="21"/>
        </w:rPr>
        <w:t>（3）将成交项目转让给他人、或者在应答文件中未说明且未经采购人、同意，将成交项目分包给他人的；</w:t>
      </w:r>
    </w:p>
    <w:p w14:paraId="514C6B8F">
      <w:pPr>
        <w:ind w:firstLine="411" w:firstLineChars="196"/>
        <w:rPr>
          <w:rFonts w:hint="eastAsia" w:ascii="宋体" w:hAnsi="宋体"/>
          <w:szCs w:val="21"/>
        </w:rPr>
      </w:pPr>
      <w:r>
        <w:rPr>
          <w:rFonts w:hint="eastAsia" w:ascii="宋体" w:hAnsi="宋体"/>
          <w:szCs w:val="21"/>
        </w:rPr>
        <w:t>（4）拒绝履行合同义务的。</w:t>
      </w:r>
    </w:p>
    <w:p w14:paraId="7BC72729">
      <w:pPr>
        <w:numPr>
          <w:ilvl w:val="0"/>
          <w:numId w:val="1"/>
        </w:numPr>
        <w:spacing w:before="120" w:after="120"/>
        <w:ind w:left="480" w:hanging="480"/>
        <w:jc w:val="center"/>
        <w:outlineLvl w:val="2"/>
        <w:rPr>
          <w:rFonts w:hint="eastAsia" w:ascii="黑体" w:hAnsi="宋体" w:eastAsia="黑体"/>
          <w:bCs/>
          <w:sz w:val="24"/>
          <w:szCs w:val="32"/>
        </w:rPr>
      </w:pPr>
      <w:r>
        <w:rPr>
          <w:rFonts w:hint="eastAsia" w:ascii="黑体" w:hAnsi="宋体" w:eastAsia="黑体"/>
          <w:sz w:val="24"/>
          <w:szCs w:val="32"/>
        </w:rPr>
        <w:t>八、质疑处理</w:t>
      </w:r>
    </w:p>
    <w:p w14:paraId="22364469">
      <w:pPr>
        <w:rPr>
          <w:rFonts w:hint="eastAsia" w:ascii="黑体" w:hAnsi="宋体" w:eastAsia="黑体"/>
          <w:sz w:val="24"/>
        </w:rPr>
      </w:pPr>
      <w:r>
        <w:rPr>
          <w:rFonts w:hint="eastAsia" w:ascii="黑体" w:hAnsi="宋体" w:eastAsia="黑体"/>
          <w:sz w:val="24"/>
        </w:rPr>
        <w:t>38.质疑提出与答复</w:t>
      </w:r>
    </w:p>
    <w:p w14:paraId="16EB3502">
      <w:pPr>
        <w:rPr>
          <w:rFonts w:hint="eastAsia" w:ascii="宋体" w:hAnsi="宋体"/>
          <w:szCs w:val="21"/>
        </w:rPr>
      </w:pPr>
      <w:r>
        <w:rPr>
          <w:rFonts w:hint="eastAsia" w:ascii="宋体" w:hAnsi="宋体"/>
          <w:szCs w:val="21"/>
        </w:rPr>
        <w:t xml:space="preserve">   38.1提出质疑</w:t>
      </w:r>
    </w:p>
    <w:p w14:paraId="585D3E6E">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参与政府采购活动的供应商认为自己的权益在采购活动中受到损害的，应当自知道或者应当知道其权益受到损害之日起七个工作日内向采购人以书面形式提出质疑。</w:t>
      </w:r>
    </w:p>
    <w:p w14:paraId="0C30DE5A">
      <w:pPr>
        <w:rPr>
          <w:rFonts w:hint="eastAsia" w:ascii="宋体" w:hAnsi="宋体"/>
          <w:szCs w:val="21"/>
        </w:rPr>
      </w:pPr>
      <w:r>
        <w:rPr>
          <w:rFonts w:hint="eastAsia" w:ascii="宋体" w:hAnsi="宋体"/>
          <w:szCs w:val="21"/>
        </w:rPr>
        <w:t xml:space="preserve">   38.2法律依据</w:t>
      </w:r>
    </w:p>
    <w:p w14:paraId="49CED4BF">
      <w:pPr>
        <w:rPr>
          <w:rFonts w:hint="eastAsia" w:ascii="宋体" w:hAnsi="宋体"/>
          <w:szCs w:val="21"/>
        </w:rPr>
      </w:pPr>
      <w:r>
        <w:rPr>
          <w:rFonts w:hint="eastAsia" w:ascii="宋体" w:hAnsi="宋体"/>
          <w:szCs w:val="21"/>
        </w:rPr>
        <w:t xml:space="preserve">    《中华人民共和国政府采购法》《中华人民共和国政府采购法实施条例》《深圳经济特区政府采购条例》《深圳经济特区政府采购条例实施细则》《政府采购质疑和投诉办法》（财政部令第94号）和其他有关法律法规规定。</w:t>
      </w:r>
    </w:p>
    <w:p w14:paraId="1EC48A1E">
      <w:pPr>
        <w:rPr>
          <w:rFonts w:hint="eastAsia" w:ascii="宋体" w:hAnsi="宋体"/>
          <w:szCs w:val="21"/>
        </w:rPr>
      </w:pPr>
      <w:r>
        <w:rPr>
          <w:rFonts w:hint="eastAsia" w:ascii="宋体" w:hAnsi="宋体"/>
          <w:szCs w:val="21"/>
        </w:rPr>
        <w:t>38.3质疑条件</w:t>
      </w:r>
    </w:p>
    <w:p w14:paraId="74F3557F">
      <w:pPr>
        <w:rPr>
          <w:rFonts w:hint="eastAsia" w:ascii="宋体" w:hAnsi="宋体"/>
          <w:szCs w:val="21"/>
        </w:rPr>
      </w:pPr>
      <w:r>
        <w:rPr>
          <w:rFonts w:hint="eastAsia" w:ascii="宋体" w:hAnsi="宋体"/>
          <w:szCs w:val="21"/>
        </w:rPr>
        <w:t xml:space="preserve">    38.3.1提出质疑的供应商应当是参与所质疑项目采购活动的供应商；以联合体形式参与的，质疑应当由组成联合体的所有成员共同提出；</w:t>
      </w:r>
    </w:p>
    <w:p w14:paraId="3623D69C">
      <w:pPr>
        <w:rPr>
          <w:rFonts w:hint="eastAsia" w:ascii="宋体" w:hAnsi="宋体"/>
          <w:szCs w:val="21"/>
        </w:rPr>
      </w:pPr>
      <w:bookmarkStart w:id="94" w:name="_Hlk72666302"/>
      <w:r>
        <w:rPr>
          <w:rFonts w:hint="eastAsia" w:ascii="宋体" w:hAnsi="宋体"/>
          <w:szCs w:val="21"/>
        </w:rPr>
        <w:t>38.3.2应当在法定质疑期内一次性提出针对同一采购程序环节的质疑，法定质疑期为自知道或应当知道权益受到损害之日起7个工作日内。应当知道其权益受到损害之日是指：对招标（询价）文件的质疑，为招标（询价）文件公布之日；对采购过程的质疑，为各采购程序环节结束之日；对应答(成交)结果以及询价小组组成人员的质疑，为应答（成交）结果公示之日；</w:t>
      </w:r>
      <w:bookmarkEnd w:id="94"/>
    </w:p>
    <w:p w14:paraId="17ECE0B0">
      <w:pPr>
        <w:ind w:firstLine="420"/>
        <w:rPr>
          <w:rFonts w:hint="eastAsia" w:ascii="宋体" w:hAnsi="宋体"/>
          <w:szCs w:val="21"/>
        </w:rPr>
      </w:pPr>
      <w:r>
        <w:rPr>
          <w:rFonts w:hint="eastAsia" w:ascii="宋体" w:hAnsi="宋体"/>
          <w:szCs w:val="21"/>
        </w:rPr>
        <w:t xml:space="preserve">38.3.3应提交书面质疑函，质疑函应当包括以下内容： </w:t>
      </w:r>
    </w:p>
    <w:p w14:paraId="75747462">
      <w:pPr>
        <w:ind w:firstLine="420"/>
        <w:rPr>
          <w:rFonts w:hint="eastAsia" w:ascii="宋体" w:hAnsi="宋体"/>
          <w:szCs w:val="21"/>
        </w:rPr>
      </w:pPr>
      <w:r>
        <w:rPr>
          <w:rFonts w:hint="eastAsia" w:ascii="宋体" w:hAnsi="宋体"/>
          <w:szCs w:val="21"/>
        </w:rPr>
        <w:t>（1）供应商的名称（或者姓名）、地址、邮编、邮箱、联系人及联系电话；</w:t>
      </w:r>
    </w:p>
    <w:p w14:paraId="0FA1D980">
      <w:pPr>
        <w:ind w:firstLine="420" w:firstLineChars="200"/>
        <w:rPr>
          <w:rFonts w:hint="eastAsia" w:ascii="宋体" w:hAnsi="宋体"/>
          <w:szCs w:val="21"/>
        </w:rPr>
      </w:pPr>
      <w:r>
        <w:rPr>
          <w:rFonts w:hint="eastAsia" w:ascii="宋体" w:hAnsi="宋体"/>
          <w:szCs w:val="21"/>
        </w:rPr>
        <w:t>（2）质疑项目的名称、编号；</w:t>
      </w:r>
    </w:p>
    <w:p w14:paraId="4F21CDC1">
      <w:pPr>
        <w:ind w:firstLine="420" w:firstLineChars="200"/>
        <w:rPr>
          <w:rFonts w:hint="eastAsia" w:ascii="宋体" w:hAnsi="宋体"/>
          <w:szCs w:val="21"/>
        </w:rPr>
      </w:pPr>
      <w:r>
        <w:rPr>
          <w:rFonts w:hint="eastAsia" w:ascii="宋体" w:hAnsi="宋体"/>
          <w:szCs w:val="21"/>
        </w:rPr>
        <w:t>（3）具体、明确的质疑对象、质疑事项和质疑请求；</w:t>
      </w:r>
    </w:p>
    <w:p w14:paraId="5EDF3F2D">
      <w:pPr>
        <w:ind w:firstLine="420" w:firstLineChars="200"/>
        <w:rPr>
          <w:rFonts w:hint="eastAsia" w:ascii="宋体" w:hAnsi="宋体"/>
          <w:szCs w:val="21"/>
        </w:rPr>
      </w:pPr>
      <w:r>
        <w:rPr>
          <w:rFonts w:hint="eastAsia" w:ascii="宋体" w:hAnsi="宋体"/>
          <w:szCs w:val="21"/>
        </w:rPr>
        <w:t>（4）因质疑事项而受损害的权益；</w:t>
      </w:r>
    </w:p>
    <w:p w14:paraId="358787ED">
      <w:pPr>
        <w:ind w:firstLine="420" w:firstLineChars="200"/>
        <w:rPr>
          <w:rFonts w:hint="eastAsia" w:ascii="宋体" w:hAnsi="宋体"/>
          <w:szCs w:val="21"/>
        </w:rPr>
      </w:pPr>
      <w:r>
        <w:rPr>
          <w:rFonts w:hint="eastAsia" w:ascii="宋体" w:hAnsi="宋体"/>
          <w:szCs w:val="21"/>
        </w:rPr>
        <w:t>（5）事实依据；</w:t>
      </w:r>
    </w:p>
    <w:p w14:paraId="2B765C20">
      <w:pPr>
        <w:ind w:firstLine="420" w:firstLineChars="200"/>
        <w:rPr>
          <w:rFonts w:hint="eastAsia" w:ascii="宋体" w:hAnsi="宋体"/>
          <w:szCs w:val="21"/>
        </w:rPr>
      </w:pPr>
      <w:r>
        <w:rPr>
          <w:rFonts w:hint="eastAsia" w:ascii="宋体" w:hAnsi="宋体"/>
          <w:szCs w:val="21"/>
        </w:rPr>
        <w:t>（6）必要的法律依据；</w:t>
      </w:r>
    </w:p>
    <w:p w14:paraId="76B906F9">
      <w:pPr>
        <w:ind w:firstLine="420" w:firstLineChars="200"/>
        <w:rPr>
          <w:rFonts w:hint="eastAsia" w:ascii="宋体" w:hAnsi="宋体"/>
          <w:szCs w:val="21"/>
        </w:rPr>
      </w:pPr>
      <w:r>
        <w:rPr>
          <w:rFonts w:hint="eastAsia" w:ascii="宋体" w:hAnsi="宋体"/>
          <w:szCs w:val="21"/>
        </w:rPr>
        <w:t>（7）提出质疑的日期。</w:t>
      </w:r>
    </w:p>
    <w:p w14:paraId="334D6602">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3B4F35C4">
      <w:pPr>
        <w:ind w:firstLine="420" w:firstLineChars="200"/>
        <w:rPr>
          <w:rFonts w:hint="eastAsia" w:ascii="宋体" w:hAnsi="宋体"/>
          <w:szCs w:val="21"/>
        </w:rPr>
      </w:pPr>
      <w:r>
        <w:rPr>
          <w:rFonts w:hint="eastAsia" w:ascii="宋体" w:hAnsi="宋体"/>
          <w:szCs w:val="21"/>
        </w:rPr>
        <w:t>38.4提交材料</w:t>
      </w:r>
    </w:p>
    <w:p w14:paraId="68CE6E47">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2697DF9">
      <w:pPr>
        <w:ind w:firstLine="420" w:firstLineChars="200"/>
        <w:rPr>
          <w:rFonts w:hint="eastAsia" w:ascii="宋体" w:hAnsi="宋体"/>
          <w:szCs w:val="21"/>
        </w:rPr>
      </w:pPr>
      <w:r>
        <w:rPr>
          <w:rFonts w:hint="eastAsia" w:ascii="宋体" w:hAnsi="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4128DAD">
      <w:pPr>
        <w:ind w:firstLine="420" w:firstLineChars="200"/>
        <w:rPr>
          <w:rFonts w:hint="eastAsia" w:ascii="宋体" w:hAnsi="宋体"/>
          <w:szCs w:val="21"/>
        </w:rPr>
      </w:pPr>
      <w:r>
        <w:rPr>
          <w:rFonts w:hint="eastAsia" w:ascii="宋体" w:hAnsi="宋体"/>
          <w:szCs w:val="21"/>
        </w:rPr>
        <w:t>38.5收文办理程序</w:t>
      </w:r>
    </w:p>
    <w:p w14:paraId="46D205FB">
      <w:pPr>
        <w:ind w:firstLine="420" w:firstLineChars="200"/>
        <w:rPr>
          <w:rFonts w:hint="eastAsia" w:ascii="宋体" w:hAnsi="宋体"/>
          <w:szCs w:val="21"/>
        </w:rPr>
      </w:pPr>
      <w:r>
        <w:rPr>
          <w:rFonts w:hint="eastAsia" w:ascii="宋体" w:hAnsi="宋体"/>
          <w:szCs w:val="21"/>
        </w:rPr>
        <w:t>38.5.1供应商提交的质疑符合受理条件的，采购人自收到质疑材料之日起即为受理，应当向供应商出具质疑函收文回执并可以要求其递交质疑的法定代表人（负责人）或者授权代理人签署质疑文书送达地址确认书。</w:t>
      </w:r>
    </w:p>
    <w:p w14:paraId="023C49C0">
      <w:pPr>
        <w:ind w:firstLine="420" w:firstLineChars="200"/>
        <w:rPr>
          <w:rFonts w:hint="eastAsia" w:ascii="仿宋" w:hAnsi="仿宋" w:eastAsia="仿宋"/>
          <w:sz w:val="28"/>
          <w:szCs w:val="28"/>
        </w:rPr>
      </w:pPr>
      <w:r>
        <w:rPr>
          <w:rFonts w:hint="eastAsia" w:ascii="宋体" w:hAnsi="宋体"/>
          <w:szCs w:val="21"/>
        </w:rPr>
        <w:t>38.5.2供应商提交的质疑材料不符合质疑条件的，视情况处理：</w:t>
      </w:r>
    </w:p>
    <w:p w14:paraId="5DE5FCE0">
      <w:pPr>
        <w:ind w:firstLine="420" w:firstLineChars="200"/>
        <w:rPr>
          <w:rFonts w:hint="eastAsia" w:ascii="宋体" w:hAnsi="宋体"/>
          <w:szCs w:val="21"/>
        </w:rPr>
      </w:pPr>
      <w:r>
        <w:rPr>
          <w:rFonts w:hint="eastAsia" w:ascii="宋体" w:hAnsi="宋体"/>
          <w:szCs w:val="21"/>
        </w:rPr>
        <w:t>供应商提交的质疑材料不全或者未按要求签字或者盖章的，采购人应当一次性告知供应商需补正的内容和补正期限。</w:t>
      </w:r>
    </w:p>
    <w:p w14:paraId="5B230B12">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A6C9F62">
      <w:pPr>
        <w:ind w:firstLine="420" w:firstLineChars="200"/>
        <w:rPr>
          <w:rFonts w:hint="eastAsia" w:ascii="宋体" w:hAnsi="宋体"/>
          <w:szCs w:val="21"/>
        </w:rPr>
      </w:pPr>
      <w:r>
        <w:rPr>
          <w:rFonts w:hint="eastAsia" w:ascii="宋体" w:hAnsi="宋体"/>
          <w:szCs w:val="21"/>
        </w:rPr>
        <w:t>（1）质疑主体不满足要求的；</w:t>
      </w:r>
    </w:p>
    <w:p w14:paraId="642B5761">
      <w:pPr>
        <w:ind w:firstLine="420" w:firstLineChars="200"/>
        <w:rPr>
          <w:rFonts w:hint="eastAsia" w:ascii="宋体" w:hAnsi="宋体"/>
          <w:szCs w:val="21"/>
        </w:rPr>
      </w:pPr>
      <w:r>
        <w:rPr>
          <w:rFonts w:hint="eastAsia" w:ascii="宋体" w:hAnsi="宋体"/>
          <w:szCs w:val="21"/>
        </w:rPr>
        <w:t>（2）供应商自身权益未受到损害的；</w:t>
      </w:r>
    </w:p>
    <w:p w14:paraId="6DC409D7">
      <w:pPr>
        <w:ind w:firstLine="420" w:firstLineChars="200"/>
        <w:rPr>
          <w:rFonts w:hint="eastAsia" w:ascii="宋体" w:hAnsi="宋体"/>
          <w:szCs w:val="21"/>
        </w:rPr>
      </w:pPr>
      <w:r>
        <w:rPr>
          <w:rFonts w:hint="eastAsia" w:ascii="宋体" w:hAnsi="宋体"/>
          <w:szCs w:val="21"/>
        </w:rPr>
        <w:t>（3）供应商未在法定质疑期限内提出质疑的；</w:t>
      </w:r>
    </w:p>
    <w:p w14:paraId="14BA62A3">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D66BF7C">
      <w:pPr>
        <w:ind w:firstLine="420" w:firstLineChars="200"/>
        <w:rPr>
          <w:rFonts w:hint="eastAsia" w:ascii="宋体" w:hAnsi="宋体"/>
          <w:szCs w:val="21"/>
        </w:rPr>
      </w:pPr>
      <w:r>
        <w:rPr>
          <w:rFonts w:hint="eastAsia" w:ascii="宋体" w:hAnsi="宋体"/>
          <w:szCs w:val="21"/>
        </w:rPr>
        <w:t>（5）其他不符合受理条件情形的。</w:t>
      </w:r>
    </w:p>
    <w:p w14:paraId="79CCE1B1">
      <w:pPr>
        <w:ind w:firstLine="420" w:firstLineChars="200"/>
        <w:rPr>
          <w:rFonts w:hint="eastAsia" w:ascii="宋体" w:hAnsi="宋体"/>
          <w:szCs w:val="21"/>
        </w:rPr>
      </w:pPr>
      <w:r>
        <w:rPr>
          <w:rFonts w:hint="eastAsia" w:ascii="宋体" w:hAnsi="宋体"/>
          <w:szCs w:val="21"/>
        </w:rPr>
        <w:t>质疑事项不予受理的，采购人应当向供应商出具不符合质疑条件告知书。</w:t>
      </w:r>
    </w:p>
    <w:p w14:paraId="43FB47D9">
      <w:pPr>
        <w:rPr>
          <w:rFonts w:hint="eastAsia" w:ascii="宋体" w:hAnsi="宋体"/>
          <w:szCs w:val="21"/>
        </w:rPr>
      </w:pPr>
      <w:r>
        <w:rPr>
          <w:rFonts w:hint="eastAsia" w:ascii="宋体" w:hAnsi="宋体"/>
          <w:szCs w:val="21"/>
        </w:rPr>
        <w:t xml:space="preserve">  38.6质疑答复时限</w:t>
      </w:r>
    </w:p>
    <w:p w14:paraId="1A00361D">
      <w:pPr>
        <w:rPr>
          <w:rFonts w:hint="eastAsia" w:ascii="宋体" w:hAnsi="宋体"/>
          <w:szCs w:val="21"/>
        </w:rPr>
      </w:pPr>
      <w:r>
        <w:rPr>
          <w:rFonts w:hint="eastAsia" w:ascii="宋体" w:hAnsi="宋体"/>
          <w:szCs w:val="21"/>
        </w:rPr>
        <w:t xml:space="preserve">    自收文之日起七个工作日内。</w:t>
      </w:r>
    </w:p>
    <w:p w14:paraId="1528A7B1">
      <w:pPr>
        <w:rPr>
          <w:rFonts w:hint="eastAsia" w:ascii="宋体" w:hAnsi="宋体"/>
          <w:szCs w:val="21"/>
        </w:rPr>
      </w:pPr>
      <w:r>
        <w:rPr>
          <w:rFonts w:hint="eastAsia" w:ascii="宋体" w:hAnsi="宋体"/>
          <w:szCs w:val="21"/>
        </w:rPr>
        <w:t xml:space="preserve">    38.7投诉</w:t>
      </w:r>
    </w:p>
    <w:p w14:paraId="53B5EAC5">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14:paraId="04FC6D9F">
      <w:pPr>
        <w:rPr>
          <w:rFonts w:hint="eastAsia" w:ascii="黑体" w:hAnsi="宋体" w:eastAsia="黑体"/>
          <w:sz w:val="24"/>
        </w:rPr>
      </w:pPr>
      <w:r>
        <w:rPr>
          <w:rFonts w:hint="eastAsia" w:ascii="黑体" w:hAnsi="宋体" w:eastAsia="黑体"/>
          <w:sz w:val="24"/>
        </w:rPr>
        <w:t>39. 质疑后续处理</w:t>
      </w:r>
    </w:p>
    <w:p w14:paraId="63062F5F">
      <w:pPr>
        <w:rPr>
          <w:rFonts w:hint="eastAsia" w:ascii="宋体" w:hAnsi="宋体"/>
          <w:szCs w:val="21"/>
        </w:rPr>
      </w:pPr>
      <w:r>
        <w:rPr>
          <w:rFonts w:hint="eastAsia" w:ascii="宋体" w:hAnsi="宋体"/>
          <w:szCs w:val="21"/>
        </w:rPr>
        <w:t xml:space="preserve">    39.1供应商质疑不成立，或者成立但未对应答、成交结果构成影响的，继续开展采购活动。</w:t>
      </w:r>
    </w:p>
    <w:p w14:paraId="7F543BB4">
      <w:pPr>
        <w:rPr>
          <w:rFonts w:hint="eastAsia" w:ascii="宋体" w:hAnsi="宋体"/>
          <w:szCs w:val="21"/>
        </w:rPr>
      </w:pPr>
      <w:r>
        <w:rPr>
          <w:rFonts w:hint="eastAsia" w:ascii="宋体" w:hAnsi="宋体"/>
          <w:szCs w:val="21"/>
        </w:rPr>
        <w:t xml:space="preserve">    39.2供应商质疑成立且影响或者可能影响应答、成交结果的，按照下列情况处理：（1）对询价文件提出的质疑，依法通过澄清或者修改可以继续开展采购活动的，澄清或者修改询价文件后继续开展采购活动；否则应当修改询价文件后重新开展采购活动。（2）对采购过程、应答或者成交结果提出的质疑，如果合格供应商符合法定数量，依法从合格的应答或者成交候选人中另行确定应答、成交供应商；如果合格供应商不符合法定数量，应当重新开展采购活动。</w:t>
      </w:r>
    </w:p>
    <w:p w14:paraId="5D8373AE">
      <w:pPr>
        <w:pStyle w:val="2"/>
        <w:jc w:val="left"/>
        <w:rPr>
          <w:rFonts w:hint="eastAsia" w:ascii="宋体" w:hAnsi="宋体" w:cstheme="majorBidi"/>
          <w:b/>
          <w:bCs/>
          <w:sz w:val="24"/>
        </w:rPr>
      </w:pPr>
    </w:p>
    <w:p w14:paraId="16F9CDD4">
      <w:pPr>
        <w:jc w:val="center"/>
      </w:pPr>
      <w:r>
        <w:t>---- END ----</w:t>
      </w:r>
    </w:p>
    <w:p w14:paraId="0859FBE9">
      <w:pPr>
        <w:pStyle w:val="2"/>
        <w:jc w:val="left"/>
        <w:rPr>
          <w:rFonts w:hint="eastAsia" w:ascii="宋体" w:hAnsi="宋体" w:cstheme="majorBidi"/>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4B450">
    <w:pPr>
      <w:pStyle w:val="10"/>
      <w:jc w:val="center"/>
      <w:rPr>
        <w:rFonts w:hint="eastAsia"/>
      </w:rP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49</w:t>
    </w:r>
    <w:r>
      <w:rPr>
        <w:b/>
        <w:bCs/>
        <w:sz w:val="24"/>
        <w:szCs w:val="24"/>
      </w:rPr>
      <w:fldChar w:fldCharType="end"/>
    </w:r>
  </w:p>
  <w:p w14:paraId="6B56349B">
    <w:pPr>
      <w:pStyle w:val="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37F13">
    <w:pPr>
      <w:pStyle w:val="10"/>
      <w:jc w:val="center"/>
      <w:rPr>
        <w:rFonts w:hint="eastAsia"/>
      </w:rPr>
    </w:pPr>
    <w:r>
      <w:rPr>
        <w:rStyle w:val="16"/>
      </w:rPr>
      <w:fldChar w:fldCharType="begin"/>
    </w:r>
    <w:r>
      <w:rPr>
        <w:rStyle w:val="16"/>
      </w:rPr>
      <w:instrText xml:space="preserve"> PAGE </w:instrText>
    </w:r>
    <w:r>
      <w:rPr>
        <w:rStyle w:val="16"/>
      </w:rPr>
      <w:fldChar w:fldCharType="separate"/>
    </w:r>
    <w:r>
      <w:rPr>
        <w:rStyle w:val="16"/>
      </w:rPr>
      <w:t>1</w:t>
    </w:r>
    <w:r>
      <w:rPr>
        <w:rStyle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9895">
    <w:pPr>
      <w:pStyle w:val="11"/>
      <w:jc w:val="left"/>
      <w:rPr>
        <w:rFonts w:hint="eastAsia"/>
        <w:b/>
      </w:rPr>
    </w:pPr>
    <w:r>
      <w:rPr>
        <w:rFonts w:hint="eastAsia"/>
        <w:b/>
      </w:rPr>
      <w:t>深圳公共资源交易中心（深圳交易集团有限公司福田分公司）                                                             代理服务谈判文件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hangingChars="200"/>
      </w:pPr>
      <w:rPr>
        <w:rFonts w:hint="default" w:ascii="Wingdings" w:hAnsi="Wingdings"/>
      </w:rPr>
    </w:lvl>
  </w:abstractNum>
  <w:abstractNum w:abstractNumId="1">
    <w:nsid w:val="010B28C1"/>
    <w:multiLevelType w:val="multilevel"/>
    <w:tmpl w:val="010B28C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39C2AB8"/>
    <w:multiLevelType w:val="multilevel"/>
    <w:tmpl w:val="039C2AB8"/>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8706DF7"/>
    <w:multiLevelType w:val="multilevel"/>
    <w:tmpl w:val="08706DF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2D07B7F"/>
    <w:multiLevelType w:val="multilevel"/>
    <w:tmpl w:val="12D07B7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D45DBD"/>
    <w:multiLevelType w:val="multilevel"/>
    <w:tmpl w:val="1AD45DBD"/>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176291"/>
    <w:multiLevelType w:val="multilevel"/>
    <w:tmpl w:val="4417629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65279D8"/>
    <w:multiLevelType w:val="multilevel"/>
    <w:tmpl w:val="465279D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67F19BB"/>
    <w:multiLevelType w:val="multilevel"/>
    <w:tmpl w:val="567F19B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8D1C7C"/>
    <w:multiLevelType w:val="multilevel"/>
    <w:tmpl w:val="5E8D1C7C"/>
    <w:lvl w:ilvl="0" w:tentative="0">
      <w:start w:val="1"/>
      <w:numFmt w:val="decimal"/>
      <w:lvlText w:val="%1、"/>
      <w:lvlJc w:val="left"/>
      <w:pPr>
        <w:ind w:left="782" w:hanging="36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8"/>
  </w:num>
  <w:num w:numId="3">
    <w:abstractNumId w:val="1"/>
  </w:num>
  <w:num w:numId="4">
    <w:abstractNumId w:val="2"/>
  </w:num>
  <w:num w:numId="5">
    <w:abstractNumId w:val="3"/>
  </w:num>
  <w:num w:numId="6">
    <w:abstractNumId w:val="6"/>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kNWQ0ZjZjNTBiMWQ3YjViNDBiZGNkNjI3Y2M1ZWEifQ=="/>
  </w:docVars>
  <w:rsids>
    <w:rsidRoot w:val="00E26439"/>
    <w:rsid w:val="0000384D"/>
    <w:rsid w:val="000303E1"/>
    <w:rsid w:val="00037219"/>
    <w:rsid w:val="0005084D"/>
    <w:rsid w:val="00054DDC"/>
    <w:rsid w:val="00060170"/>
    <w:rsid w:val="00071D29"/>
    <w:rsid w:val="0007420F"/>
    <w:rsid w:val="00084736"/>
    <w:rsid w:val="000A65FD"/>
    <w:rsid w:val="000C4708"/>
    <w:rsid w:val="000D3B53"/>
    <w:rsid w:val="000D7445"/>
    <w:rsid w:val="00112FBF"/>
    <w:rsid w:val="00124EFE"/>
    <w:rsid w:val="0013188D"/>
    <w:rsid w:val="001346D0"/>
    <w:rsid w:val="001359BF"/>
    <w:rsid w:val="0014030F"/>
    <w:rsid w:val="001426AF"/>
    <w:rsid w:val="00166F1B"/>
    <w:rsid w:val="00171C9F"/>
    <w:rsid w:val="001828B5"/>
    <w:rsid w:val="00242BC3"/>
    <w:rsid w:val="00243942"/>
    <w:rsid w:val="0024406E"/>
    <w:rsid w:val="00257F67"/>
    <w:rsid w:val="00280C28"/>
    <w:rsid w:val="00291F30"/>
    <w:rsid w:val="002B169A"/>
    <w:rsid w:val="00320059"/>
    <w:rsid w:val="00320FA4"/>
    <w:rsid w:val="00352553"/>
    <w:rsid w:val="0036697C"/>
    <w:rsid w:val="00391BEE"/>
    <w:rsid w:val="003A265B"/>
    <w:rsid w:val="003C2D91"/>
    <w:rsid w:val="003C59C1"/>
    <w:rsid w:val="003C686B"/>
    <w:rsid w:val="003D3E15"/>
    <w:rsid w:val="003E4721"/>
    <w:rsid w:val="003F62D7"/>
    <w:rsid w:val="004046C0"/>
    <w:rsid w:val="00412728"/>
    <w:rsid w:val="00456BFC"/>
    <w:rsid w:val="00462BA7"/>
    <w:rsid w:val="00464701"/>
    <w:rsid w:val="004B5A9A"/>
    <w:rsid w:val="004E4D48"/>
    <w:rsid w:val="004E6F39"/>
    <w:rsid w:val="004F1877"/>
    <w:rsid w:val="00524931"/>
    <w:rsid w:val="00532E2A"/>
    <w:rsid w:val="0053653F"/>
    <w:rsid w:val="00547E56"/>
    <w:rsid w:val="00547FF2"/>
    <w:rsid w:val="005551E8"/>
    <w:rsid w:val="00576032"/>
    <w:rsid w:val="00592060"/>
    <w:rsid w:val="0059555E"/>
    <w:rsid w:val="005B7EE5"/>
    <w:rsid w:val="00603517"/>
    <w:rsid w:val="0064624D"/>
    <w:rsid w:val="00655E90"/>
    <w:rsid w:val="00660D45"/>
    <w:rsid w:val="0067410E"/>
    <w:rsid w:val="00692A4C"/>
    <w:rsid w:val="006B3D68"/>
    <w:rsid w:val="006E4174"/>
    <w:rsid w:val="007067A7"/>
    <w:rsid w:val="00707FD7"/>
    <w:rsid w:val="0074252F"/>
    <w:rsid w:val="00747709"/>
    <w:rsid w:val="00750C21"/>
    <w:rsid w:val="00763EF4"/>
    <w:rsid w:val="00767B65"/>
    <w:rsid w:val="00770B89"/>
    <w:rsid w:val="00783114"/>
    <w:rsid w:val="007838A6"/>
    <w:rsid w:val="007A1AAA"/>
    <w:rsid w:val="007B19AF"/>
    <w:rsid w:val="007C3E7E"/>
    <w:rsid w:val="007F6764"/>
    <w:rsid w:val="00823C4C"/>
    <w:rsid w:val="00830E0E"/>
    <w:rsid w:val="00883B20"/>
    <w:rsid w:val="008A35BD"/>
    <w:rsid w:val="008D4453"/>
    <w:rsid w:val="008D564B"/>
    <w:rsid w:val="008D6C8B"/>
    <w:rsid w:val="008E44FC"/>
    <w:rsid w:val="0090052A"/>
    <w:rsid w:val="009217AC"/>
    <w:rsid w:val="009246F7"/>
    <w:rsid w:val="00934DB4"/>
    <w:rsid w:val="00936604"/>
    <w:rsid w:val="00952B67"/>
    <w:rsid w:val="00953C36"/>
    <w:rsid w:val="00956F3F"/>
    <w:rsid w:val="009753AA"/>
    <w:rsid w:val="00980173"/>
    <w:rsid w:val="009801E6"/>
    <w:rsid w:val="00982B76"/>
    <w:rsid w:val="00986D5A"/>
    <w:rsid w:val="009B27D9"/>
    <w:rsid w:val="009B2F2A"/>
    <w:rsid w:val="009C22BD"/>
    <w:rsid w:val="009C5029"/>
    <w:rsid w:val="009F55A6"/>
    <w:rsid w:val="00A06714"/>
    <w:rsid w:val="00A14BED"/>
    <w:rsid w:val="00A14FD3"/>
    <w:rsid w:val="00A15ED7"/>
    <w:rsid w:val="00A309D5"/>
    <w:rsid w:val="00A30D74"/>
    <w:rsid w:val="00A31A46"/>
    <w:rsid w:val="00A52873"/>
    <w:rsid w:val="00A75BC2"/>
    <w:rsid w:val="00AA0291"/>
    <w:rsid w:val="00AA1319"/>
    <w:rsid w:val="00AA3748"/>
    <w:rsid w:val="00AA5B79"/>
    <w:rsid w:val="00AE46B7"/>
    <w:rsid w:val="00AF37A0"/>
    <w:rsid w:val="00AF3A99"/>
    <w:rsid w:val="00B06EE5"/>
    <w:rsid w:val="00B075FE"/>
    <w:rsid w:val="00B13EBB"/>
    <w:rsid w:val="00B22949"/>
    <w:rsid w:val="00B43DD6"/>
    <w:rsid w:val="00B54F8D"/>
    <w:rsid w:val="00B66BD7"/>
    <w:rsid w:val="00B73721"/>
    <w:rsid w:val="00BA6948"/>
    <w:rsid w:val="00BB383E"/>
    <w:rsid w:val="00BC6DC4"/>
    <w:rsid w:val="00BE457B"/>
    <w:rsid w:val="00BF66BB"/>
    <w:rsid w:val="00C00668"/>
    <w:rsid w:val="00C060B8"/>
    <w:rsid w:val="00C10F89"/>
    <w:rsid w:val="00C25BDB"/>
    <w:rsid w:val="00C3570A"/>
    <w:rsid w:val="00C36FBC"/>
    <w:rsid w:val="00C37384"/>
    <w:rsid w:val="00C47344"/>
    <w:rsid w:val="00C6551F"/>
    <w:rsid w:val="00C76C9A"/>
    <w:rsid w:val="00C77BCF"/>
    <w:rsid w:val="00C959C2"/>
    <w:rsid w:val="00CA3E5C"/>
    <w:rsid w:val="00CF3E6D"/>
    <w:rsid w:val="00D02E23"/>
    <w:rsid w:val="00D041D7"/>
    <w:rsid w:val="00D14516"/>
    <w:rsid w:val="00D24CF8"/>
    <w:rsid w:val="00D41DB8"/>
    <w:rsid w:val="00D550BC"/>
    <w:rsid w:val="00D639AA"/>
    <w:rsid w:val="00D777B9"/>
    <w:rsid w:val="00D7781B"/>
    <w:rsid w:val="00DA1311"/>
    <w:rsid w:val="00DA6B81"/>
    <w:rsid w:val="00DC0E41"/>
    <w:rsid w:val="00DC5B6B"/>
    <w:rsid w:val="00DE04EF"/>
    <w:rsid w:val="00DE680F"/>
    <w:rsid w:val="00E104E4"/>
    <w:rsid w:val="00E26439"/>
    <w:rsid w:val="00E711C5"/>
    <w:rsid w:val="00E82A3B"/>
    <w:rsid w:val="00EA1C80"/>
    <w:rsid w:val="00EA60E4"/>
    <w:rsid w:val="00ED2DB4"/>
    <w:rsid w:val="00EE4581"/>
    <w:rsid w:val="00F302F5"/>
    <w:rsid w:val="00F56AE5"/>
    <w:rsid w:val="00F80C54"/>
    <w:rsid w:val="00F84AED"/>
    <w:rsid w:val="00FA55A3"/>
    <w:rsid w:val="00FB167E"/>
    <w:rsid w:val="00FF3C24"/>
    <w:rsid w:val="00FF4F15"/>
    <w:rsid w:val="02F72AEC"/>
    <w:rsid w:val="14F04B0C"/>
    <w:rsid w:val="19852021"/>
    <w:rsid w:val="25D05F04"/>
    <w:rsid w:val="3B8E32E7"/>
    <w:rsid w:val="51822254"/>
    <w:rsid w:val="54843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2"/>
    <w:qFormat/>
    <w:uiPriority w:val="0"/>
    <w:pPr>
      <w:spacing w:before="340" w:after="330" w:line="360" w:lineRule="auto"/>
      <w:jc w:val="center"/>
      <w:outlineLvl w:val="0"/>
    </w:pPr>
    <w:rPr>
      <w:rFonts w:ascii="宋体" w:hAnsi="宋体" w:eastAsia="黑体"/>
      <w:kern w:val="44"/>
      <w:sz w:val="28"/>
      <w:szCs w:val="44"/>
    </w:rPr>
  </w:style>
  <w:style w:type="paragraph" w:styleId="5">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1"/>
    <w:unhideWhenUsed/>
    <w:qFormat/>
    <w:uiPriority w:val="99"/>
    <w:pPr>
      <w:spacing w:after="120"/>
    </w:pPr>
  </w:style>
  <w:style w:type="paragraph" w:styleId="6">
    <w:name w:val="Normal Indent"/>
    <w:basedOn w:val="1"/>
    <w:link w:val="26"/>
    <w:semiHidden/>
    <w:unhideWhenUsed/>
    <w:qFormat/>
    <w:uiPriority w:val="0"/>
    <w:pPr>
      <w:ind w:firstLine="420"/>
    </w:pPr>
    <w:rPr>
      <w:rFonts w:asciiTheme="minorHAnsi" w:hAnsiTheme="minorHAnsi" w:eastAsiaTheme="minorEastAsia" w:cstheme="minorBidi"/>
      <w:szCs w:val="22"/>
    </w:rPr>
  </w:style>
  <w:style w:type="paragraph" w:styleId="7">
    <w:name w:val="List Bullet"/>
    <w:basedOn w:val="1"/>
    <w:semiHidden/>
    <w:unhideWhenUsed/>
    <w:qFormat/>
    <w:uiPriority w:val="0"/>
    <w:pPr>
      <w:numPr>
        <w:ilvl w:val="0"/>
        <w:numId w:val="1"/>
      </w:numPr>
    </w:pPr>
    <w:rPr>
      <w:szCs w:val="20"/>
    </w:rPr>
  </w:style>
  <w:style w:type="paragraph" w:styleId="8">
    <w:name w:val="Document Map"/>
    <w:basedOn w:val="1"/>
    <w:link w:val="30"/>
    <w:semiHidden/>
    <w:unhideWhenUsed/>
    <w:uiPriority w:val="99"/>
    <w:rPr>
      <w:rFonts w:ascii="宋体"/>
      <w:sz w:val="18"/>
      <w:szCs w:val="18"/>
    </w:rPr>
  </w:style>
  <w:style w:type="paragraph" w:styleId="9">
    <w:name w:val="Balloon Text"/>
    <w:basedOn w:val="1"/>
    <w:link w:val="29"/>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unhideWhenUsed/>
    <w:qFormat/>
    <w:uiPriority w:val="99"/>
    <w:rPr>
      <w:color w:val="0563C1"/>
      <w:u w:val="single"/>
    </w:rPr>
  </w:style>
  <w:style w:type="character" w:styleId="18">
    <w:name w:val="annotation reference"/>
    <w:basedOn w:val="15"/>
    <w:qFormat/>
    <w:uiPriority w:val="99"/>
    <w:rPr>
      <w:sz w:val="21"/>
      <w:szCs w:val="21"/>
    </w:rPr>
  </w:style>
  <w:style w:type="character" w:customStyle="1" w:styleId="19">
    <w:name w:val="页眉 字符"/>
    <w:basedOn w:val="15"/>
    <w:link w:val="11"/>
    <w:qFormat/>
    <w:uiPriority w:val="0"/>
    <w:rPr>
      <w:sz w:val="18"/>
      <w:szCs w:val="18"/>
    </w:rPr>
  </w:style>
  <w:style w:type="character" w:customStyle="1" w:styleId="20">
    <w:name w:val="页脚 字符"/>
    <w:basedOn w:val="15"/>
    <w:link w:val="10"/>
    <w:qFormat/>
    <w:uiPriority w:val="99"/>
    <w:rPr>
      <w:sz w:val="18"/>
      <w:szCs w:val="18"/>
    </w:rPr>
  </w:style>
  <w:style w:type="character" w:customStyle="1" w:styleId="21">
    <w:name w:val="正文文本 字符"/>
    <w:basedOn w:val="15"/>
    <w:link w:val="2"/>
    <w:qFormat/>
    <w:uiPriority w:val="99"/>
    <w:rPr>
      <w:rFonts w:ascii="Times New Roman" w:hAnsi="Times New Roman" w:eastAsia="宋体" w:cs="Times New Roman"/>
      <w:szCs w:val="24"/>
    </w:rPr>
  </w:style>
  <w:style w:type="character" w:customStyle="1" w:styleId="22">
    <w:name w:val="标题 1 字符"/>
    <w:basedOn w:val="15"/>
    <w:link w:val="3"/>
    <w:qFormat/>
    <w:uiPriority w:val="0"/>
    <w:rPr>
      <w:rFonts w:ascii="宋体" w:hAnsi="宋体" w:eastAsia="黑体" w:cs="Times New Roman"/>
      <w:b/>
      <w:bCs/>
      <w:kern w:val="44"/>
      <w:sz w:val="28"/>
      <w:szCs w:val="44"/>
    </w:rPr>
  </w:style>
  <w:style w:type="character" w:customStyle="1" w:styleId="23">
    <w:name w:val="标题 3 字符"/>
    <w:basedOn w:val="15"/>
    <w:link w:val="4"/>
    <w:semiHidden/>
    <w:uiPriority w:val="9"/>
    <w:rPr>
      <w:rFonts w:ascii="Times New Roman" w:hAnsi="Times New Roman" w:eastAsia="宋体" w:cs="Times New Roman"/>
      <w:b/>
      <w:bCs/>
      <w:sz w:val="32"/>
      <w:szCs w:val="32"/>
    </w:rPr>
  </w:style>
  <w:style w:type="character" w:customStyle="1" w:styleId="24">
    <w:name w:val="标题 2 字符"/>
    <w:basedOn w:val="15"/>
    <w:link w:val="5"/>
    <w:semiHidden/>
    <w:qFormat/>
    <w:uiPriority w:val="9"/>
    <w:rPr>
      <w:rFonts w:asciiTheme="majorHAnsi" w:hAnsiTheme="majorHAnsi" w:eastAsiaTheme="majorEastAsia" w:cstheme="majorBidi"/>
      <w:b/>
      <w:bCs/>
      <w:sz w:val="32"/>
      <w:szCs w:val="32"/>
    </w:rPr>
  </w:style>
  <w:style w:type="paragraph" w:styleId="25">
    <w:name w:val="List Paragraph"/>
    <w:basedOn w:val="1"/>
    <w:unhideWhenUsed/>
    <w:qFormat/>
    <w:uiPriority w:val="34"/>
    <w:pPr>
      <w:ind w:firstLine="420" w:firstLineChars="200"/>
    </w:pPr>
  </w:style>
  <w:style w:type="character" w:customStyle="1" w:styleId="26">
    <w:name w:val="正文缩进 字符"/>
    <w:link w:val="6"/>
    <w:semiHidden/>
    <w:qFormat/>
    <w:locked/>
    <w:uiPriority w:val="0"/>
  </w:style>
  <w:style w:type="character" w:customStyle="1" w:styleId="27">
    <w:name w:val="标题 3 Char"/>
    <w:qFormat/>
    <w:uiPriority w:val="0"/>
    <w:rPr>
      <w:rFonts w:hint="eastAsia" w:ascii="黑体" w:hAnsi="黑体" w:eastAsia="黑体"/>
      <w:bCs/>
      <w:sz w:val="30"/>
    </w:rPr>
  </w:style>
  <w:style w:type="paragraph" w:customStyle="1" w:styleId="28">
    <w:name w:val="正文1"/>
    <w:basedOn w:val="1"/>
    <w:qFormat/>
    <w:uiPriority w:val="0"/>
    <w:pPr>
      <w:tabs>
        <w:tab w:val="left" w:pos="4"/>
      </w:tabs>
    </w:pPr>
    <w:rPr>
      <w:rFonts w:ascii="宋体" w:hAnsi="宋体"/>
      <w:sz w:val="18"/>
    </w:rPr>
  </w:style>
  <w:style w:type="character" w:customStyle="1" w:styleId="29">
    <w:name w:val="批注框文本 字符"/>
    <w:basedOn w:val="15"/>
    <w:link w:val="9"/>
    <w:semiHidden/>
    <w:qFormat/>
    <w:uiPriority w:val="99"/>
    <w:rPr>
      <w:rFonts w:ascii="Times New Roman" w:hAnsi="Times New Roman" w:eastAsia="宋体" w:cs="Times New Roman"/>
      <w:sz w:val="18"/>
      <w:szCs w:val="18"/>
    </w:rPr>
  </w:style>
  <w:style w:type="character" w:customStyle="1" w:styleId="30">
    <w:name w:val="文档结构图 字符"/>
    <w:basedOn w:val="15"/>
    <w:link w:val="8"/>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9815-864E-4E2F-BE57-AD321AC0DC80}">
  <ds:schemaRefs/>
</ds:datastoreItem>
</file>

<file path=docProps/app.xml><?xml version="1.0" encoding="utf-8"?>
<Properties xmlns="http://schemas.openxmlformats.org/officeDocument/2006/extended-properties" xmlns:vt="http://schemas.openxmlformats.org/officeDocument/2006/docPropsVTypes">
  <Template>Normal</Template>
  <Pages>47</Pages>
  <Words>5033</Words>
  <Characters>5253</Characters>
  <Lines>269</Lines>
  <Paragraphs>75</Paragraphs>
  <TotalTime>169</TotalTime>
  <ScaleCrop>false</ScaleCrop>
  <LinksUpToDate>false</LinksUpToDate>
  <CharactersWithSpaces>5306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2024-11-03T11:40:00Z</dcterms:created>
  <dc:creator>Administrator</dc:creator>
  <cp:lastModifiedBy>Administrator</cp:lastModifiedBy>
  <dcterms:modified xsi:type="dcterms:W3CDTF">2024-11-07T00:58:32Z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C6C271499FE34DA58D755D8D761B0316_13</vt:lpwstr>
  </property>
</Properties>
</file>