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723FD0DB">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cstheme="minorEastAsia"/>
          <w:b/>
          <w:bCs/>
          <w:sz w:val="32"/>
          <w:szCs w:val="32"/>
        </w:rPr>
        <w:t>福田区第二人民医院医疗</w:t>
      </w:r>
      <w:r>
        <w:rPr>
          <w:rFonts w:hint="eastAsia" w:asciiTheme="minorEastAsia" w:hAnsiTheme="minorEastAsia" w:cstheme="minorEastAsia"/>
          <w:b/>
          <w:bCs/>
          <w:sz w:val="32"/>
          <w:szCs w:val="32"/>
          <w:lang w:val="en-US" w:eastAsia="zh-CN"/>
        </w:rPr>
        <w:t>器械投标</w:t>
      </w:r>
      <w:r>
        <w:rPr>
          <w:rFonts w:hint="eastAsia" w:asciiTheme="minorEastAsia" w:hAnsiTheme="minorEastAsia" w:cstheme="minorEastAsia"/>
          <w:b/>
          <w:bCs/>
          <w:sz w:val="32"/>
          <w:szCs w:val="32"/>
        </w:rPr>
        <w:t>须知</w:t>
      </w:r>
      <w:r>
        <w:rPr>
          <w:rFonts w:hint="eastAsia" w:asciiTheme="minorEastAsia" w:hAnsiTheme="minorEastAsia" w:cstheme="minorEastAsia"/>
          <w:b/>
          <w:bCs/>
          <w:sz w:val="32"/>
          <w:szCs w:val="32"/>
          <w:lang w:eastAsia="zh-CN"/>
        </w:rPr>
        <w:t>（含招标文件）</w:t>
      </w:r>
    </w:p>
    <w:p w14:paraId="31756AA7">
      <w:pPr>
        <w:jc w:val="center"/>
        <w:rPr>
          <w:rFonts w:asciiTheme="minorEastAsia" w:hAnsiTheme="minorEastAsia" w:cstheme="minorEastAsia"/>
          <w:b/>
          <w:bCs/>
          <w:sz w:val="24"/>
        </w:rPr>
      </w:pPr>
    </w:p>
    <w:p w14:paraId="0E283996">
      <w:pPr>
        <w:rPr>
          <w:rFonts w:asciiTheme="minorEastAsia" w:hAnsiTheme="minorEastAsia" w:cstheme="minorEastAsia"/>
          <w:szCs w:val="21"/>
        </w:rPr>
      </w:pPr>
      <w:r>
        <w:rPr>
          <w:rFonts w:hint="eastAsia" w:asciiTheme="minorEastAsia" w:hAnsiTheme="minorEastAsia" w:cstheme="minorEastAsia"/>
          <w:szCs w:val="21"/>
        </w:rPr>
        <w:t>   1、深圳市福田区第二人民医院对本单位部分医疗</w:t>
      </w:r>
      <w:r>
        <w:rPr>
          <w:rFonts w:hint="eastAsia" w:asciiTheme="minorEastAsia" w:hAnsiTheme="minorEastAsia" w:cstheme="minorEastAsia"/>
          <w:szCs w:val="21"/>
          <w:lang w:val="en-US" w:eastAsia="zh-CN"/>
        </w:rPr>
        <w:t>器械</w:t>
      </w:r>
      <w:r>
        <w:rPr>
          <w:rFonts w:hint="eastAsia" w:asciiTheme="minorEastAsia" w:hAnsiTheme="minorEastAsia" w:cstheme="minorEastAsia"/>
          <w:szCs w:val="21"/>
        </w:rPr>
        <w:t xml:space="preserve">采购进行公开招标。欢迎各有医疗器械经营许可权或医疗设备生产许可权的经营企业或生产企业参加投标。 </w:t>
      </w:r>
    </w:p>
    <w:p w14:paraId="473A8812">
      <w:pPr>
        <w:rPr>
          <w:rFonts w:hint="eastAsia" w:asciiTheme="minorEastAsia" w:hAnsiTheme="minorEastAsia" w:cstheme="minorEastAsia"/>
          <w:szCs w:val="21"/>
        </w:rPr>
      </w:pPr>
      <w:r>
        <w:rPr>
          <w:rFonts w:hint="eastAsia" w:asciiTheme="minorEastAsia" w:hAnsiTheme="minorEastAsia" w:cstheme="minorEastAsia"/>
          <w:szCs w:val="21"/>
        </w:rPr>
        <w:t>  2、供应商可根据自身的经营情况，选择投一个或多个采购条目，但不允许将一个采购条目流水号的内容拆散判。</w:t>
      </w:r>
      <w:r>
        <w:rPr>
          <w:rFonts w:hint="eastAsia" w:asciiTheme="minorEastAsia" w:hAnsiTheme="minorEastAsia" w:cstheme="minorEastAsia"/>
          <w:b/>
          <w:bCs/>
          <w:szCs w:val="21"/>
        </w:rPr>
        <w:t>请准备投标文件</w:t>
      </w:r>
      <w:r>
        <w:rPr>
          <w:rFonts w:hint="eastAsia" w:asciiTheme="minorEastAsia" w:hAnsiTheme="minorEastAsia" w:cstheme="minorEastAsia"/>
          <w:b/>
          <w:bCs/>
          <w:szCs w:val="21"/>
          <w:lang w:val="en-US" w:eastAsia="zh-CN"/>
        </w:rPr>
        <w:t>五</w:t>
      </w:r>
      <w:r>
        <w:rPr>
          <w:rFonts w:hint="eastAsia" w:asciiTheme="minorEastAsia" w:hAnsiTheme="minorEastAsia" w:cstheme="minorEastAsia"/>
          <w:b/>
          <w:bCs/>
          <w:szCs w:val="21"/>
        </w:rPr>
        <w:t>份</w:t>
      </w:r>
      <w:r>
        <w:rPr>
          <w:rFonts w:hint="eastAsia" w:asciiTheme="minorEastAsia" w:hAnsiTheme="minorEastAsia" w:cstheme="minorEastAsia"/>
          <w:szCs w:val="21"/>
        </w:rPr>
        <w:t>（</w:t>
      </w:r>
      <w:r>
        <w:rPr>
          <w:rFonts w:hint="eastAsia" w:asciiTheme="minorEastAsia" w:hAnsiTheme="minorEastAsia" w:cstheme="minorEastAsia"/>
          <w:color w:val="FF0000"/>
          <w:szCs w:val="21"/>
        </w:rPr>
        <w:t>一份正本</w:t>
      </w:r>
      <w:r>
        <w:rPr>
          <w:rFonts w:hint="eastAsia" w:asciiTheme="minorEastAsia" w:hAnsiTheme="minorEastAsia" w:cstheme="minorEastAsia"/>
          <w:color w:val="FF0000"/>
          <w:szCs w:val="21"/>
          <w:lang w:val="en-US" w:eastAsia="zh-CN"/>
        </w:rPr>
        <w:t>四</w:t>
      </w:r>
      <w:r>
        <w:rPr>
          <w:rFonts w:hint="eastAsia" w:asciiTheme="minorEastAsia" w:hAnsiTheme="minorEastAsia" w:cstheme="minorEastAsia"/>
          <w:color w:val="FF0000"/>
          <w:szCs w:val="21"/>
        </w:rPr>
        <w:t>份副本</w:t>
      </w:r>
      <w:r>
        <w:rPr>
          <w:rFonts w:hint="eastAsia" w:asciiTheme="minorEastAsia" w:hAnsiTheme="minorEastAsia" w:cstheme="minorEastAsia"/>
          <w:color w:val="FF0000"/>
          <w:szCs w:val="21"/>
          <w:lang w:eastAsia="zh-CN"/>
        </w:rPr>
        <w:t>，</w:t>
      </w:r>
      <w:r>
        <w:rPr>
          <w:rFonts w:hint="eastAsia" w:asciiTheme="minorEastAsia" w:hAnsiTheme="minorEastAsia" w:cstheme="minorEastAsia"/>
          <w:color w:val="FF0000"/>
          <w:szCs w:val="21"/>
          <w:lang w:val="en-US" w:eastAsia="zh-CN"/>
        </w:rPr>
        <w:t>报价表需单独密封，电子文件拷贝到U盘存放于报价表密封袋内</w:t>
      </w:r>
      <w:r>
        <w:rPr>
          <w:rFonts w:hint="eastAsia" w:asciiTheme="minorEastAsia" w:hAnsiTheme="minorEastAsia" w:cstheme="minorEastAsia"/>
          <w:szCs w:val="21"/>
        </w:rPr>
        <w:t>）。</w:t>
      </w:r>
    </w:p>
    <w:p w14:paraId="4BF33359">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14:textFill>
            <w14:solidFill>
              <w14:schemeClr w14:val="tx1"/>
            </w14:solidFill>
          </w14:textFill>
        </w:rPr>
        <w:t>加投标的供应商须按照要求编制投标文件，包含以下资质证明文件(请按照以下顺序排列)，并做好封面及目录。</w:t>
      </w:r>
    </w:p>
    <w:p w14:paraId="53E96ABB">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Cs w:val="21"/>
          <w:lang w:eastAsia="zh-CN"/>
          <w14:textFill>
            <w14:solidFill>
              <w14:schemeClr w14:val="tx1"/>
            </w14:solidFill>
          </w14:textFill>
        </w:rPr>
        <w:t>。</w:t>
      </w:r>
    </w:p>
    <w:p w14:paraId="153B4B3A">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Cs w:val="21"/>
          <w:lang w:eastAsia="zh-CN"/>
          <w14:textFill>
            <w14:solidFill>
              <w14:schemeClr w14:val="tx1"/>
            </w14:solidFill>
          </w14:textFill>
        </w:rPr>
        <w:t>。</w:t>
      </w:r>
    </w:p>
    <w:p w14:paraId="12734289">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(3) 参加应标公司法入及被授权人身份证复印件(正反面、加盖公司公章)</w:t>
      </w:r>
      <w:r>
        <w:rPr>
          <w:rFonts w:hint="eastAsia" w:asciiTheme="minorEastAsia" w:hAnsiTheme="minorEastAsia" w:cstheme="minorEastAsia"/>
          <w:color w:val="000000" w:themeColor="text1"/>
          <w:szCs w:val="21"/>
          <w:lang w:eastAsia="zh-CN"/>
          <w14:textFill>
            <w14:solidFill>
              <w14:schemeClr w14:val="tx1"/>
            </w14:solidFill>
          </w14:textFill>
        </w:rPr>
        <w:t>。</w:t>
      </w:r>
    </w:p>
    <w:p w14:paraId="3A0867C1">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Cs w:val="21"/>
          <w:lang w:eastAsia="zh-CN"/>
          <w14:textFill>
            <w14:solidFill>
              <w14:schemeClr w14:val="tx1"/>
            </w14:solidFill>
          </w14:textFill>
        </w:rPr>
        <w:t>。</w:t>
      </w:r>
    </w:p>
    <w:p w14:paraId="0D58035B">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(5) 参加应标的供应商医疗器械经营许可证复印件(加盖公章)</w:t>
      </w:r>
      <w:r>
        <w:rPr>
          <w:rFonts w:hint="eastAsia" w:asciiTheme="minorEastAsia" w:hAnsiTheme="minorEastAsia" w:cstheme="minorEastAsia"/>
          <w:color w:val="000000" w:themeColor="text1"/>
          <w:szCs w:val="21"/>
          <w:lang w:eastAsia="zh-CN"/>
          <w14:textFill>
            <w14:solidFill>
              <w14:schemeClr w14:val="tx1"/>
            </w14:solidFill>
          </w14:textFill>
        </w:rPr>
        <w:t>。</w:t>
      </w:r>
    </w:p>
    <w:p w14:paraId="4E0D4AE4">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(6) 参加应标的供应商必须为制造商或制造商对项目指定的唯一合法代理商，必须提供制造授权书</w:t>
      </w:r>
      <w:r>
        <w:rPr>
          <w:rFonts w:hint="eastAsia" w:asciiTheme="minorEastAsia" w:hAnsiTheme="minorEastAsia" w:cstheme="minorEastAsia"/>
          <w:color w:val="000000" w:themeColor="text1"/>
          <w:szCs w:val="21"/>
          <w:lang w:eastAsia="zh-CN"/>
          <w14:textFill>
            <w14:solidFill>
              <w14:schemeClr w14:val="tx1"/>
            </w14:solidFill>
          </w14:textFill>
        </w:rPr>
        <w:t>。</w:t>
      </w:r>
    </w:p>
    <w:p w14:paraId="76B86CC5">
      <w:pPr>
        <w:spacing w:line="500" w:lineRule="exact"/>
        <w:jc w:val="left"/>
        <w:rPr>
          <w:rFonts w:ascii="宋体" w:hAnsi="宋体"/>
          <w:b/>
          <w:bCs/>
          <w:color w:val="FF0000"/>
          <w:sz w:val="28"/>
        </w:rPr>
      </w:pPr>
      <w:r>
        <w:rPr>
          <w:rFonts w:hint="eastAsia" w:asciiTheme="minorEastAsia" w:hAnsiTheme="minorEastAsia" w:cstheme="minorEastAsia"/>
          <w:color w:val="000000" w:themeColor="text1"/>
          <w:szCs w:val="21"/>
          <w14:textFill>
            <w14:solidFill>
              <w14:schemeClr w14:val="tx1"/>
            </w14:solidFill>
          </w14:textFill>
        </w:rPr>
        <w:t xml:space="preserve">  (7)报价表(标书第2项)、技术参数规格偏离表(标书第3项)、产品三证、用户名单</w:t>
      </w:r>
      <w:r>
        <w:rPr>
          <w:rFonts w:hint="eastAsia" w:asciiTheme="minorEastAsia" w:hAnsiTheme="minorEastAsia" w:cstheme="minorEastAsia"/>
          <w:color w:val="000000" w:themeColor="text1"/>
          <w:szCs w:val="21"/>
          <w:lang w:eastAsia="zh-CN"/>
          <w14:textFill>
            <w14:solidFill>
              <w14:schemeClr w14:val="tx1"/>
            </w14:solidFill>
          </w14:textFill>
        </w:rPr>
        <w:t>（同类业绩）</w:t>
      </w:r>
      <w:r>
        <w:rPr>
          <w:rFonts w:hint="eastAsia" w:asciiTheme="minorEastAsia" w:hAnsiTheme="minorEastAsia" w:cstheme="minorEastAsia"/>
          <w:color w:val="000000" w:themeColor="text1"/>
          <w:szCs w:val="21"/>
          <w14:textFill>
            <w14:solidFill>
              <w14:schemeClr w14:val="tx1"/>
            </w14:solidFill>
          </w14:textFill>
        </w:rPr>
        <w:t>、售后服务</w:t>
      </w:r>
      <w:r>
        <w:rPr>
          <w:rFonts w:hint="eastAsia" w:asciiTheme="minorEastAsia" w:hAnsiTheme="minorEastAsia" w:cstheme="minorEastAsia"/>
          <w:color w:val="000000" w:themeColor="text1"/>
          <w:szCs w:val="21"/>
          <w:lang w:eastAsia="zh-CN"/>
          <w14:textFill>
            <w14:solidFill>
              <w14:schemeClr w14:val="tx1"/>
            </w14:solidFill>
          </w14:textFill>
        </w:rPr>
        <w:t>计划、每年两次的维保承诺</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b/>
          <w:bCs/>
          <w:color w:val="000000" w:themeColor="text1"/>
          <w:szCs w:val="21"/>
          <w14:textFill>
            <w14:solidFill>
              <w14:schemeClr w14:val="tx1"/>
            </w14:solidFill>
          </w14:textFill>
        </w:rPr>
        <w:t>开标当天纸质版报价表需做双份，一份为开标一览表单独密封投递，一份为纸质报价表装订在标书内</w:t>
      </w:r>
      <w:r>
        <w:rPr>
          <w:rFonts w:hint="eastAsia" w:asciiTheme="minorEastAsia" w:hAnsiTheme="minorEastAsia" w:cstheme="minorEastAsia"/>
          <w:color w:val="000000" w:themeColor="text1"/>
          <w:szCs w:val="21"/>
          <w14:textFill>
            <w14:solidFill>
              <w14:schemeClr w14:val="tx1"/>
            </w14:solidFill>
          </w14:textFill>
        </w:rPr>
        <w:t>。</w:t>
      </w:r>
    </w:p>
    <w:p w14:paraId="15E18302">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(8)货比三家资料(发票复印件)、彩页等。</w:t>
      </w:r>
    </w:p>
    <w:p w14:paraId="4AB99D30">
      <w:pPr>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 xml:space="preserve"> (9)属于国家强制计量检测设备项目需提供有效期内</w:t>
      </w:r>
      <w:r>
        <w:rPr>
          <w:rFonts w:hint="eastAsia" w:asciiTheme="minorEastAsia" w:hAnsiTheme="minorEastAsia" w:cstheme="minorEastAsia"/>
          <w:szCs w:val="21"/>
        </w:rPr>
        <w:t>的第三方检测报告及检测合格证；   （10）请各供应商自行登陆“国家企业信用信息公示系统”，如近三年内有处罚信息记录的请出示加盖公司公章的情况说明及当年的处罚通知书原件。</w:t>
      </w:r>
    </w:p>
    <w:p w14:paraId="5F551C2B">
      <w:pPr>
        <w:rPr>
          <w:rFonts w:asciiTheme="minorEastAsia" w:hAnsiTheme="minorEastAsia" w:cstheme="minorEastAsia"/>
          <w:szCs w:val="21"/>
        </w:rPr>
      </w:pPr>
      <w:r>
        <w:rPr>
          <w:rFonts w:hint="eastAsia" w:asciiTheme="minorEastAsia" w:hAnsiTheme="minorEastAsia" w:cstheme="minorEastAsia"/>
          <w:szCs w:val="21"/>
        </w:rPr>
        <w:t xml:space="preserve">（11）每家经销公司参与投标的同品名、同规格的品种，不得超过1个。 </w:t>
      </w:r>
    </w:p>
    <w:p w14:paraId="41C81250">
      <w:pP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（12）投标价格一经公布，不得更改，如有错误，作废标处理</w:t>
      </w:r>
      <w:r>
        <w:rPr>
          <w:rFonts w:hint="eastAsia" w:asciiTheme="minorEastAsia" w:hAnsiTheme="minorEastAsia" w:cstheme="minorEastAsia"/>
          <w:szCs w:val="21"/>
          <w:lang w:eastAsia="zh-CN"/>
        </w:rPr>
        <w:t>。</w:t>
      </w:r>
    </w:p>
    <w:p w14:paraId="7AAF719B">
      <w:pPr>
        <w:rPr>
          <w:rFonts w:asciiTheme="minorEastAsia" w:hAnsiTheme="minorEastAsia" w:cstheme="minorEastAsia"/>
          <w:szCs w:val="21"/>
        </w:rPr>
      </w:pPr>
      <w:r>
        <w:rPr>
          <w:rFonts w:hint="eastAsia" w:asciiTheme="minorEastAsia" w:hAnsiTheme="minorEastAsia" w:cstheme="minorEastAsia"/>
          <w:szCs w:val="21"/>
        </w:rPr>
        <w:t xml:space="preserve">（13）投标文件中不许有加行、涂改，否则作废标处理。 </w:t>
      </w:r>
    </w:p>
    <w:p w14:paraId="4AC72929">
      <w:pPr>
        <w:rPr>
          <w:rFonts w:asciiTheme="minorEastAsia" w:hAnsiTheme="minorEastAsia" w:cstheme="minorEastAsia"/>
          <w:szCs w:val="21"/>
        </w:rPr>
      </w:pPr>
      <w:r>
        <w:rPr>
          <w:rFonts w:hint="eastAsia" w:asciiTheme="minorEastAsia" w:hAnsiTheme="minorEastAsia" w:cstheme="minorEastAsia"/>
          <w:szCs w:val="21"/>
        </w:rPr>
        <w:t xml:space="preserve">（14）招标单位不向落标方解释原因，不退还投标文件。 </w:t>
      </w:r>
    </w:p>
    <w:p w14:paraId="4DC5FFF8">
      <w:pPr>
        <w:rPr>
          <w:rFonts w:asciiTheme="minorEastAsia" w:hAnsiTheme="minorEastAsia" w:cstheme="minorEastAsia"/>
          <w:szCs w:val="21"/>
        </w:rPr>
      </w:pPr>
      <w:r>
        <w:rPr>
          <w:rFonts w:hint="eastAsia" w:asciiTheme="minorEastAsia" w:hAnsiTheme="minorEastAsia" w:cstheme="minorEastAsia"/>
          <w:szCs w:val="21"/>
        </w:rPr>
        <w:t xml:space="preserve">（15）中标单位在中标公告发出两周内与招标方确定签订合同事宜，逾期作废。 </w:t>
      </w:r>
    </w:p>
    <w:p w14:paraId="64CFED84">
      <w:pPr>
        <w:rPr>
          <w:rFonts w:asciiTheme="minorEastAsia" w:hAnsiTheme="minorEastAsia" w:cstheme="minorEastAsia"/>
          <w:szCs w:val="21"/>
        </w:rPr>
      </w:pPr>
      <w:r>
        <w:rPr>
          <w:rFonts w:hint="eastAsia" w:asciiTheme="minorEastAsia" w:hAnsiTheme="minorEastAsia" w:cstheme="minorEastAsia"/>
          <w:szCs w:val="21"/>
        </w:rPr>
        <w:t>（16）</w:t>
      </w:r>
      <w:r>
        <w:rPr>
          <w:rFonts w:hint="eastAsia" w:asciiTheme="minorEastAsia" w:hAnsiTheme="minorEastAsia" w:cstheme="minorEastAsia"/>
          <w:szCs w:val="21"/>
          <w:lang w:val="en-US" w:eastAsia="zh-CN"/>
        </w:rPr>
        <w:t>医疗器械</w:t>
      </w:r>
      <w:r>
        <w:rPr>
          <w:rFonts w:hint="eastAsia" w:asciiTheme="minorEastAsia" w:hAnsiTheme="minorEastAsia" w:cstheme="minorEastAsia"/>
          <w:szCs w:val="21"/>
        </w:rPr>
        <w:t>保修期限36个月</w:t>
      </w:r>
      <w:r>
        <w:rPr>
          <w:rFonts w:hint="eastAsia" w:asciiTheme="minorEastAsia" w:hAnsiTheme="minorEastAsia" w:cstheme="minorEastAsia"/>
          <w:szCs w:val="21"/>
          <w:lang w:eastAsia="zh-CN"/>
        </w:rPr>
        <w:t>以上。</w:t>
      </w:r>
      <w:r>
        <w:rPr>
          <w:rFonts w:hint="eastAsia" w:asciiTheme="minorEastAsia" w:hAnsiTheme="minorEastAsia" w:cstheme="minorEastAsia"/>
          <w:szCs w:val="21"/>
        </w:rPr>
        <w:t xml:space="preserve"> </w:t>
      </w:r>
    </w:p>
    <w:p w14:paraId="51159C77">
      <w:pPr>
        <w:rPr>
          <w:rFonts w:asciiTheme="minorEastAsia" w:hAnsiTheme="minorEastAsia" w:cstheme="minorEastAsia"/>
          <w:szCs w:val="21"/>
        </w:rPr>
      </w:pPr>
      <w:r>
        <w:rPr>
          <w:rFonts w:hint="eastAsia" w:asciiTheme="minorEastAsia" w:hAnsiTheme="minorEastAsia" w:cstheme="minorEastAsia"/>
          <w:szCs w:val="21"/>
        </w:rPr>
        <w:t xml:space="preserve">（17）合同有效期内，如政府调价或市政府统一招标，双方应无条件按上级文件执行，并相应修改合同的有关条款，招标方不向投标方作任何补偿与解释。否则，招标方有权终止合同。 </w:t>
      </w:r>
    </w:p>
    <w:p w14:paraId="18E0FB3D">
      <w:pPr>
        <w:rPr>
          <w:rFonts w:asciiTheme="minorEastAsia" w:hAnsiTheme="minorEastAsia" w:cstheme="minorEastAsia"/>
          <w:szCs w:val="21"/>
        </w:rPr>
      </w:pPr>
      <w:r>
        <w:rPr>
          <w:rFonts w:hint="eastAsia" w:asciiTheme="minorEastAsia" w:hAnsiTheme="minorEastAsia" w:cstheme="minorEastAsia"/>
          <w:szCs w:val="21"/>
        </w:rPr>
        <w:t xml:space="preserve">（18）企业参加投标，即表示接受本次招标的各项要求。 </w:t>
      </w:r>
    </w:p>
    <w:p w14:paraId="07EF87CD">
      <w:pPr>
        <w:rPr>
          <w:rFonts w:asciiTheme="minorEastAsia" w:hAnsiTheme="minorEastAsia" w:cstheme="minorEastAsia"/>
          <w:szCs w:val="21"/>
        </w:rPr>
      </w:pPr>
      <w:r>
        <w:rPr>
          <w:rFonts w:hint="eastAsia" w:asciiTheme="minorEastAsia" w:hAnsiTheme="minorEastAsia" w:cstheme="minorEastAsia"/>
          <w:szCs w:val="21"/>
        </w:rPr>
        <w:t xml:space="preserve">（19）招标活动的最终解释权属于深圳市福田区第二人民医院。 </w:t>
      </w:r>
    </w:p>
    <w:p w14:paraId="67394E10">
      <w:pPr>
        <w:rPr>
          <w:rFonts w:hint="eastAsia" w:asciiTheme="minorEastAsia" w:hAnsiTheme="minorEastAsia" w:cstheme="minorEastAsia"/>
          <w:szCs w:val="21"/>
        </w:rPr>
      </w:pPr>
      <w:r>
        <w:rPr>
          <w:rFonts w:hint="eastAsia" w:asciiTheme="minorEastAsia" w:hAnsiTheme="minorEastAsia" w:cstheme="minorEastAsia"/>
          <w:szCs w:val="21"/>
        </w:rPr>
        <w:t>（20）招标评审组由院领导、相关科室专家、</w:t>
      </w:r>
      <w:r>
        <w:rPr>
          <w:rFonts w:hint="eastAsia" w:asciiTheme="minorEastAsia" w:hAnsiTheme="minorEastAsia" w:cstheme="minorEastAsia"/>
          <w:szCs w:val="21"/>
          <w:lang w:val="en-US" w:eastAsia="zh-CN"/>
        </w:rPr>
        <w:t>医学装备部</w:t>
      </w:r>
      <w:r>
        <w:rPr>
          <w:rFonts w:hint="eastAsia" w:asciiTheme="minorEastAsia" w:hAnsiTheme="minorEastAsia" w:cstheme="minorEastAsia"/>
          <w:szCs w:val="21"/>
        </w:rPr>
        <w:t>、财务</w:t>
      </w:r>
      <w:r>
        <w:rPr>
          <w:rFonts w:hint="eastAsia" w:asciiTheme="minorEastAsia" w:hAnsiTheme="minorEastAsia" w:cstheme="minorEastAsia"/>
          <w:szCs w:val="21"/>
          <w:lang w:val="en-US" w:eastAsia="zh-CN"/>
        </w:rPr>
        <w:t>部</w:t>
      </w:r>
      <w:r>
        <w:rPr>
          <w:rFonts w:hint="eastAsia" w:asciiTheme="minorEastAsia" w:hAnsiTheme="minorEastAsia" w:cstheme="minorEastAsia"/>
          <w:szCs w:val="21"/>
        </w:rPr>
        <w:t xml:space="preserve">、医院纪检部门等组成。 </w:t>
      </w:r>
    </w:p>
    <w:p w14:paraId="6648B6A9">
      <w:pPr>
        <w:rPr>
          <w:rFonts w:asciiTheme="minorEastAsia" w:hAnsiTheme="minorEastAsia" w:cstheme="minorEastAsia"/>
          <w:szCs w:val="21"/>
        </w:rPr>
      </w:pPr>
      <w:r>
        <w:rPr>
          <w:rFonts w:hint="eastAsia" w:asciiTheme="minorEastAsia" w:hAnsiTheme="minorEastAsia" w:cstheme="minorEastAsia"/>
          <w:szCs w:val="21"/>
        </w:rPr>
        <w:t>（21）参加投标企业需投标前</w:t>
      </w:r>
      <w:r>
        <w:rPr>
          <w:rFonts w:hint="eastAsia" w:asciiTheme="minorEastAsia" w:hAnsiTheme="minorEastAsia" w:cstheme="minorEastAsia"/>
          <w:szCs w:val="21"/>
          <w:lang w:val="en-US" w:eastAsia="zh-CN"/>
        </w:rPr>
        <w:t>30</w:t>
      </w:r>
      <w:r>
        <w:rPr>
          <w:rFonts w:hint="eastAsia" w:asciiTheme="minorEastAsia" w:hAnsiTheme="minorEastAsia" w:cstheme="minorEastAsia"/>
          <w:szCs w:val="21"/>
        </w:rPr>
        <w:t>分钟到达开标地点。</w:t>
      </w:r>
    </w:p>
    <w:p w14:paraId="7C632130">
      <w:pPr>
        <w:rPr>
          <w:rFonts w:asciiTheme="minorEastAsia" w:hAnsiTheme="minorEastAsia" w:cstheme="minorEastAsia"/>
          <w:szCs w:val="21"/>
        </w:rPr>
      </w:pPr>
    </w:p>
    <w:p w14:paraId="55BEED3A">
      <w:pPr>
        <w:rPr>
          <w:rFonts w:asciiTheme="minorEastAsia" w:hAnsiTheme="minorEastAsia" w:cstheme="minorEastAsia"/>
          <w:szCs w:val="21"/>
        </w:rPr>
      </w:pPr>
    </w:p>
    <w:p w14:paraId="10E164FD">
      <w:pPr>
        <w:rPr>
          <w:rFonts w:asciiTheme="minorEastAsia" w:hAnsiTheme="minorEastAsia" w:cstheme="minorEastAsia"/>
          <w:szCs w:val="21"/>
        </w:rPr>
      </w:pPr>
      <w:r>
        <w:rPr>
          <w:rFonts w:hint="eastAsia" w:asciiTheme="minorEastAsia" w:hAnsiTheme="minorEastAsia" w:cstheme="minorEastAsia"/>
          <w:szCs w:val="21"/>
        </w:rPr>
        <w:t xml:space="preserve"> </w:t>
      </w:r>
    </w:p>
    <w:p w14:paraId="6FEE3F7B">
      <w:pPr>
        <w:rPr>
          <w:rFonts w:asciiTheme="minorEastAsia" w:hAnsiTheme="minorEastAsia" w:cstheme="minorEastAsia"/>
          <w:szCs w:val="21"/>
        </w:rPr>
      </w:pPr>
      <w:r>
        <w:rPr>
          <w:rFonts w:hint="eastAsia" w:asciiTheme="minorEastAsia" w:hAnsiTheme="minorEastAsia" w:cstheme="minorEastAsia"/>
          <w:szCs w:val="21"/>
        </w:rPr>
        <w:t xml:space="preserve">                                             </w:t>
      </w:r>
    </w:p>
    <w:p w14:paraId="3B8FF10C">
      <w:pPr>
        <w:rPr>
          <w:rFonts w:asciiTheme="minorEastAsia" w:hAnsiTheme="minorEastAsia" w:cstheme="minorEastAsia"/>
          <w:szCs w:val="21"/>
        </w:rPr>
      </w:pPr>
    </w:p>
    <w:p w14:paraId="7A884346">
      <w:pPr>
        <w:jc w:val="center"/>
        <w:rPr>
          <w:rFonts w:asciiTheme="minorEastAsia" w:hAnsiTheme="minorEastAsia" w:cstheme="minorEastAsia"/>
          <w:sz w:val="32"/>
          <w:szCs w:val="32"/>
        </w:rPr>
      </w:pPr>
      <w:r>
        <w:rPr>
          <w:rFonts w:hint="eastAsia" w:asciiTheme="minorEastAsia" w:hAnsiTheme="minorEastAsia" w:cstheme="minorEastAsia"/>
          <w:sz w:val="32"/>
          <w:szCs w:val="32"/>
          <w:lang w:eastAsia="zh-CN"/>
        </w:rPr>
        <w:t>一、</w:t>
      </w:r>
      <w:r>
        <w:rPr>
          <w:rFonts w:hint="eastAsia" w:asciiTheme="minorEastAsia" w:hAnsiTheme="minorEastAsia" w:cstheme="minorEastAsia"/>
          <w:sz w:val="32"/>
          <w:szCs w:val="32"/>
        </w:rPr>
        <w:t>福田区第二人民医院报价表</w:t>
      </w:r>
    </w:p>
    <w:p w14:paraId="27D34639">
      <w:pPr>
        <w:jc w:val="center"/>
        <w:rPr>
          <w:rFonts w:asciiTheme="minorEastAsia" w:hAnsiTheme="minorEastAsia" w:cstheme="minorEastAsia"/>
          <w:sz w:val="24"/>
        </w:rPr>
      </w:pPr>
    </w:p>
    <w:p w14:paraId="56903995">
      <w:pPr>
        <w:rPr>
          <w:rFonts w:asciiTheme="minorEastAsia" w:hAnsiTheme="minorEastAsia" w:cstheme="minorEastAsia"/>
          <w:szCs w:val="21"/>
        </w:rPr>
      </w:pPr>
      <w:r>
        <w:rPr>
          <w:rFonts w:hint="eastAsia" w:asciiTheme="minorEastAsia" w:hAnsiTheme="minorEastAsia" w:cstheme="minorEastAsia"/>
          <w:szCs w:val="21"/>
        </w:rPr>
        <w:t>投标人名称：                  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   单位：</w:t>
      </w:r>
      <w:r>
        <w:rPr>
          <w:rFonts w:hint="eastAsia" w:asciiTheme="minorEastAsia" w:hAnsiTheme="minorEastAsia" w:cstheme="minorEastAsia"/>
          <w:b/>
          <w:bCs/>
          <w:color w:val="FF0000"/>
          <w:szCs w:val="21"/>
        </w:rPr>
        <w:t>人民币</w:t>
      </w:r>
      <w:r>
        <w:rPr>
          <w:rFonts w:hint="eastAsia" w:asciiTheme="minorEastAsia" w:hAnsiTheme="minorEastAsia" w:cstheme="minorEastAsia"/>
          <w:b/>
          <w:bCs/>
          <w:color w:val="FF0000"/>
          <w:szCs w:val="21"/>
          <w:lang w:val="en-US" w:eastAsia="zh-CN"/>
        </w:rPr>
        <w:t xml:space="preserve"> 万</w:t>
      </w:r>
      <w:r>
        <w:rPr>
          <w:rFonts w:hint="eastAsia" w:asciiTheme="minorEastAsia" w:hAnsiTheme="minorEastAsia" w:cstheme="minorEastAsia"/>
          <w:b/>
          <w:bCs/>
          <w:color w:val="FF0000"/>
          <w:szCs w:val="21"/>
        </w:rPr>
        <w:t>元</w:t>
      </w:r>
    </w:p>
    <w:tbl>
      <w:tblPr>
        <w:tblStyle w:val="6"/>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40"/>
        <w:gridCol w:w="1238"/>
        <w:gridCol w:w="1238"/>
        <w:gridCol w:w="640"/>
        <w:gridCol w:w="640"/>
        <w:gridCol w:w="1238"/>
        <w:gridCol w:w="2061"/>
        <w:gridCol w:w="641"/>
      </w:tblGrid>
      <w:tr w14:paraId="43BAB69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vAlign w:val="center"/>
          </w:tcPr>
          <w:p w14:paraId="0F31E7B7">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09DEC3F1">
            <w:pPr>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0" w:type="auto"/>
            <w:tcBorders>
              <w:top w:val="single" w:color="auto" w:sz="4" w:space="0"/>
              <w:left w:val="single" w:color="auto" w:sz="4" w:space="0"/>
              <w:bottom w:val="single" w:color="auto" w:sz="4" w:space="0"/>
              <w:right w:val="single" w:color="auto" w:sz="4" w:space="0"/>
            </w:tcBorders>
            <w:vAlign w:val="center"/>
          </w:tcPr>
          <w:p w14:paraId="37C4C0F6">
            <w:pPr>
              <w:jc w:val="center"/>
              <w:rPr>
                <w:rFonts w:asciiTheme="minorEastAsia" w:hAnsiTheme="minorEastAsia" w:cstheme="minorEastAsia"/>
                <w:szCs w:val="21"/>
              </w:rPr>
            </w:pPr>
            <w:r>
              <w:rPr>
                <w:rFonts w:hint="eastAsia" w:asciiTheme="minorEastAsia" w:hAnsiTheme="minorEastAsia" w:cstheme="minorEastAsia"/>
                <w:szCs w:val="21"/>
              </w:rPr>
              <w:t>品牌型号</w:t>
            </w:r>
          </w:p>
        </w:tc>
        <w:tc>
          <w:tcPr>
            <w:tcW w:w="0" w:type="auto"/>
            <w:tcBorders>
              <w:top w:val="single" w:color="auto" w:sz="4" w:space="0"/>
              <w:left w:val="single" w:color="auto" w:sz="4" w:space="0"/>
              <w:bottom w:val="single" w:color="auto" w:sz="4" w:space="0"/>
              <w:right w:val="single" w:color="auto" w:sz="4" w:space="0"/>
            </w:tcBorders>
            <w:vAlign w:val="center"/>
          </w:tcPr>
          <w:p w14:paraId="234B4289">
            <w:pPr>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32DFFA3">
            <w:pPr>
              <w:jc w:val="center"/>
              <w:rPr>
                <w:rFonts w:asciiTheme="minorEastAsia" w:hAnsiTheme="minorEastAsia" w:cstheme="minorEastAsia"/>
                <w:szCs w:val="21"/>
              </w:rPr>
            </w:pPr>
            <w:r>
              <w:rPr>
                <w:rFonts w:hint="eastAsia" w:asciiTheme="minorEastAsia" w:hAnsiTheme="minorEastAsia" w:cstheme="minorEastAsia"/>
                <w:szCs w:val="21"/>
              </w:rPr>
              <w:t>单价</w:t>
            </w:r>
          </w:p>
        </w:tc>
        <w:tc>
          <w:tcPr>
            <w:tcW w:w="0" w:type="auto"/>
            <w:tcBorders>
              <w:top w:val="single" w:color="auto" w:sz="4" w:space="0"/>
              <w:left w:val="single" w:color="auto" w:sz="4" w:space="0"/>
              <w:bottom w:val="single" w:color="auto" w:sz="4" w:space="0"/>
              <w:right w:val="single" w:color="auto" w:sz="4" w:space="0"/>
            </w:tcBorders>
            <w:vAlign w:val="center"/>
          </w:tcPr>
          <w:p w14:paraId="5528D866">
            <w:pPr>
              <w:jc w:val="center"/>
              <w:rPr>
                <w:rFonts w:asciiTheme="minorEastAsia" w:hAnsiTheme="minorEastAsia" w:cstheme="minorEastAsia"/>
                <w:szCs w:val="21"/>
              </w:rPr>
            </w:pPr>
            <w:r>
              <w:rPr>
                <w:rFonts w:hint="eastAsia" w:asciiTheme="minorEastAsia" w:hAnsiTheme="minorEastAsia" w:cstheme="minorEastAsia"/>
                <w:szCs w:val="21"/>
              </w:rPr>
              <w:t>投标总价</w:t>
            </w:r>
          </w:p>
        </w:tc>
        <w:tc>
          <w:tcPr>
            <w:tcW w:w="0" w:type="auto"/>
            <w:tcBorders>
              <w:top w:val="single" w:color="auto" w:sz="4" w:space="0"/>
              <w:left w:val="single" w:color="auto" w:sz="4" w:space="0"/>
              <w:bottom w:val="single" w:color="auto" w:sz="4" w:space="0"/>
              <w:right w:val="single" w:color="auto" w:sz="4" w:space="0"/>
            </w:tcBorders>
            <w:vAlign w:val="center"/>
          </w:tcPr>
          <w:p w14:paraId="5D481FA2">
            <w:pPr>
              <w:jc w:val="center"/>
              <w:rPr>
                <w:rFonts w:asciiTheme="minorEastAsia" w:hAnsiTheme="minorEastAsia" w:cstheme="minorEastAsia"/>
                <w:szCs w:val="21"/>
              </w:rPr>
            </w:pPr>
            <w:r>
              <w:rPr>
                <w:rFonts w:hint="eastAsia" w:asciiTheme="minorEastAsia" w:hAnsiTheme="minorEastAsia" w:cstheme="minorEastAsia"/>
                <w:szCs w:val="21"/>
              </w:rPr>
              <w:t>质保期</w:t>
            </w:r>
            <w:r>
              <w:rPr>
                <w:rFonts w:hint="eastAsia" w:asciiTheme="minorEastAsia" w:hAnsiTheme="minorEastAsia" w:cstheme="minorEastAsia"/>
                <w:szCs w:val="21"/>
              </w:rPr>
              <w:br w:type="textWrapping"/>
            </w:r>
            <w:r>
              <w:rPr>
                <w:rFonts w:hint="eastAsia" w:asciiTheme="minorEastAsia" w:hAnsiTheme="minorEastAsia" w:cstheme="minorEastAsia"/>
                <w:szCs w:val="21"/>
              </w:rPr>
              <w:t>（3年或以上）</w:t>
            </w:r>
          </w:p>
        </w:tc>
        <w:tc>
          <w:tcPr>
            <w:tcW w:w="0" w:type="auto"/>
            <w:tcBorders>
              <w:top w:val="single" w:color="auto" w:sz="4" w:space="0"/>
              <w:left w:val="single" w:color="auto" w:sz="4" w:space="0"/>
              <w:bottom w:val="single" w:color="auto" w:sz="4" w:space="0"/>
              <w:right w:val="single" w:color="auto" w:sz="4" w:space="0"/>
            </w:tcBorders>
            <w:vAlign w:val="center"/>
          </w:tcPr>
          <w:p w14:paraId="1759AF57">
            <w:pPr>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5E6A9BE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14:paraId="70BB209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B627140">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04CD52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EFD11F7">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73455C2">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5BC0C8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77483115">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2E75065">
            <w:pPr>
              <w:rPr>
                <w:rFonts w:asciiTheme="minorEastAsia" w:hAnsiTheme="minorEastAsia" w:cstheme="minorEastAsia"/>
                <w:szCs w:val="21"/>
              </w:rPr>
            </w:pPr>
          </w:p>
        </w:tc>
      </w:tr>
      <w:tr w14:paraId="31BAA6A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14:paraId="146E2FCC">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C94C2FF">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8A5CE31">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7B000EF2">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D8C0DD5">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6AE0962">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76088BD">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3F1F1D3">
            <w:pPr>
              <w:rPr>
                <w:rFonts w:asciiTheme="minorEastAsia" w:hAnsiTheme="minorEastAsia" w:cstheme="minorEastAsia"/>
                <w:szCs w:val="21"/>
              </w:rPr>
            </w:pPr>
          </w:p>
        </w:tc>
      </w:tr>
      <w:tr w14:paraId="17A48BA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14:paraId="3B4A8A56">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0521BB7">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24D1EB0">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0C1F79C">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5DB0158">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3E0FD01">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D8CAC5E">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BDB5FC9">
            <w:pPr>
              <w:rPr>
                <w:rFonts w:asciiTheme="minorEastAsia" w:hAnsiTheme="minorEastAsia" w:cstheme="minorEastAsia"/>
                <w:szCs w:val="21"/>
              </w:rPr>
            </w:pPr>
          </w:p>
        </w:tc>
      </w:tr>
      <w:tr w14:paraId="6C307E9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7" w:hRule="atLeast"/>
        </w:trPr>
        <w:tc>
          <w:tcPr>
            <w:tcW w:w="0" w:type="auto"/>
            <w:gridSpan w:val="8"/>
            <w:tcBorders>
              <w:top w:val="single" w:color="auto" w:sz="4" w:space="0"/>
              <w:left w:val="single" w:color="auto" w:sz="4" w:space="0"/>
              <w:bottom w:val="single" w:color="auto" w:sz="4" w:space="0"/>
              <w:right w:val="single" w:color="auto" w:sz="4" w:space="0"/>
            </w:tcBorders>
            <w:vAlign w:val="center"/>
          </w:tcPr>
          <w:p w14:paraId="47C75821">
            <w:pPr>
              <w:rPr>
                <w:rFonts w:asciiTheme="minorEastAsia" w:hAnsiTheme="minorEastAsia" w:cstheme="minorEastAsia"/>
                <w:szCs w:val="21"/>
              </w:rPr>
            </w:pPr>
            <w:r>
              <w:rPr>
                <w:rFonts w:hint="eastAsia" w:asciiTheme="minorEastAsia" w:hAnsiTheme="minorEastAsia" w:cstheme="minorEastAsia"/>
                <w:szCs w:val="21"/>
              </w:rPr>
              <w:t>投标报价（大写）：</w:t>
            </w:r>
          </w:p>
        </w:tc>
      </w:tr>
    </w:tbl>
    <w:p w14:paraId="5C5A848E">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193AAC0">
      <w:pPr>
        <w:rPr>
          <w:rFonts w:hint="eastAsia" w:asciiTheme="minorEastAsia" w:hAnsiTheme="minorEastAsia" w:cstheme="minorEastAsia"/>
          <w:szCs w:val="21"/>
        </w:rPr>
      </w:pPr>
    </w:p>
    <w:p w14:paraId="64E5B343">
      <w:pPr>
        <w:ind w:firstLine="4200" w:firstLineChars="2000"/>
        <w:rPr>
          <w:rFonts w:asciiTheme="minorEastAsia" w:hAnsiTheme="minorEastAsia" w:cstheme="minorEastAsia"/>
          <w:szCs w:val="21"/>
        </w:rPr>
      </w:pPr>
      <w:r>
        <w:rPr>
          <w:rFonts w:hint="eastAsia" w:asciiTheme="minorEastAsia" w:hAnsiTheme="minorEastAsia" w:cstheme="minorEastAsia"/>
          <w:szCs w:val="21"/>
        </w:rPr>
        <w:t xml:space="preserve"> 投标人：（公章） </w:t>
      </w:r>
    </w:p>
    <w:p w14:paraId="5FB240A6">
      <w:pPr>
        <w:rPr>
          <w:rFonts w:asciiTheme="minorEastAsia" w:hAnsiTheme="minorEastAsia" w:cstheme="minorEastAsia"/>
          <w:szCs w:val="21"/>
        </w:rPr>
      </w:pPr>
      <w:r>
        <w:rPr>
          <w:rFonts w:hint="eastAsia" w:asciiTheme="minorEastAsia" w:hAnsiTheme="minorEastAsia" w:cstheme="minorEastAsia"/>
          <w:szCs w:val="21"/>
        </w:rPr>
        <w:t xml:space="preserve">                                         法定代表人或其授权代表签名： </w:t>
      </w:r>
    </w:p>
    <w:p w14:paraId="7C292D84">
      <w:pPr>
        <w:rPr>
          <w:rFonts w:asciiTheme="minorEastAsia" w:hAnsiTheme="minorEastAsia" w:cstheme="minorEastAsia"/>
          <w:szCs w:val="21"/>
        </w:rPr>
      </w:pPr>
      <w:r>
        <w:rPr>
          <w:rFonts w:hint="eastAsia" w:asciiTheme="minorEastAsia" w:hAnsiTheme="minorEastAsia" w:cstheme="minorEastAsia"/>
          <w:szCs w:val="21"/>
        </w:rPr>
        <w:t xml:space="preserve">                                         日期： </w:t>
      </w:r>
    </w:p>
    <w:p w14:paraId="7E325F2A">
      <w:pPr>
        <w:rPr>
          <w:rFonts w:asciiTheme="minorEastAsia" w:hAnsiTheme="minorEastAsia" w:cstheme="minorEastAsia"/>
          <w:sz w:val="24"/>
        </w:rPr>
      </w:pPr>
      <w:r>
        <w:rPr>
          <w:rFonts w:hint="eastAsia" w:asciiTheme="minorEastAsia" w:hAnsiTheme="minorEastAsia" w:cstheme="minorEastAsia"/>
          <w:sz w:val="24"/>
        </w:rPr>
        <w:t xml:space="preserve">                 </w:t>
      </w:r>
    </w:p>
    <w:p w14:paraId="4D80433D">
      <w:pPr>
        <w:jc w:val="center"/>
        <w:rPr>
          <w:rFonts w:asciiTheme="minorEastAsia" w:hAnsiTheme="minorEastAsia" w:cstheme="minorEastAsia"/>
          <w:sz w:val="24"/>
        </w:rPr>
      </w:pPr>
    </w:p>
    <w:p w14:paraId="594A55D6">
      <w:pPr>
        <w:jc w:val="center"/>
        <w:rPr>
          <w:rFonts w:asciiTheme="minorEastAsia" w:hAnsiTheme="minorEastAsia" w:cstheme="minorEastAsia"/>
          <w:sz w:val="24"/>
        </w:rPr>
      </w:pPr>
    </w:p>
    <w:p w14:paraId="6507838A">
      <w:pPr>
        <w:pStyle w:val="2"/>
        <w:rPr>
          <w:rFonts w:asciiTheme="minorEastAsia" w:hAnsiTheme="minorEastAsia" w:cstheme="minorEastAsia"/>
          <w:sz w:val="24"/>
        </w:rPr>
      </w:pPr>
    </w:p>
    <w:p w14:paraId="3A6DBEEA">
      <w:pPr>
        <w:pStyle w:val="2"/>
        <w:rPr>
          <w:rFonts w:asciiTheme="minorEastAsia" w:hAnsiTheme="minorEastAsia" w:cstheme="minorEastAsia"/>
          <w:sz w:val="24"/>
        </w:rPr>
      </w:pPr>
    </w:p>
    <w:p w14:paraId="096D9D7F">
      <w:pPr>
        <w:pStyle w:val="2"/>
        <w:rPr>
          <w:rFonts w:asciiTheme="minorEastAsia" w:hAnsiTheme="minorEastAsia" w:cstheme="minorEastAsia"/>
          <w:sz w:val="24"/>
        </w:rPr>
      </w:pPr>
    </w:p>
    <w:p w14:paraId="0FA317B1">
      <w:pPr>
        <w:pStyle w:val="2"/>
        <w:rPr>
          <w:rFonts w:asciiTheme="minorEastAsia" w:hAnsiTheme="minorEastAsia" w:cstheme="minorEastAsia"/>
          <w:sz w:val="24"/>
        </w:rPr>
      </w:pPr>
    </w:p>
    <w:p w14:paraId="05BC1DEC">
      <w:pPr>
        <w:pStyle w:val="2"/>
        <w:rPr>
          <w:rFonts w:asciiTheme="minorEastAsia" w:hAnsiTheme="minorEastAsia" w:cstheme="minorEastAsia"/>
          <w:sz w:val="24"/>
        </w:rPr>
      </w:pPr>
    </w:p>
    <w:p w14:paraId="070E9DA6">
      <w:pPr>
        <w:pStyle w:val="2"/>
        <w:rPr>
          <w:rFonts w:asciiTheme="minorEastAsia" w:hAnsiTheme="minorEastAsia" w:cstheme="minorEastAsia"/>
          <w:sz w:val="24"/>
        </w:rPr>
      </w:pPr>
    </w:p>
    <w:p w14:paraId="48D17FE1">
      <w:pPr>
        <w:pStyle w:val="2"/>
        <w:rPr>
          <w:rFonts w:asciiTheme="minorEastAsia" w:hAnsiTheme="minorEastAsia" w:cstheme="minorEastAsia"/>
          <w:sz w:val="24"/>
        </w:rPr>
      </w:pPr>
    </w:p>
    <w:p w14:paraId="2DF2A4DF">
      <w:pPr>
        <w:pStyle w:val="2"/>
        <w:rPr>
          <w:rFonts w:asciiTheme="minorEastAsia" w:hAnsiTheme="minorEastAsia" w:cstheme="minorEastAsia"/>
          <w:sz w:val="24"/>
        </w:rPr>
      </w:pPr>
    </w:p>
    <w:p w14:paraId="1E19F5D5">
      <w:pPr>
        <w:pStyle w:val="2"/>
        <w:rPr>
          <w:rFonts w:asciiTheme="minorEastAsia" w:hAnsiTheme="minorEastAsia" w:cstheme="minorEastAsia"/>
          <w:sz w:val="24"/>
        </w:rPr>
      </w:pPr>
    </w:p>
    <w:p w14:paraId="7C05EC81">
      <w:pPr>
        <w:pStyle w:val="2"/>
        <w:rPr>
          <w:rFonts w:asciiTheme="minorEastAsia" w:hAnsiTheme="minorEastAsia" w:cstheme="minorEastAsia"/>
          <w:sz w:val="24"/>
        </w:rPr>
      </w:pPr>
    </w:p>
    <w:p w14:paraId="032F260C">
      <w:pPr>
        <w:pStyle w:val="2"/>
        <w:rPr>
          <w:rFonts w:asciiTheme="minorEastAsia" w:hAnsiTheme="minorEastAsia" w:cstheme="minorEastAsia"/>
          <w:sz w:val="24"/>
        </w:rPr>
      </w:pPr>
    </w:p>
    <w:p w14:paraId="00297F75">
      <w:pPr>
        <w:pStyle w:val="2"/>
        <w:rPr>
          <w:rFonts w:asciiTheme="minorEastAsia" w:hAnsiTheme="minorEastAsia" w:cstheme="minorEastAsia"/>
          <w:sz w:val="24"/>
        </w:rPr>
      </w:pPr>
    </w:p>
    <w:p w14:paraId="7E5C4120">
      <w:pPr>
        <w:pStyle w:val="2"/>
        <w:rPr>
          <w:rFonts w:asciiTheme="minorEastAsia" w:hAnsiTheme="minorEastAsia" w:cstheme="minorEastAsia"/>
          <w:sz w:val="24"/>
        </w:rPr>
      </w:pPr>
    </w:p>
    <w:p w14:paraId="20209C03">
      <w:pPr>
        <w:pStyle w:val="2"/>
        <w:ind w:left="0" w:leftChars="0" w:firstLine="0" w:firstLineChars="0"/>
        <w:rPr>
          <w:rFonts w:asciiTheme="minorEastAsia" w:hAnsiTheme="minorEastAsia" w:cstheme="minorEastAsia"/>
          <w:sz w:val="24"/>
        </w:rPr>
      </w:pPr>
    </w:p>
    <w:p w14:paraId="1FD74E61">
      <w:pPr>
        <w:jc w:val="center"/>
        <w:rPr>
          <w:rFonts w:asciiTheme="minorEastAsia" w:hAnsiTheme="minorEastAsia" w:cstheme="minorEastAsia"/>
          <w:sz w:val="24"/>
        </w:rPr>
      </w:pPr>
    </w:p>
    <w:p w14:paraId="00608929">
      <w:pPr>
        <w:numPr>
          <w:ilvl w:val="0"/>
          <w:numId w:val="1"/>
        </w:numPr>
        <w:jc w:val="center"/>
        <w:rPr>
          <w:rFonts w:hint="eastAsia" w:asciiTheme="minorEastAsia" w:hAnsiTheme="minorEastAsia" w:cstheme="minorEastAsia"/>
          <w:sz w:val="32"/>
          <w:szCs w:val="32"/>
        </w:rPr>
      </w:pPr>
      <w:r>
        <w:rPr>
          <w:rFonts w:hint="eastAsia" w:asciiTheme="minorEastAsia" w:hAnsiTheme="minorEastAsia" w:cstheme="minorEastAsia"/>
          <w:sz w:val="32"/>
          <w:szCs w:val="32"/>
        </w:rPr>
        <w:t>福田区第二人民医院技术规格偏离表</w:t>
      </w:r>
    </w:p>
    <w:p w14:paraId="4ADEE6A8">
      <w:pPr>
        <w:numPr>
          <w:ilvl w:val="0"/>
          <w:numId w:val="0"/>
        </w:numPr>
        <w:jc w:val="both"/>
        <w:rPr>
          <w:rFonts w:hint="eastAsia" w:asciiTheme="minorEastAsia" w:hAnsiTheme="minorEastAsia" w:cstheme="minorEastAsia"/>
          <w:sz w:val="24"/>
        </w:rPr>
      </w:pPr>
    </w:p>
    <w:p w14:paraId="45455E41">
      <w:pPr>
        <w:rPr>
          <w:rFonts w:asciiTheme="minorEastAsia" w:hAnsiTheme="minorEastAsia" w:cstheme="minorEastAsia"/>
          <w:szCs w:val="21"/>
        </w:rPr>
      </w:pPr>
      <w:r>
        <w:rPr>
          <w:rFonts w:hint="eastAsia" w:asciiTheme="minorEastAsia" w:hAnsiTheme="minorEastAsia" w:cstheme="minorEastAsia"/>
          <w:szCs w:val="21"/>
          <w:lang w:val="en-US" w:eastAsia="zh-CN"/>
        </w:rPr>
        <w:t>器械</w:t>
      </w:r>
      <w:r>
        <w:rPr>
          <w:rFonts w:hint="eastAsia" w:asciiTheme="minorEastAsia" w:hAnsiTheme="minorEastAsia" w:cstheme="minorEastAsia"/>
          <w:szCs w:val="21"/>
        </w:rPr>
        <w:t>名称:</w:t>
      </w:r>
    </w:p>
    <w:tbl>
      <w:tblPr>
        <w:tblStyle w:val="6"/>
        <w:tblW w:w="501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86"/>
        <w:gridCol w:w="2280"/>
        <w:gridCol w:w="3449"/>
        <w:gridCol w:w="1738"/>
      </w:tblGrid>
      <w:tr w14:paraId="7B6AA08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530" w:type="pct"/>
            <w:tcBorders>
              <w:top w:val="single" w:color="auto" w:sz="4" w:space="0"/>
              <w:left w:val="single" w:color="auto" w:sz="4" w:space="0"/>
              <w:bottom w:val="single" w:color="auto" w:sz="4" w:space="0"/>
              <w:right w:val="single" w:color="auto" w:sz="4" w:space="0"/>
            </w:tcBorders>
            <w:vAlign w:val="center"/>
          </w:tcPr>
          <w:p w14:paraId="59D2D392">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364" w:type="pct"/>
            <w:tcBorders>
              <w:top w:val="single" w:color="auto" w:sz="4" w:space="0"/>
              <w:left w:val="single" w:color="auto" w:sz="4" w:space="0"/>
              <w:bottom w:val="single" w:color="auto" w:sz="4" w:space="0"/>
              <w:right w:val="single" w:color="auto" w:sz="4" w:space="0"/>
            </w:tcBorders>
            <w:vAlign w:val="center"/>
          </w:tcPr>
          <w:p w14:paraId="379799E8">
            <w:pPr>
              <w:jc w:val="center"/>
              <w:rPr>
                <w:rFonts w:asciiTheme="minorEastAsia" w:hAnsiTheme="minorEastAsia" w:cstheme="minorEastAsia"/>
                <w:szCs w:val="21"/>
              </w:rPr>
            </w:pPr>
            <w:r>
              <w:rPr>
                <w:rFonts w:hint="eastAsia" w:asciiTheme="minorEastAsia" w:hAnsiTheme="minorEastAsia" w:cstheme="minorEastAsia"/>
                <w:szCs w:val="21"/>
                <w:lang w:val="en-US" w:eastAsia="zh-CN"/>
              </w:rPr>
              <w:t>器械</w:t>
            </w:r>
            <w:r>
              <w:rPr>
                <w:rFonts w:hint="eastAsia" w:asciiTheme="minorEastAsia" w:hAnsiTheme="minorEastAsia" w:cstheme="minorEastAsia"/>
                <w:szCs w:val="21"/>
              </w:rPr>
              <w:t>名称</w:t>
            </w:r>
          </w:p>
        </w:tc>
        <w:tc>
          <w:tcPr>
            <w:tcW w:w="2064" w:type="pct"/>
            <w:tcBorders>
              <w:top w:val="single" w:color="auto" w:sz="4" w:space="0"/>
              <w:left w:val="single" w:color="auto" w:sz="4" w:space="0"/>
              <w:bottom w:val="single" w:color="auto" w:sz="4" w:space="0"/>
              <w:right w:val="single" w:color="auto" w:sz="4" w:space="0"/>
            </w:tcBorders>
            <w:vAlign w:val="center"/>
          </w:tcPr>
          <w:p w14:paraId="20EF3B34">
            <w:pPr>
              <w:jc w:val="center"/>
              <w:rPr>
                <w:rFonts w:hint="default" w:asciiTheme="minorEastAsia" w:hAnsiTheme="minorEastAsia" w:cstheme="minorEastAsia"/>
                <w:szCs w:val="21"/>
                <w:lang w:val="en-US"/>
              </w:rPr>
            </w:pPr>
            <w:r>
              <w:rPr>
                <w:rFonts w:hint="eastAsia" w:asciiTheme="minorEastAsia" w:hAnsiTheme="minorEastAsia" w:cstheme="minorEastAsia"/>
                <w:szCs w:val="21"/>
                <w:lang w:eastAsia="zh-CN"/>
              </w:rPr>
              <w:t>技术参数</w:t>
            </w:r>
            <w:r>
              <w:rPr>
                <w:rFonts w:hint="eastAsia" w:asciiTheme="minorEastAsia" w:hAnsiTheme="minorEastAsia" w:cstheme="minorEastAsia"/>
                <w:szCs w:val="21"/>
                <w:lang w:val="en-US" w:eastAsia="zh-CN"/>
              </w:rPr>
              <w:t>要求</w:t>
            </w:r>
          </w:p>
        </w:tc>
        <w:tc>
          <w:tcPr>
            <w:tcW w:w="1040" w:type="pct"/>
            <w:tcBorders>
              <w:top w:val="single" w:color="auto" w:sz="4" w:space="0"/>
              <w:left w:val="single" w:color="auto" w:sz="4" w:space="0"/>
              <w:bottom w:val="single" w:color="auto" w:sz="4" w:space="0"/>
              <w:right w:val="single" w:color="auto" w:sz="4" w:space="0"/>
            </w:tcBorders>
            <w:vAlign w:val="center"/>
          </w:tcPr>
          <w:p w14:paraId="6E029D9B">
            <w:pPr>
              <w:jc w:val="center"/>
              <w:rPr>
                <w:rFonts w:asciiTheme="minorEastAsia" w:hAnsiTheme="minorEastAsia" w:cstheme="minorEastAsia"/>
                <w:szCs w:val="21"/>
              </w:rPr>
            </w:pPr>
            <w:r>
              <w:rPr>
                <w:rFonts w:hint="eastAsia" w:asciiTheme="minorEastAsia" w:hAnsiTheme="minorEastAsia" w:cstheme="minorEastAsia"/>
                <w:szCs w:val="21"/>
              </w:rPr>
              <w:t>偏离说明</w:t>
            </w:r>
          </w:p>
        </w:tc>
      </w:tr>
      <w:tr w14:paraId="48DFC74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01A1B1E0">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408FD4C5">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019E81B4">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306CE60F">
            <w:pPr>
              <w:rPr>
                <w:rFonts w:asciiTheme="minorEastAsia" w:hAnsiTheme="minorEastAsia" w:cstheme="minorEastAsia"/>
                <w:szCs w:val="21"/>
              </w:rPr>
            </w:pPr>
          </w:p>
        </w:tc>
      </w:tr>
      <w:tr w14:paraId="28D54BD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76D1CB78">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75B20228">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1D3B401E">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30061FF6">
            <w:pPr>
              <w:rPr>
                <w:rFonts w:asciiTheme="minorEastAsia" w:hAnsiTheme="minorEastAsia" w:cstheme="minorEastAsia"/>
                <w:szCs w:val="21"/>
              </w:rPr>
            </w:pPr>
          </w:p>
        </w:tc>
      </w:tr>
      <w:tr w14:paraId="16A42B3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49A7B56E">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4B61CDDC">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7BB09911">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4B5DEBD7">
            <w:pPr>
              <w:rPr>
                <w:rFonts w:asciiTheme="minorEastAsia" w:hAnsiTheme="minorEastAsia" w:cstheme="minorEastAsia"/>
                <w:szCs w:val="21"/>
              </w:rPr>
            </w:pPr>
          </w:p>
        </w:tc>
      </w:tr>
      <w:tr w14:paraId="4FA15A3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0DBB7428">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063BB689">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0D92F6C4">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5B5A9ABB">
            <w:pPr>
              <w:rPr>
                <w:rFonts w:asciiTheme="minorEastAsia" w:hAnsiTheme="minorEastAsia" w:cstheme="minorEastAsia"/>
                <w:szCs w:val="21"/>
              </w:rPr>
            </w:pPr>
          </w:p>
        </w:tc>
      </w:tr>
      <w:tr w14:paraId="4E1F4D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3A88D99E">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654C8F60">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5C423DC2">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4B803559">
            <w:pPr>
              <w:rPr>
                <w:rFonts w:asciiTheme="minorEastAsia" w:hAnsiTheme="minorEastAsia" w:cstheme="minorEastAsia"/>
                <w:szCs w:val="21"/>
              </w:rPr>
            </w:pPr>
          </w:p>
        </w:tc>
      </w:tr>
    </w:tbl>
    <w:p w14:paraId="62562C34">
      <w:pPr>
        <w:rPr>
          <w:rFonts w:asciiTheme="minorEastAsia" w:hAnsiTheme="minorEastAsia" w:cstheme="minorEastAsia"/>
          <w:szCs w:val="21"/>
        </w:rPr>
      </w:pPr>
    </w:p>
    <w:p w14:paraId="44CAE070">
      <w:pPr>
        <w:rPr>
          <w:rFonts w:asciiTheme="minorEastAsia" w:hAnsiTheme="minorEastAsia" w:cstheme="minorEastAsia"/>
          <w:szCs w:val="21"/>
        </w:rPr>
      </w:pPr>
    </w:p>
    <w:p w14:paraId="041A3346">
      <w:pPr>
        <w:ind w:firstLine="5040" w:firstLineChars="2400"/>
        <w:rPr>
          <w:rFonts w:asciiTheme="minorEastAsia" w:hAnsiTheme="minorEastAsia" w:cstheme="minorEastAsia"/>
          <w:szCs w:val="21"/>
        </w:rPr>
      </w:pPr>
      <w:r>
        <w:rPr>
          <w:rFonts w:hint="eastAsia" w:asciiTheme="minorEastAsia" w:hAnsiTheme="minorEastAsia" w:cstheme="minorEastAsia"/>
          <w:szCs w:val="21"/>
        </w:rPr>
        <w:t>投标人名称(盖公章):</w:t>
      </w:r>
    </w:p>
    <w:p w14:paraId="39B92EBC">
      <w:pPr>
        <w:ind w:firstLine="5040" w:firstLineChars="2400"/>
        <w:rPr>
          <w:rFonts w:asciiTheme="minorEastAsia" w:hAnsiTheme="minorEastAsia" w:cstheme="minorEastAsia"/>
          <w:szCs w:val="21"/>
        </w:rPr>
      </w:pPr>
      <w:r>
        <w:rPr>
          <w:rFonts w:hint="eastAsia" w:asciiTheme="minorEastAsia" w:hAnsiTheme="minorEastAsia" w:cstheme="minorEastAsia"/>
          <w:szCs w:val="21"/>
        </w:rPr>
        <w:t>授权代表:</w:t>
      </w:r>
    </w:p>
    <w:p w14:paraId="0A2CCE78">
      <w:pPr>
        <w:ind w:firstLine="5040" w:firstLineChars="2400"/>
        <w:rPr>
          <w:rFonts w:asciiTheme="minorEastAsia" w:hAnsiTheme="minorEastAsia" w:cstheme="minorEastAsia"/>
          <w:szCs w:val="21"/>
        </w:rPr>
      </w:pPr>
      <w:r>
        <w:rPr>
          <w:rFonts w:hint="eastAsia" w:asciiTheme="minorEastAsia" w:hAnsiTheme="minorEastAsia" w:cstheme="minorEastAsia"/>
          <w:szCs w:val="21"/>
        </w:rPr>
        <w:t>日期:</w:t>
      </w:r>
    </w:p>
    <w:p w14:paraId="7B333339">
      <w:pPr>
        <w:rPr>
          <w:rFonts w:asciiTheme="minorEastAsia" w:hAnsiTheme="minorEastAsia" w:cstheme="minorEastAsia"/>
          <w:szCs w:val="21"/>
        </w:rPr>
      </w:pPr>
    </w:p>
    <w:p w14:paraId="422DF687">
      <w:pPr>
        <w:pStyle w:val="2"/>
        <w:rPr>
          <w:rFonts w:asciiTheme="minorEastAsia" w:hAnsiTheme="minorEastAsia" w:cstheme="minorEastAsia"/>
          <w:szCs w:val="21"/>
        </w:rPr>
      </w:pPr>
    </w:p>
    <w:p w14:paraId="4C43935D">
      <w:pPr>
        <w:pStyle w:val="2"/>
        <w:rPr>
          <w:rFonts w:asciiTheme="minorEastAsia" w:hAnsiTheme="minorEastAsia" w:cstheme="minorEastAsia"/>
          <w:szCs w:val="21"/>
        </w:rPr>
      </w:pPr>
    </w:p>
    <w:p w14:paraId="5389D1F6">
      <w:pPr>
        <w:pStyle w:val="2"/>
        <w:rPr>
          <w:rFonts w:asciiTheme="minorEastAsia" w:hAnsiTheme="minorEastAsia" w:cstheme="minorEastAsia"/>
          <w:szCs w:val="21"/>
        </w:rPr>
      </w:pPr>
    </w:p>
    <w:p w14:paraId="4EDB4654">
      <w:pPr>
        <w:pStyle w:val="2"/>
        <w:rPr>
          <w:rFonts w:asciiTheme="minorEastAsia" w:hAnsiTheme="minorEastAsia" w:cstheme="minorEastAsia"/>
          <w:szCs w:val="21"/>
        </w:rPr>
      </w:pPr>
    </w:p>
    <w:p w14:paraId="7C13FBD9">
      <w:pPr>
        <w:pStyle w:val="2"/>
        <w:rPr>
          <w:rFonts w:asciiTheme="minorEastAsia" w:hAnsiTheme="minorEastAsia" w:cstheme="minorEastAsia"/>
          <w:szCs w:val="21"/>
        </w:rPr>
      </w:pPr>
    </w:p>
    <w:p w14:paraId="28E8E0C8">
      <w:pPr>
        <w:pStyle w:val="2"/>
        <w:rPr>
          <w:rFonts w:asciiTheme="minorEastAsia" w:hAnsiTheme="minorEastAsia" w:cstheme="minorEastAsia"/>
          <w:szCs w:val="21"/>
        </w:rPr>
      </w:pPr>
    </w:p>
    <w:p w14:paraId="442E74A1">
      <w:pPr>
        <w:pStyle w:val="2"/>
        <w:rPr>
          <w:rFonts w:asciiTheme="minorEastAsia" w:hAnsiTheme="minorEastAsia" w:cstheme="minorEastAsia"/>
          <w:szCs w:val="21"/>
        </w:rPr>
      </w:pPr>
    </w:p>
    <w:p w14:paraId="36F6FC63">
      <w:pPr>
        <w:pStyle w:val="2"/>
        <w:rPr>
          <w:rFonts w:asciiTheme="minorEastAsia" w:hAnsiTheme="minorEastAsia" w:cstheme="minorEastAsia"/>
          <w:szCs w:val="21"/>
        </w:rPr>
      </w:pPr>
    </w:p>
    <w:p w14:paraId="27E2F1F0">
      <w:pPr>
        <w:pStyle w:val="2"/>
        <w:rPr>
          <w:rFonts w:asciiTheme="minorEastAsia" w:hAnsiTheme="minorEastAsia" w:cstheme="minorEastAsia"/>
          <w:szCs w:val="21"/>
        </w:rPr>
      </w:pPr>
    </w:p>
    <w:p w14:paraId="49ED43CC">
      <w:pPr>
        <w:pStyle w:val="2"/>
        <w:rPr>
          <w:rFonts w:asciiTheme="minorEastAsia" w:hAnsiTheme="minorEastAsia" w:cstheme="minorEastAsia"/>
          <w:szCs w:val="21"/>
        </w:rPr>
      </w:pPr>
    </w:p>
    <w:p w14:paraId="6C8150BD">
      <w:pPr>
        <w:pStyle w:val="2"/>
        <w:rPr>
          <w:rFonts w:asciiTheme="minorEastAsia" w:hAnsiTheme="minorEastAsia" w:cstheme="minorEastAsia"/>
          <w:szCs w:val="21"/>
        </w:rPr>
      </w:pPr>
    </w:p>
    <w:p w14:paraId="0EFEA1DB">
      <w:pPr>
        <w:pStyle w:val="2"/>
        <w:rPr>
          <w:rFonts w:asciiTheme="minorEastAsia" w:hAnsiTheme="minorEastAsia" w:cstheme="minorEastAsia"/>
          <w:szCs w:val="21"/>
        </w:rPr>
      </w:pPr>
    </w:p>
    <w:p w14:paraId="46614C2A">
      <w:pPr>
        <w:pStyle w:val="2"/>
        <w:ind w:left="0" w:leftChars="0" w:firstLine="0" w:firstLineChars="0"/>
        <w:rPr>
          <w:rFonts w:asciiTheme="minorEastAsia" w:hAnsiTheme="minorEastAsia" w:cstheme="minorEastAsia"/>
          <w:szCs w:val="21"/>
        </w:rPr>
      </w:pPr>
    </w:p>
    <w:p w14:paraId="09840D51">
      <w:pPr>
        <w:pStyle w:val="2"/>
        <w:ind w:left="0" w:leftChars="0" w:firstLine="0" w:firstLineChars="0"/>
        <w:rPr>
          <w:rFonts w:asciiTheme="minorEastAsia" w:hAnsiTheme="minorEastAsia" w:cstheme="minorEastAsia"/>
          <w:szCs w:val="21"/>
        </w:rPr>
      </w:pPr>
    </w:p>
    <w:p w14:paraId="316001FD">
      <w:pPr>
        <w:rPr>
          <w:rFonts w:asciiTheme="minorEastAsia" w:hAnsiTheme="minorEastAsia" w:cstheme="minorEastAsia"/>
          <w:szCs w:val="21"/>
        </w:rPr>
      </w:pPr>
    </w:p>
    <w:p w14:paraId="3D7D54D3">
      <w:pPr>
        <w:jc w:val="center"/>
        <w:rPr>
          <w:rFonts w:asciiTheme="minorEastAsia" w:hAnsiTheme="minorEastAsia" w:cstheme="minorEastAsia"/>
          <w:sz w:val="32"/>
          <w:szCs w:val="32"/>
        </w:rPr>
      </w:pPr>
      <w:r>
        <w:rPr>
          <w:rFonts w:hint="eastAsia" w:asciiTheme="minorEastAsia" w:hAnsiTheme="minorEastAsia" w:cstheme="minorEastAsia"/>
          <w:sz w:val="32"/>
          <w:szCs w:val="32"/>
          <w:lang w:eastAsia="zh-CN"/>
        </w:rPr>
        <w:t>三、</w:t>
      </w:r>
      <w:r>
        <w:rPr>
          <w:rFonts w:hint="eastAsia" w:asciiTheme="minorEastAsia" w:hAnsiTheme="minorEastAsia" w:cstheme="minorEastAsia"/>
          <w:sz w:val="32"/>
          <w:szCs w:val="32"/>
        </w:rPr>
        <w:t>产品配置清单</w:t>
      </w:r>
    </w:p>
    <w:tbl>
      <w:tblPr>
        <w:tblStyle w:val="6"/>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21"/>
        <w:gridCol w:w="2034"/>
        <w:gridCol w:w="2601"/>
        <w:gridCol w:w="1059"/>
        <w:gridCol w:w="1064"/>
        <w:gridCol w:w="957"/>
      </w:tblGrid>
      <w:tr w14:paraId="005B9CD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pct"/>
            <w:tcBorders>
              <w:top w:val="single" w:color="auto" w:sz="4" w:space="0"/>
              <w:left w:val="single" w:color="auto" w:sz="4" w:space="0"/>
              <w:bottom w:val="single" w:color="auto" w:sz="4" w:space="0"/>
              <w:right w:val="single" w:color="auto" w:sz="4" w:space="0"/>
            </w:tcBorders>
            <w:vAlign w:val="center"/>
          </w:tcPr>
          <w:p w14:paraId="3EF35C99">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20" w:type="pct"/>
            <w:tcBorders>
              <w:top w:val="single" w:color="auto" w:sz="4" w:space="0"/>
              <w:left w:val="single" w:color="auto" w:sz="4" w:space="0"/>
              <w:bottom w:val="single" w:color="auto" w:sz="4" w:space="0"/>
              <w:right w:val="single" w:color="auto" w:sz="4" w:space="0"/>
            </w:tcBorders>
            <w:vAlign w:val="center"/>
          </w:tcPr>
          <w:p w14:paraId="4E2D2C1F">
            <w:pPr>
              <w:jc w:val="center"/>
              <w:rPr>
                <w:rFonts w:asciiTheme="minorEastAsia" w:hAnsiTheme="minorEastAsia" w:cstheme="minorEastAsia"/>
                <w:szCs w:val="21"/>
              </w:rPr>
            </w:pPr>
            <w:r>
              <w:rPr>
                <w:rFonts w:hint="eastAsia" w:asciiTheme="minorEastAsia" w:hAnsiTheme="minorEastAsia" w:cstheme="minorEastAsia"/>
                <w:szCs w:val="21"/>
              </w:rPr>
              <w:t>品名</w:t>
            </w:r>
          </w:p>
        </w:tc>
        <w:tc>
          <w:tcPr>
            <w:tcW w:w="1560" w:type="pct"/>
            <w:tcBorders>
              <w:top w:val="single" w:color="auto" w:sz="4" w:space="0"/>
              <w:left w:val="single" w:color="auto" w:sz="4" w:space="0"/>
              <w:bottom w:val="single" w:color="auto" w:sz="4" w:space="0"/>
              <w:right w:val="single" w:color="auto" w:sz="4" w:space="0"/>
            </w:tcBorders>
            <w:vAlign w:val="center"/>
          </w:tcPr>
          <w:p w14:paraId="49D27906">
            <w:pPr>
              <w:jc w:val="center"/>
              <w:rPr>
                <w:rFonts w:asciiTheme="minorEastAsia" w:hAnsiTheme="minorEastAsia" w:cstheme="minorEastAsia"/>
                <w:szCs w:val="21"/>
              </w:rPr>
            </w:pPr>
            <w:r>
              <w:rPr>
                <w:rFonts w:hint="eastAsia" w:asciiTheme="minorEastAsia" w:hAnsiTheme="minorEastAsia" w:cstheme="minorEastAsia"/>
                <w:szCs w:val="21"/>
              </w:rPr>
              <w:t>规格说明</w:t>
            </w:r>
          </w:p>
        </w:tc>
        <w:tc>
          <w:tcPr>
            <w:tcW w:w="635" w:type="pct"/>
            <w:tcBorders>
              <w:top w:val="single" w:color="auto" w:sz="4" w:space="0"/>
              <w:left w:val="single" w:color="auto" w:sz="4" w:space="0"/>
              <w:bottom w:val="single" w:color="auto" w:sz="4" w:space="0"/>
              <w:right w:val="single" w:color="auto" w:sz="4" w:space="0"/>
            </w:tcBorders>
            <w:vAlign w:val="center"/>
          </w:tcPr>
          <w:p w14:paraId="678B0A14">
            <w:pPr>
              <w:jc w:val="center"/>
              <w:rPr>
                <w:rFonts w:asciiTheme="minorEastAsia" w:hAnsiTheme="minorEastAsia" w:cstheme="minorEastAsia"/>
                <w:szCs w:val="21"/>
              </w:rPr>
            </w:pPr>
            <w:r>
              <w:rPr>
                <w:rFonts w:hint="eastAsia" w:asciiTheme="minorEastAsia" w:hAnsiTheme="minorEastAsia" w:cstheme="minorEastAsia"/>
                <w:szCs w:val="21"/>
              </w:rPr>
              <w:t>标配数量</w:t>
            </w:r>
          </w:p>
        </w:tc>
        <w:tc>
          <w:tcPr>
            <w:tcW w:w="638" w:type="pct"/>
            <w:tcBorders>
              <w:top w:val="single" w:color="auto" w:sz="4" w:space="0"/>
              <w:left w:val="single" w:color="auto" w:sz="4" w:space="0"/>
              <w:bottom w:val="single" w:color="auto" w:sz="4" w:space="0"/>
              <w:right w:val="single" w:color="auto" w:sz="4" w:space="0"/>
            </w:tcBorders>
            <w:vAlign w:val="center"/>
          </w:tcPr>
          <w:p w14:paraId="0D5A4EEE">
            <w:pPr>
              <w:jc w:val="center"/>
              <w:rPr>
                <w:rFonts w:asciiTheme="minorEastAsia" w:hAnsiTheme="minorEastAsia" w:cstheme="minorEastAsia"/>
                <w:szCs w:val="21"/>
              </w:rPr>
            </w:pPr>
            <w:r>
              <w:rPr>
                <w:rFonts w:hint="eastAsia" w:asciiTheme="minorEastAsia" w:hAnsiTheme="minorEastAsia" w:cstheme="minorEastAsia"/>
                <w:szCs w:val="21"/>
              </w:rPr>
              <w:t>采购数量</w:t>
            </w:r>
          </w:p>
        </w:tc>
        <w:tc>
          <w:tcPr>
            <w:tcW w:w="0" w:type="auto"/>
            <w:tcBorders>
              <w:top w:val="single" w:color="auto" w:sz="4" w:space="0"/>
              <w:left w:val="single" w:color="auto" w:sz="4" w:space="0"/>
              <w:bottom w:val="single" w:color="auto" w:sz="4" w:space="0"/>
              <w:right w:val="single" w:color="auto" w:sz="4" w:space="0"/>
            </w:tcBorders>
            <w:vAlign w:val="center"/>
          </w:tcPr>
          <w:p w14:paraId="471CE271">
            <w:pPr>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78A7DC0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0D526DE0">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1D7A8B2A">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FCB30A3">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577F526C">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7CB2BEEF">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CE31F5D">
            <w:pPr>
              <w:rPr>
                <w:rFonts w:asciiTheme="minorEastAsia" w:hAnsiTheme="minorEastAsia" w:cstheme="minorEastAsia"/>
                <w:szCs w:val="21"/>
              </w:rPr>
            </w:pPr>
          </w:p>
        </w:tc>
      </w:tr>
      <w:tr w14:paraId="68C1190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191D434A">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44BCCCBA">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39C50A8">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1A7B9523">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4D75C41B">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3706CB1">
            <w:pPr>
              <w:rPr>
                <w:rFonts w:asciiTheme="minorEastAsia" w:hAnsiTheme="minorEastAsia" w:cstheme="minorEastAsia"/>
                <w:szCs w:val="21"/>
              </w:rPr>
            </w:pPr>
          </w:p>
        </w:tc>
      </w:tr>
      <w:tr w14:paraId="567746A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6AEBF9E6">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6EA6FE3A">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2687CE65">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1A2E6170">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28B19D3E">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9C82674">
            <w:pPr>
              <w:rPr>
                <w:rFonts w:asciiTheme="minorEastAsia" w:hAnsiTheme="minorEastAsia" w:cstheme="minorEastAsia"/>
                <w:szCs w:val="21"/>
              </w:rPr>
            </w:pPr>
          </w:p>
        </w:tc>
      </w:tr>
      <w:tr w14:paraId="3B3ED5C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0A5FEC1A">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18EA3E12">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68F7C12E">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684921EB">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2CEA3E0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D318A3B">
            <w:pPr>
              <w:rPr>
                <w:rFonts w:asciiTheme="minorEastAsia" w:hAnsiTheme="minorEastAsia" w:cstheme="minorEastAsia"/>
                <w:szCs w:val="21"/>
              </w:rPr>
            </w:pPr>
          </w:p>
        </w:tc>
      </w:tr>
      <w:tr w14:paraId="54F88E9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772E693F">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5359C437">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71674D2C">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2466DF5B">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7250F3EE">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C614AAD">
            <w:pPr>
              <w:rPr>
                <w:rFonts w:asciiTheme="minorEastAsia" w:hAnsiTheme="minorEastAsia" w:cstheme="minorEastAsia"/>
                <w:szCs w:val="21"/>
              </w:rPr>
            </w:pPr>
          </w:p>
        </w:tc>
      </w:tr>
      <w:tr w14:paraId="1C828E6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69E6342C">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0F9F7D14">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21C11070">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27F90D48">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4A866BEA">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0545899">
            <w:pPr>
              <w:rPr>
                <w:rFonts w:asciiTheme="minorEastAsia" w:hAnsiTheme="minorEastAsia" w:cstheme="minorEastAsia"/>
                <w:szCs w:val="21"/>
              </w:rPr>
            </w:pPr>
          </w:p>
        </w:tc>
      </w:tr>
      <w:tr w14:paraId="5676472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34F48BDE">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7C8EDEE6">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783D1D4F">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7C5E44C4">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7F523FFE">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DB53D45">
            <w:pPr>
              <w:rPr>
                <w:rFonts w:asciiTheme="minorEastAsia" w:hAnsiTheme="minorEastAsia" w:cstheme="minorEastAsia"/>
                <w:szCs w:val="21"/>
              </w:rPr>
            </w:pPr>
          </w:p>
        </w:tc>
      </w:tr>
      <w:tr w14:paraId="5A672CF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17D09900">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04C2FCF5">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1A5F6389">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36641B59">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5D37110A">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F371752">
            <w:pPr>
              <w:rPr>
                <w:rFonts w:asciiTheme="minorEastAsia" w:hAnsiTheme="minorEastAsia" w:cstheme="minorEastAsia"/>
                <w:szCs w:val="21"/>
              </w:rPr>
            </w:pPr>
          </w:p>
        </w:tc>
      </w:tr>
      <w:tr w14:paraId="528A61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6071D4D5">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2E6268D9">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2900389F">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02FA363B">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708E8864">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ADD81B3">
            <w:pPr>
              <w:rPr>
                <w:rFonts w:asciiTheme="minorEastAsia" w:hAnsiTheme="minorEastAsia" w:cstheme="minorEastAsia"/>
                <w:szCs w:val="21"/>
              </w:rPr>
            </w:pPr>
          </w:p>
        </w:tc>
      </w:tr>
      <w:tr w14:paraId="33ED959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4602A656">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11454196">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46CC62AA">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433EFD6E">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64598118">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F421C32">
            <w:pPr>
              <w:rPr>
                <w:rFonts w:asciiTheme="minorEastAsia" w:hAnsiTheme="minorEastAsia" w:cstheme="minorEastAsia"/>
                <w:szCs w:val="21"/>
              </w:rPr>
            </w:pPr>
          </w:p>
        </w:tc>
      </w:tr>
      <w:tr w14:paraId="7FFB5D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747E2BDB">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13FF53A2">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766E57E">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411048A2">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28D5F545">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59046CD">
            <w:pPr>
              <w:rPr>
                <w:rFonts w:asciiTheme="minorEastAsia" w:hAnsiTheme="minorEastAsia" w:cstheme="minorEastAsia"/>
                <w:szCs w:val="21"/>
              </w:rPr>
            </w:pPr>
          </w:p>
        </w:tc>
      </w:tr>
      <w:tr w14:paraId="0BE149E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756891A3">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7201FBF4">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4689ECD8">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3947FF2D">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555AAC0F">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4210135">
            <w:pPr>
              <w:rPr>
                <w:rFonts w:asciiTheme="minorEastAsia" w:hAnsiTheme="minorEastAsia" w:cstheme="minorEastAsia"/>
                <w:szCs w:val="21"/>
              </w:rPr>
            </w:pPr>
          </w:p>
        </w:tc>
      </w:tr>
      <w:tr w14:paraId="13D7531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4E18E98D">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2394C136">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177235AD">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72238E8C">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5F8AE8A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CF8F4E2">
            <w:pPr>
              <w:rPr>
                <w:rFonts w:asciiTheme="minorEastAsia" w:hAnsiTheme="minorEastAsia" w:cstheme="minorEastAsia"/>
                <w:szCs w:val="21"/>
              </w:rPr>
            </w:pPr>
          </w:p>
        </w:tc>
      </w:tr>
    </w:tbl>
    <w:p w14:paraId="5942EA23">
      <w:pPr>
        <w:rPr>
          <w:rFonts w:asciiTheme="minorEastAsia" w:hAnsiTheme="minorEastAsia" w:cstheme="minorEastAsia"/>
          <w:szCs w:val="21"/>
        </w:rPr>
      </w:pPr>
    </w:p>
    <w:p w14:paraId="1049D113">
      <w:pPr>
        <w:rPr>
          <w:rFonts w:asciiTheme="minorEastAsia" w:hAnsiTheme="minorEastAsia" w:cstheme="minorEastAsia"/>
          <w:szCs w:val="21"/>
        </w:rPr>
      </w:pPr>
      <w:r>
        <w:rPr>
          <w:rFonts w:hint="eastAsia" w:asciiTheme="minorEastAsia" w:hAnsiTheme="minorEastAsia" w:cstheme="minorEastAsia"/>
          <w:szCs w:val="21"/>
        </w:rPr>
        <w:t>*填写信息必须与投标文件相关内容一致</w:t>
      </w:r>
    </w:p>
    <w:p w14:paraId="12E57497">
      <w:pPr>
        <w:rPr>
          <w:rFonts w:asciiTheme="minorEastAsia" w:hAnsiTheme="minorEastAsia" w:cstheme="minorEastAsia"/>
          <w:sz w:val="24"/>
        </w:rPr>
      </w:pPr>
    </w:p>
    <w:p w14:paraId="53BB654B">
      <w:pPr>
        <w:rPr>
          <w:rFonts w:asciiTheme="minorEastAsia" w:hAnsiTheme="minorEastAsia" w:cstheme="minorEastAsia"/>
          <w:sz w:val="24"/>
        </w:rPr>
      </w:pPr>
    </w:p>
    <w:p w14:paraId="119AE37A">
      <w:pPr>
        <w:rPr>
          <w:rFonts w:asciiTheme="minorEastAsia" w:hAnsiTheme="minorEastAsia" w:cstheme="minorEastAsia"/>
          <w:sz w:val="24"/>
        </w:rPr>
      </w:pPr>
    </w:p>
    <w:p w14:paraId="62054C9C">
      <w:pPr>
        <w:rPr>
          <w:rFonts w:asciiTheme="minorEastAsia" w:hAnsiTheme="minorEastAsia" w:cstheme="minorEastAsia"/>
          <w:sz w:val="24"/>
        </w:rPr>
      </w:pPr>
    </w:p>
    <w:p w14:paraId="0F88EF27">
      <w:pPr>
        <w:rPr>
          <w:rFonts w:asciiTheme="minorEastAsia" w:hAnsiTheme="minorEastAsia" w:cstheme="minorEastAsia"/>
          <w:sz w:val="24"/>
        </w:rPr>
      </w:pPr>
    </w:p>
    <w:p w14:paraId="01836AB9">
      <w:pPr>
        <w:rPr>
          <w:rFonts w:asciiTheme="minorEastAsia" w:hAnsiTheme="minorEastAsia" w:cstheme="minorEastAsia"/>
          <w:sz w:val="24"/>
        </w:rPr>
      </w:pPr>
    </w:p>
    <w:p w14:paraId="3A058D7B">
      <w:pPr>
        <w:rPr>
          <w:rFonts w:asciiTheme="minorEastAsia" w:hAnsiTheme="minorEastAsia" w:cstheme="minorEastAsia"/>
          <w:sz w:val="24"/>
        </w:rPr>
      </w:pPr>
    </w:p>
    <w:p w14:paraId="6922EB2A">
      <w:pPr>
        <w:rPr>
          <w:rFonts w:asciiTheme="minorEastAsia" w:hAnsiTheme="minorEastAsia" w:cstheme="minorEastAsia"/>
          <w:sz w:val="24"/>
        </w:rPr>
      </w:pPr>
    </w:p>
    <w:p w14:paraId="5D3A6044">
      <w:pPr>
        <w:pStyle w:val="2"/>
      </w:pPr>
    </w:p>
    <w:p w14:paraId="70848674">
      <w:pPr>
        <w:rPr>
          <w:rFonts w:asciiTheme="minorEastAsia" w:hAnsiTheme="minorEastAsia" w:cstheme="minorEastAsia"/>
          <w:sz w:val="24"/>
        </w:rPr>
      </w:pPr>
    </w:p>
    <w:p w14:paraId="1D1E105C">
      <w:pPr>
        <w:rPr>
          <w:rFonts w:asciiTheme="minorEastAsia" w:hAnsiTheme="minorEastAsia" w:cstheme="minorEastAsia"/>
          <w:sz w:val="24"/>
        </w:rPr>
      </w:pPr>
    </w:p>
    <w:p w14:paraId="65278F24">
      <w:pPr>
        <w:numPr>
          <w:ilvl w:val="0"/>
          <w:numId w:val="0"/>
        </w:numPr>
        <w:rPr>
          <w:rFonts w:hint="eastAsia" w:asciiTheme="minorEastAsia" w:hAnsiTheme="minorEastAsia" w:cstheme="minorEastAsia"/>
          <w:sz w:val="24"/>
          <w:lang w:val="en-US" w:eastAsia="zh-CN"/>
        </w:rPr>
      </w:pPr>
    </w:p>
    <w:p w14:paraId="4D8EAB7C">
      <w:pPr>
        <w:numPr>
          <w:ilvl w:val="0"/>
          <w:numId w:val="0"/>
        </w:numPr>
        <w:jc w:val="center"/>
        <w:rPr>
          <w:rFonts w:hint="eastAsia" w:asciiTheme="minorEastAsia" w:hAnsiTheme="minorEastAsia" w:cstheme="minorEastAsia"/>
          <w:sz w:val="32"/>
          <w:szCs w:val="32"/>
        </w:rPr>
      </w:pPr>
      <w:r>
        <w:rPr>
          <w:rFonts w:hint="eastAsia" w:asciiTheme="minorEastAsia" w:hAnsiTheme="minorEastAsia" w:cstheme="minorEastAsia"/>
          <w:sz w:val="32"/>
          <w:szCs w:val="32"/>
          <w:lang w:val="en-US" w:eastAsia="zh-CN"/>
        </w:rPr>
        <w:t>四、</w:t>
      </w:r>
      <w:r>
        <w:rPr>
          <w:rFonts w:hint="eastAsia" w:asciiTheme="minorEastAsia" w:hAnsiTheme="minorEastAsia" w:cstheme="minorEastAsia"/>
          <w:sz w:val="32"/>
          <w:szCs w:val="32"/>
        </w:rPr>
        <w:t>售后服务承诺</w:t>
      </w:r>
    </w:p>
    <w:p w14:paraId="7C50C548">
      <w:pPr>
        <w:numPr>
          <w:ilvl w:val="0"/>
          <w:numId w:val="0"/>
        </w:numPr>
        <w:rPr>
          <w:rFonts w:hint="eastAsia" w:asciiTheme="minorEastAsia" w:hAnsiTheme="minorEastAsia" w:cstheme="minorEastAsia"/>
          <w:sz w:val="24"/>
        </w:rPr>
      </w:pPr>
    </w:p>
    <w:p w14:paraId="262F35A6">
      <w:pPr>
        <w:widowControl/>
        <w:spacing w:after="200" w:line="220" w:lineRule="atLeast"/>
        <w:jc w:val="center"/>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26B235E1">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5D7258F8">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64F2437B">
      <w:pPr>
        <w:numPr>
          <w:ilvl w:val="0"/>
          <w:numId w:val="2"/>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68298B2">
      <w:pPr>
        <w:numPr>
          <w:ilvl w:val="0"/>
          <w:numId w:val="2"/>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767DC6B1">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我们保证为货物提供整机免费保修期</w:t>
      </w:r>
      <w:r>
        <w:rPr>
          <w:rFonts w:hint="eastAsia" w:ascii="宋体" w:hAnsi="宋体" w:cs="宋体"/>
          <w:szCs w:val="21"/>
        </w:rPr>
        <w:t>叁</w:t>
      </w:r>
      <w:r>
        <w:rPr>
          <w:rFonts w:ascii="宋体" w:hAnsi="宋体" w:cs="宋体"/>
          <w:szCs w:val="21"/>
        </w:rPr>
        <w:t>年，终身有偿维修。年度定期预防性维护保养次数应不少于2次</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5251537E">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8B32A0A">
      <w:pPr>
        <w:ind w:left="210" w:leftChars="100" w:firstLine="0" w:firstLineChars="0"/>
      </w:pPr>
      <w:r>
        <w:t>2.由我方提供售后服务，2小时内响应，8小时维修到位（不可抗力情况除外）。消耗品和零配件供应及时，特殊情况下可提供备用机。</w:t>
      </w:r>
      <w:r>
        <w:rPr>
          <w:rFonts w:hint="eastAsia"/>
        </w:rPr>
        <w:t xml:space="preserve">   </w:t>
      </w:r>
    </w:p>
    <w:p w14:paraId="3F2D1DAE">
      <w:r>
        <w:rPr>
          <w:rFonts w:hint="eastAsia"/>
        </w:rPr>
        <w:t>五、信息化服务</w:t>
      </w:r>
    </w:p>
    <w:p w14:paraId="3DC91CB4">
      <w:pPr>
        <w:ind w:left="210" w:hanging="210" w:hangingChars="100"/>
      </w:pPr>
      <w:r>
        <w:rPr>
          <w:rFonts w:hint="eastAsia"/>
        </w:rPr>
        <w:t xml:space="preserve">  </w:t>
      </w:r>
      <w:r>
        <w:rPr>
          <w:rFonts w:hint="eastAsia"/>
          <w:lang w:val="en-US" w:eastAsia="zh-CN"/>
        </w:rPr>
        <w:t xml:space="preserve">  </w:t>
      </w: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332A67AF">
      <w:pPr>
        <w:numPr>
          <w:ilvl w:val="0"/>
          <w:numId w:val="0"/>
        </w:numPr>
        <w:rPr>
          <w:rFonts w:hint="eastAsia" w:ascii="宋体" w:hAnsi="宋体" w:cs="宋体"/>
          <w:color w:val="000000" w:themeColor="text1"/>
          <w:szCs w:val="21"/>
          <w:lang w:eastAsia="zh-CN"/>
          <w14:textFill>
            <w14:solidFill>
              <w14:schemeClr w14:val="tx1"/>
            </w14:solidFill>
          </w14:textFill>
        </w:rPr>
      </w:pPr>
    </w:p>
    <w:p w14:paraId="2EE0801A">
      <w:pPr>
        <w:pStyle w:val="2"/>
        <w:rPr>
          <w:rFonts w:hint="eastAsia" w:ascii="宋体" w:hAnsi="宋体" w:cs="宋体"/>
          <w:color w:val="000000" w:themeColor="text1"/>
          <w:szCs w:val="21"/>
          <w:lang w:eastAsia="zh-CN"/>
          <w14:textFill>
            <w14:solidFill>
              <w14:schemeClr w14:val="tx1"/>
            </w14:solidFill>
          </w14:textFill>
        </w:rPr>
      </w:pPr>
    </w:p>
    <w:p w14:paraId="21679612">
      <w:pPr>
        <w:pStyle w:val="2"/>
        <w:rPr>
          <w:rFonts w:hint="eastAsia" w:ascii="宋体" w:hAnsi="宋体" w:cs="宋体"/>
          <w:color w:val="000000" w:themeColor="text1"/>
          <w:szCs w:val="21"/>
          <w:lang w:eastAsia="zh-CN"/>
          <w14:textFill>
            <w14:solidFill>
              <w14:schemeClr w14:val="tx1"/>
            </w14:solidFill>
          </w14:textFill>
        </w:rPr>
      </w:pPr>
    </w:p>
    <w:p w14:paraId="1117BBB3">
      <w:pPr>
        <w:pStyle w:val="2"/>
        <w:rPr>
          <w:rFonts w:hint="eastAsia" w:ascii="宋体" w:hAnsi="宋体" w:cs="宋体"/>
          <w:color w:val="000000" w:themeColor="text1"/>
          <w:szCs w:val="21"/>
          <w:lang w:eastAsia="zh-CN"/>
          <w14:textFill>
            <w14:solidFill>
              <w14:schemeClr w14:val="tx1"/>
            </w14:solidFill>
          </w14:textFill>
        </w:rPr>
      </w:pPr>
    </w:p>
    <w:p w14:paraId="11F1A6A3">
      <w:pPr>
        <w:pStyle w:val="2"/>
        <w:rPr>
          <w:rFonts w:hint="eastAsia" w:ascii="宋体" w:hAnsi="宋体" w:cs="宋体"/>
          <w:color w:val="000000" w:themeColor="text1"/>
          <w:szCs w:val="21"/>
          <w:lang w:eastAsia="zh-CN"/>
          <w14:textFill>
            <w14:solidFill>
              <w14:schemeClr w14:val="tx1"/>
            </w14:solidFill>
          </w14:textFill>
        </w:rPr>
      </w:pPr>
    </w:p>
    <w:p w14:paraId="3317B0D7">
      <w:pPr>
        <w:pStyle w:val="2"/>
        <w:rPr>
          <w:rFonts w:hint="eastAsia" w:ascii="宋体" w:hAnsi="宋体" w:cs="宋体"/>
          <w:color w:val="000000" w:themeColor="text1"/>
          <w:szCs w:val="21"/>
          <w:lang w:eastAsia="zh-CN"/>
          <w14:textFill>
            <w14:solidFill>
              <w14:schemeClr w14:val="tx1"/>
            </w14:solidFill>
          </w14:textFill>
        </w:rPr>
      </w:pPr>
    </w:p>
    <w:p w14:paraId="05D30E70">
      <w:pPr>
        <w:pStyle w:val="2"/>
        <w:rPr>
          <w:rFonts w:hint="eastAsia" w:ascii="宋体" w:hAnsi="宋体" w:cs="宋体"/>
          <w:color w:val="000000" w:themeColor="text1"/>
          <w:szCs w:val="21"/>
          <w:lang w:eastAsia="zh-CN"/>
          <w14:textFill>
            <w14:solidFill>
              <w14:schemeClr w14:val="tx1"/>
            </w14:solidFill>
          </w14:textFill>
        </w:rPr>
      </w:pPr>
    </w:p>
    <w:p w14:paraId="71805E3C">
      <w:pPr>
        <w:pStyle w:val="2"/>
        <w:rPr>
          <w:rFonts w:hint="eastAsia" w:ascii="宋体" w:hAnsi="宋体" w:cs="宋体"/>
          <w:color w:val="000000" w:themeColor="text1"/>
          <w:szCs w:val="21"/>
          <w:lang w:eastAsia="zh-CN"/>
          <w14:textFill>
            <w14:solidFill>
              <w14:schemeClr w14:val="tx1"/>
            </w14:solidFill>
          </w14:textFill>
        </w:rPr>
      </w:pPr>
      <w:bookmarkStart w:id="0" w:name="_GoBack"/>
      <w:bookmarkEnd w:id="0"/>
    </w:p>
    <w:p w14:paraId="385AF2CC">
      <w:pPr>
        <w:pStyle w:val="2"/>
        <w:ind w:left="0" w:leftChars="0" w:firstLine="0" w:firstLineChars="0"/>
        <w:jc w:val="center"/>
        <w:rPr>
          <w:rFonts w:hint="default" w:ascii="宋体" w:hAnsi="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综合评分表</w:t>
      </w:r>
    </w:p>
    <w:tbl>
      <w:tblPr>
        <w:tblStyle w:val="6"/>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46"/>
        <w:gridCol w:w="714"/>
        <w:gridCol w:w="763"/>
        <w:gridCol w:w="3978"/>
        <w:gridCol w:w="614"/>
        <w:gridCol w:w="614"/>
        <w:gridCol w:w="614"/>
      </w:tblGrid>
      <w:tr w14:paraId="3CB5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0" w:type="dxa"/>
            <w:gridSpan w:val="3"/>
            <w:vAlign w:val="center"/>
          </w:tcPr>
          <w:p w14:paraId="658191AA">
            <w:pPr>
              <w:spacing w:beforeAutospacing="0"/>
              <w:jc w:val="center"/>
            </w:pPr>
            <w:r>
              <w:rPr>
                <w:rFonts w:hint="eastAsia"/>
              </w:rPr>
              <w:t>评分项</w:t>
            </w:r>
          </w:p>
        </w:tc>
        <w:tc>
          <w:tcPr>
            <w:tcW w:w="4741" w:type="dxa"/>
            <w:gridSpan w:val="2"/>
            <w:vAlign w:val="center"/>
          </w:tcPr>
          <w:p w14:paraId="6EF95830">
            <w:pPr>
              <w:jc w:val="center"/>
            </w:pPr>
            <w:r>
              <w:rPr>
                <w:rFonts w:hint="eastAsia"/>
              </w:rPr>
              <w:t>权重</w:t>
            </w:r>
          </w:p>
        </w:tc>
        <w:tc>
          <w:tcPr>
            <w:tcW w:w="614" w:type="dxa"/>
            <w:vMerge w:val="restart"/>
            <w:vAlign w:val="center"/>
          </w:tcPr>
          <w:p w14:paraId="4F3ED8D0">
            <w:pPr>
              <w:jc w:val="center"/>
              <w:rPr>
                <w:rFonts w:hint="eastAsia"/>
                <w:lang w:eastAsia="zh-CN"/>
              </w:rPr>
            </w:pPr>
            <w:r>
              <w:rPr>
                <w:rFonts w:hint="eastAsia"/>
                <w:lang w:val="en-US" w:eastAsia="zh-CN"/>
              </w:rPr>
              <w:t>1</w:t>
            </w:r>
          </w:p>
        </w:tc>
        <w:tc>
          <w:tcPr>
            <w:tcW w:w="614" w:type="dxa"/>
            <w:vMerge w:val="restart"/>
            <w:vAlign w:val="center"/>
          </w:tcPr>
          <w:p w14:paraId="65F25650">
            <w:pPr>
              <w:jc w:val="center"/>
              <w:rPr>
                <w:rFonts w:hint="default"/>
                <w:lang w:val="en-US" w:eastAsia="zh-CN"/>
              </w:rPr>
            </w:pPr>
            <w:r>
              <w:rPr>
                <w:rFonts w:hint="eastAsia"/>
                <w:lang w:val="en-US" w:eastAsia="zh-CN"/>
              </w:rPr>
              <w:t>2</w:t>
            </w:r>
          </w:p>
        </w:tc>
        <w:tc>
          <w:tcPr>
            <w:tcW w:w="614" w:type="dxa"/>
            <w:vMerge w:val="restart"/>
            <w:vAlign w:val="center"/>
          </w:tcPr>
          <w:p w14:paraId="711F6B4C">
            <w:pPr>
              <w:jc w:val="center"/>
              <w:rPr>
                <w:rFonts w:hint="default"/>
                <w:lang w:val="en-US" w:eastAsia="zh-CN"/>
              </w:rPr>
            </w:pPr>
            <w:r>
              <w:rPr>
                <w:rFonts w:hint="eastAsia"/>
                <w:lang w:val="en-US" w:eastAsia="zh-CN"/>
              </w:rPr>
              <w:t>3</w:t>
            </w:r>
          </w:p>
        </w:tc>
      </w:tr>
      <w:tr w14:paraId="10C3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990" w:type="dxa"/>
            <w:gridSpan w:val="3"/>
            <w:vAlign w:val="center"/>
          </w:tcPr>
          <w:p w14:paraId="436F975A">
            <w:pPr>
              <w:jc w:val="center"/>
            </w:pPr>
            <w:r>
              <w:rPr>
                <w:rFonts w:hint="eastAsia"/>
              </w:rPr>
              <w:t>一、价格部分</w:t>
            </w:r>
          </w:p>
        </w:tc>
        <w:tc>
          <w:tcPr>
            <w:tcW w:w="4741" w:type="dxa"/>
            <w:gridSpan w:val="2"/>
            <w:vAlign w:val="center"/>
          </w:tcPr>
          <w:p w14:paraId="43F964C4">
            <w:pPr>
              <w:jc w:val="center"/>
            </w:pPr>
            <w:r>
              <w:rPr>
                <w:rFonts w:hint="eastAsia"/>
              </w:rPr>
              <w:t>30分</w:t>
            </w:r>
          </w:p>
        </w:tc>
        <w:tc>
          <w:tcPr>
            <w:tcW w:w="614" w:type="dxa"/>
            <w:vMerge w:val="continue"/>
            <w:vAlign w:val="center"/>
          </w:tcPr>
          <w:p w14:paraId="2A928742">
            <w:pPr>
              <w:jc w:val="center"/>
              <w:rPr>
                <w:rFonts w:hint="default" w:eastAsiaTheme="minorEastAsia"/>
                <w:lang w:val="en-US" w:eastAsia="zh-CN"/>
              </w:rPr>
            </w:pPr>
          </w:p>
        </w:tc>
        <w:tc>
          <w:tcPr>
            <w:tcW w:w="614" w:type="dxa"/>
            <w:vMerge w:val="continue"/>
            <w:vAlign w:val="center"/>
          </w:tcPr>
          <w:p w14:paraId="26F88018">
            <w:pPr>
              <w:jc w:val="center"/>
              <w:rPr>
                <w:rFonts w:hint="default" w:eastAsiaTheme="minorEastAsia"/>
                <w:lang w:val="en-US" w:eastAsia="zh-CN"/>
              </w:rPr>
            </w:pPr>
          </w:p>
        </w:tc>
        <w:tc>
          <w:tcPr>
            <w:tcW w:w="614" w:type="dxa"/>
            <w:vMerge w:val="continue"/>
            <w:vAlign w:val="center"/>
          </w:tcPr>
          <w:p w14:paraId="3352AD1E">
            <w:pPr>
              <w:jc w:val="center"/>
              <w:rPr>
                <w:rFonts w:hint="default" w:eastAsiaTheme="minorEastAsia"/>
                <w:lang w:val="en-US" w:eastAsia="zh-CN"/>
              </w:rPr>
            </w:pPr>
          </w:p>
        </w:tc>
      </w:tr>
      <w:tr w14:paraId="032E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1" w:type="dxa"/>
            <w:gridSpan w:val="5"/>
            <w:vAlign w:val="center"/>
          </w:tcPr>
          <w:p w14:paraId="2EB9A858">
            <w:pPr>
              <w:jc w:val="center"/>
            </w:pPr>
            <w:r>
              <w:rPr>
                <w:rFonts w:hint="eastAsia"/>
              </w:rPr>
              <w:t>价格分采用低价优先法计算，即满足招标文件要求且投标价格最低的投标报价为评标基准价，其价格分为满分。其他投标人的价格分统一按照下列公式计算：</w:t>
            </w:r>
          </w:p>
          <w:p w14:paraId="49CEDDA7">
            <w:pPr>
              <w:jc w:val="center"/>
            </w:pPr>
            <w:r>
              <w:rPr>
                <w:rFonts w:hint="eastAsia"/>
              </w:rPr>
              <w:t>投标报价得分=(评标基准价／投标报价)×30</w:t>
            </w:r>
          </w:p>
        </w:tc>
        <w:tc>
          <w:tcPr>
            <w:tcW w:w="614" w:type="dxa"/>
            <w:vAlign w:val="center"/>
          </w:tcPr>
          <w:p w14:paraId="5FC39FD0">
            <w:pPr>
              <w:jc w:val="center"/>
              <w:rPr>
                <w:rFonts w:hint="eastAsia"/>
              </w:rPr>
            </w:pPr>
          </w:p>
        </w:tc>
        <w:tc>
          <w:tcPr>
            <w:tcW w:w="614" w:type="dxa"/>
            <w:vAlign w:val="center"/>
          </w:tcPr>
          <w:p w14:paraId="2C47C689">
            <w:pPr>
              <w:jc w:val="center"/>
              <w:rPr>
                <w:rFonts w:hint="eastAsia"/>
              </w:rPr>
            </w:pPr>
          </w:p>
        </w:tc>
        <w:tc>
          <w:tcPr>
            <w:tcW w:w="614" w:type="dxa"/>
            <w:vAlign w:val="center"/>
          </w:tcPr>
          <w:p w14:paraId="429AF473">
            <w:pPr>
              <w:jc w:val="center"/>
              <w:rPr>
                <w:rFonts w:hint="eastAsia"/>
              </w:rPr>
            </w:pPr>
          </w:p>
        </w:tc>
      </w:tr>
      <w:tr w14:paraId="5F91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0" w:type="dxa"/>
            <w:gridSpan w:val="3"/>
            <w:vAlign w:val="center"/>
          </w:tcPr>
          <w:p w14:paraId="11654FC3">
            <w:pPr>
              <w:jc w:val="center"/>
            </w:pPr>
            <w:r>
              <w:rPr>
                <w:rFonts w:hint="eastAsia"/>
              </w:rPr>
              <w:t>二、技术部分</w:t>
            </w:r>
          </w:p>
        </w:tc>
        <w:tc>
          <w:tcPr>
            <w:tcW w:w="6583" w:type="dxa"/>
            <w:gridSpan w:val="5"/>
            <w:vAlign w:val="center"/>
          </w:tcPr>
          <w:p w14:paraId="0D632409">
            <w:pPr>
              <w:jc w:val="center"/>
              <w:rPr>
                <w:rFonts w:hint="eastAsia"/>
                <w:lang w:val="en-US" w:eastAsia="zh-CN"/>
              </w:rPr>
            </w:pPr>
            <w:r>
              <w:rPr>
                <w:rFonts w:hint="eastAsia"/>
                <w:lang w:val="en-US" w:eastAsia="zh-CN"/>
              </w:rPr>
              <w:t>65</w:t>
            </w:r>
            <w:r>
              <w:rPr>
                <w:rFonts w:hint="eastAsia"/>
              </w:rPr>
              <w:t>分</w:t>
            </w:r>
          </w:p>
        </w:tc>
      </w:tr>
      <w:tr w14:paraId="34E6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30" w:type="dxa"/>
            <w:vAlign w:val="center"/>
          </w:tcPr>
          <w:p w14:paraId="41BEF417">
            <w:pPr>
              <w:jc w:val="center"/>
            </w:pPr>
            <w:r>
              <w:rPr>
                <w:rFonts w:hint="eastAsia"/>
              </w:rPr>
              <w:t>序号</w:t>
            </w:r>
          </w:p>
        </w:tc>
        <w:tc>
          <w:tcPr>
            <w:tcW w:w="1546" w:type="dxa"/>
            <w:vAlign w:val="center"/>
          </w:tcPr>
          <w:p w14:paraId="07E6F87A">
            <w:pPr>
              <w:jc w:val="center"/>
            </w:pPr>
            <w:r>
              <w:rPr>
                <w:rFonts w:hint="eastAsia"/>
              </w:rPr>
              <w:t>评分因素</w:t>
            </w:r>
          </w:p>
        </w:tc>
        <w:tc>
          <w:tcPr>
            <w:tcW w:w="714" w:type="dxa"/>
            <w:vAlign w:val="center"/>
          </w:tcPr>
          <w:p w14:paraId="0DD67E78">
            <w:pPr>
              <w:jc w:val="center"/>
            </w:pPr>
            <w:r>
              <w:rPr>
                <w:rFonts w:hint="eastAsia"/>
              </w:rPr>
              <w:t>权重</w:t>
            </w:r>
          </w:p>
        </w:tc>
        <w:tc>
          <w:tcPr>
            <w:tcW w:w="763" w:type="dxa"/>
            <w:vAlign w:val="center"/>
          </w:tcPr>
          <w:p w14:paraId="20084745">
            <w:pPr>
              <w:jc w:val="center"/>
            </w:pPr>
            <w:r>
              <w:rPr>
                <w:rFonts w:hint="eastAsia"/>
              </w:rPr>
              <w:t>评分方式</w:t>
            </w:r>
          </w:p>
        </w:tc>
        <w:tc>
          <w:tcPr>
            <w:tcW w:w="3978" w:type="dxa"/>
            <w:vAlign w:val="center"/>
          </w:tcPr>
          <w:p w14:paraId="0FA6C623">
            <w:pPr>
              <w:jc w:val="center"/>
            </w:pPr>
            <w:r>
              <w:rPr>
                <w:rFonts w:hint="eastAsia"/>
              </w:rPr>
              <w:t>评分准则</w:t>
            </w:r>
          </w:p>
        </w:tc>
        <w:tc>
          <w:tcPr>
            <w:tcW w:w="614" w:type="dxa"/>
            <w:vAlign w:val="center"/>
          </w:tcPr>
          <w:p w14:paraId="1F0CE678">
            <w:pPr>
              <w:jc w:val="center"/>
              <w:rPr>
                <w:rFonts w:hint="default" w:eastAsiaTheme="minorEastAsia"/>
                <w:lang w:val="en-US" w:eastAsia="zh-CN"/>
              </w:rPr>
            </w:pPr>
            <w:r>
              <w:rPr>
                <w:rFonts w:hint="eastAsia"/>
                <w:lang w:val="en-US" w:eastAsia="zh-CN"/>
              </w:rPr>
              <w:t>/</w:t>
            </w:r>
          </w:p>
        </w:tc>
        <w:tc>
          <w:tcPr>
            <w:tcW w:w="614" w:type="dxa"/>
            <w:vAlign w:val="center"/>
          </w:tcPr>
          <w:p w14:paraId="26C7835C">
            <w:pPr>
              <w:jc w:val="center"/>
              <w:rPr>
                <w:rFonts w:hint="eastAsia" w:eastAsiaTheme="minorEastAsia"/>
                <w:lang w:val="en-US" w:eastAsia="zh-CN"/>
              </w:rPr>
            </w:pPr>
            <w:r>
              <w:rPr>
                <w:rFonts w:hint="eastAsia"/>
                <w:lang w:val="en-US" w:eastAsia="zh-CN"/>
              </w:rPr>
              <w:t>/</w:t>
            </w:r>
          </w:p>
        </w:tc>
        <w:tc>
          <w:tcPr>
            <w:tcW w:w="614" w:type="dxa"/>
            <w:vAlign w:val="center"/>
          </w:tcPr>
          <w:p w14:paraId="11680C7D">
            <w:pPr>
              <w:jc w:val="center"/>
              <w:rPr>
                <w:rFonts w:hint="eastAsia" w:eastAsiaTheme="minorEastAsia"/>
                <w:lang w:val="en-US" w:eastAsia="zh-CN"/>
              </w:rPr>
            </w:pPr>
            <w:r>
              <w:rPr>
                <w:rFonts w:hint="eastAsia"/>
                <w:lang w:val="en-US" w:eastAsia="zh-CN"/>
              </w:rPr>
              <w:t>/</w:t>
            </w:r>
          </w:p>
        </w:tc>
      </w:tr>
      <w:tr w14:paraId="1D85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vAlign w:val="center"/>
          </w:tcPr>
          <w:p w14:paraId="1616F8C9">
            <w:pPr>
              <w:jc w:val="center"/>
              <w:rPr>
                <w:rFonts w:hint="eastAsia"/>
                <w:lang w:eastAsia="zh-CN"/>
              </w:rPr>
            </w:pPr>
            <w:r>
              <w:rPr>
                <w:rFonts w:hint="eastAsia"/>
                <w:lang w:val="en-US" w:eastAsia="zh-CN"/>
              </w:rPr>
              <w:t>1</w:t>
            </w:r>
          </w:p>
        </w:tc>
        <w:tc>
          <w:tcPr>
            <w:tcW w:w="1546" w:type="dxa"/>
            <w:vAlign w:val="center"/>
          </w:tcPr>
          <w:p w14:paraId="0731FFC3">
            <w:pPr>
              <w:jc w:val="center"/>
            </w:pPr>
            <w:r>
              <w:t>一般技术参数响应</w:t>
            </w:r>
            <w:r>
              <w:rPr>
                <w:rFonts w:hint="eastAsia"/>
              </w:rPr>
              <w:t>评分</w:t>
            </w:r>
          </w:p>
        </w:tc>
        <w:tc>
          <w:tcPr>
            <w:tcW w:w="714" w:type="dxa"/>
            <w:vAlign w:val="center"/>
          </w:tcPr>
          <w:p w14:paraId="72A33D33">
            <w:pPr>
              <w:jc w:val="center"/>
              <w:rPr>
                <w:rFonts w:hint="default"/>
                <w:lang w:val="en-US" w:eastAsia="zh-CN"/>
              </w:rPr>
            </w:pPr>
            <w:r>
              <w:rPr>
                <w:rFonts w:hint="eastAsia"/>
                <w:lang w:val="en-US" w:eastAsia="zh-CN"/>
              </w:rPr>
              <w:t>36</w:t>
            </w:r>
          </w:p>
        </w:tc>
        <w:tc>
          <w:tcPr>
            <w:tcW w:w="763" w:type="dxa"/>
            <w:vAlign w:val="center"/>
          </w:tcPr>
          <w:p w14:paraId="373CA7CA">
            <w:pPr>
              <w:jc w:val="center"/>
            </w:pPr>
            <w:r>
              <w:rPr>
                <w:rFonts w:hint="eastAsia"/>
              </w:rPr>
              <w:t>专家评分</w:t>
            </w:r>
          </w:p>
        </w:tc>
        <w:tc>
          <w:tcPr>
            <w:tcW w:w="3978" w:type="dxa"/>
            <w:vAlign w:val="center"/>
          </w:tcPr>
          <w:p w14:paraId="1DCF2C58">
            <w:pPr>
              <w:jc w:val="left"/>
            </w:pPr>
            <w:r>
              <w:t>投标供应商应如实填写《技术规格偏离表》，评审委员会根据技术需求参数响应情况进行打分，每1</w:t>
            </w:r>
            <w:r>
              <w:rPr>
                <w:rFonts w:hint="eastAsia"/>
              </w:rPr>
              <w:t>项</w:t>
            </w:r>
            <w:r>
              <w:t>负偏离</w:t>
            </w:r>
            <w:r>
              <w:rPr>
                <w:rFonts w:hint="eastAsia"/>
              </w:rPr>
              <w:t>的</w:t>
            </w:r>
            <w:r>
              <w:t>，扣</w:t>
            </w:r>
            <w:r>
              <w:rPr>
                <w:rFonts w:hint="eastAsia"/>
                <w:lang w:val="en-US" w:eastAsia="zh-CN"/>
              </w:rPr>
              <w:t>2</w:t>
            </w:r>
            <w:r>
              <w:t>分；扣完为止。</w:t>
            </w:r>
          </w:p>
        </w:tc>
        <w:tc>
          <w:tcPr>
            <w:tcW w:w="614" w:type="dxa"/>
            <w:vAlign w:val="center"/>
          </w:tcPr>
          <w:p w14:paraId="114E2FF5">
            <w:pPr>
              <w:jc w:val="center"/>
            </w:pPr>
          </w:p>
        </w:tc>
        <w:tc>
          <w:tcPr>
            <w:tcW w:w="614" w:type="dxa"/>
            <w:vAlign w:val="center"/>
          </w:tcPr>
          <w:p w14:paraId="1EE4E2CB">
            <w:pPr>
              <w:jc w:val="center"/>
            </w:pPr>
          </w:p>
        </w:tc>
        <w:tc>
          <w:tcPr>
            <w:tcW w:w="614" w:type="dxa"/>
            <w:vAlign w:val="center"/>
          </w:tcPr>
          <w:p w14:paraId="58139FF9">
            <w:pPr>
              <w:jc w:val="center"/>
            </w:pPr>
          </w:p>
        </w:tc>
      </w:tr>
      <w:tr w14:paraId="50CB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vAlign w:val="center"/>
          </w:tcPr>
          <w:p w14:paraId="58446741">
            <w:pPr>
              <w:jc w:val="center"/>
              <w:rPr>
                <w:rFonts w:hint="default"/>
                <w:lang w:val="en-US" w:eastAsia="zh-CN"/>
              </w:rPr>
            </w:pPr>
            <w:r>
              <w:rPr>
                <w:rFonts w:hint="eastAsia"/>
                <w:lang w:val="en-US" w:eastAsia="zh-CN"/>
              </w:rPr>
              <w:t>2</w:t>
            </w:r>
          </w:p>
        </w:tc>
        <w:tc>
          <w:tcPr>
            <w:tcW w:w="1546" w:type="dxa"/>
            <w:vAlign w:val="center"/>
          </w:tcPr>
          <w:p w14:paraId="22D38CCF">
            <w:pPr>
              <w:jc w:val="center"/>
            </w:pPr>
            <w:r>
              <w:rPr>
                <w:rFonts w:hint="eastAsia"/>
                <w:lang w:eastAsia="zh-CN"/>
              </w:rPr>
              <w:t>重要</w:t>
            </w:r>
            <w:r>
              <w:t>技术参数响应</w:t>
            </w:r>
            <w:r>
              <w:rPr>
                <w:rFonts w:hint="eastAsia"/>
              </w:rPr>
              <w:t>评分</w:t>
            </w:r>
          </w:p>
        </w:tc>
        <w:tc>
          <w:tcPr>
            <w:tcW w:w="714" w:type="dxa"/>
            <w:vAlign w:val="center"/>
          </w:tcPr>
          <w:p w14:paraId="63D0BE75">
            <w:pPr>
              <w:jc w:val="center"/>
              <w:rPr>
                <w:rFonts w:hint="default"/>
                <w:lang w:val="en-US" w:eastAsia="zh-CN"/>
              </w:rPr>
            </w:pPr>
            <w:r>
              <w:rPr>
                <w:rFonts w:hint="eastAsia"/>
                <w:lang w:val="en-US" w:eastAsia="zh-CN"/>
              </w:rPr>
              <w:t>16</w:t>
            </w:r>
          </w:p>
        </w:tc>
        <w:tc>
          <w:tcPr>
            <w:tcW w:w="763" w:type="dxa"/>
            <w:vAlign w:val="center"/>
          </w:tcPr>
          <w:p w14:paraId="51BEF8BE">
            <w:pPr>
              <w:jc w:val="center"/>
              <w:rPr>
                <w:rFonts w:hint="eastAsia"/>
              </w:rPr>
            </w:pPr>
            <w:r>
              <w:rPr>
                <w:rFonts w:hint="eastAsia"/>
              </w:rPr>
              <w:t>专家评分</w:t>
            </w:r>
          </w:p>
        </w:tc>
        <w:tc>
          <w:tcPr>
            <w:tcW w:w="3978" w:type="dxa"/>
            <w:vAlign w:val="center"/>
          </w:tcPr>
          <w:p w14:paraId="565E7689">
            <w:pPr>
              <w:jc w:val="left"/>
            </w:pPr>
            <w:r>
              <w:t>投标供应商应如实填写《技术规格偏离表》，评审委员会根据技术需求参数响应情况进行打分，每1</w:t>
            </w:r>
            <w:r>
              <w:rPr>
                <w:rFonts w:hint="eastAsia"/>
              </w:rPr>
              <w:t>项</w:t>
            </w:r>
            <w:r>
              <w:t>负偏离</w:t>
            </w:r>
            <w:r>
              <w:rPr>
                <w:rFonts w:hint="eastAsia"/>
              </w:rPr>
              <w:t>的</w:t>
            </w:r>
            <w:r>
              <w:t>，扣</w:t>
            </w:r>
            <w:r>
              <w:rPr>
                <w:rFonts w:hint="eastAsia"/>
                <w:lang w:val="en-US" w:eastAsia="zh-CN"/>
              </w:rPr>
              <w:t>4</w:t>
            </w:r>
            <w:r>
              <w:t>分；扣完为止。</w:t>
            </w:r>
          </w:p>
        </w:tc>
        <w:tc>
          <w:tcPr>
            <w:tcW w:w="614" w:type="dxa"/>
            <w:vAlign w:val="center"/>
          </w:tcPr>
          <w:p w14:paraId="36B30152">
            <w:pPr>
              <w:jc w:val="center"/>
            </w:pPr>
          </w:p>
        </w:tc>
        <w:tc>
          <w:tcPr>
            <w:tcW w:w="614" w:type="dxa"/>
            <w:vAlign w:val="center"/>
          </w:tcPr>
          <w:p w14:paraId="4284BE1B">
            <w:pPr>
              <w:jc w:val="center"/>
            </w:pPr>
          </w:p>
        </w:tc>
        <w:tc>
          <w:tcPr>
            <w:tcW w:w="614" w:type="dxa"/>
            <w:vAlign w:val="center"/>
          </w:tcPr>
          <w:p w14:paraId="7117F819">
            <w:pPr>
              <w:jc w:val="center"/>
            </w:pPr>
          </w:p>
        </w:tc>
      </w:tr>
      <w:tr w14:paraId="1D0A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30" w:type="dxa"/>
            <w:vAlign w:val="center"/>
          </w:tcPr>
          <w:p w14:paraId="0EFFD8EB">
            <w:pPr>
              <w:jc w:val="center"/>
              <w:rPr>
                <w:rFonts w:hint="eastAsia"/>
                <w:lang w:val="en-US" w:eastAsia="zh-CN"/>
              </w:rPr>
            </w:pPr>
            <w:r>
              <w:rPr>
                <w:rFonts w:hint="eastAsia"/>
                <w:lang w:val="en-US" w:eastAsia="zh-CN"/>
              </w:rPr>
              <w:t>3</w:t>
            </w:r>
          </w:p>
        </w:tc>
        <w:tc>
          <w:tcPr>
            <w:tcW w:w="1546" w:type="dxa"/>
            <w:vAlign w:val="center"/>
          </w:tcPr>
          <w:p w14:paraId="2389345A">
            <w:pPr>
              <w:jc w:val="center"/>
            </w:pPr>
            <w:r>
              <w:rPr>
                <w:rFonts w:hint="eastAsia"/>
              </w:rPr>
              <w:t>对</w:t>
            </w:r>
            <w:r>
              <w:rPr>
                <w:rFonts w:hint="eastAsia"/>
                <w:lang w:eastAsia="zh-CN"/>
              </w:rPr>
              <w:t>所投产品的</w:t>
            </w:r>
            <w:r>
              <w:rPr>
                <w:rFonts w:hint="eastAsia"/>
              </w:rPr>
              <w:t>总体功能、性能及技术先进性作综合评价</w:t>
            </w:r>
          </w:p>
        </w:tc>
        <w:tc>
          <w:tcPr>
            <w:tcW w:w="714" w:type="dxa"/>
            <w:vAlign w:val="center"/>
          </w:tcPr>
          <w:p w14:paraId="73820450">
            <w:pPr>
              <w:jc w:val="center"/>
              <w:rPr>
                <w:rFonts w:hint="default"/>
                <w:lang w:val="en-US" w:eastAsia="zh-CN"/>
              </w:rPr>
            </w:pPr>
            <w:r>
              <w:rPr>
                <w:rFonts w:hint="eastAsia"/>
                <w:lang w:val="en-US" w:eastAsia="zh-CN"/>
              </w:rPr>
              <w:t>10</w:t>
            </w:r>
          </w:p>
        </w:tc>
        <w:tc>
          <w:tcPr>
            <w:tcW w:w="763" w:type="dxa"/>
            <w:vAlign w:val="center"/>
          </w:tcPr>
          <w:p w14:paraId="17E330AB">
            <w:pPr>
              <w:jc w:val="center"/>
              <w:rPr>
                <w:rFonts w:hint="eastAsia"/>
              </w:rPr>
            </w:pPr>
            <w:r>
              <w:rPr>
                <w:rFonts w:hint="eastAsia"/>
              </w:rPr>
              <w:t>专家评分</w:t>
            </w:r>
          </w:p>
        </w:tc>
        <w:tc>
          <w:tcPr>
            <w:tcW w:w="3978" w:type="dxa"/>
            <w:vAlign w:val="center"/>
          </w:tcPr>
          <w:p w14:paraId="33B46672">
            <w:pPr>
              <w:jc w:val="left"/>
              <w:rPr>
                <w:rFonts w:hint="eastAsia" w:eastAsiaTheme="minorEastAsia"/>
                <w:lang w:eastAsia="zh-CN"/>
              </w:rPr>
            </w:pPr>
            <w:r>
              <w:rPr>
                <w:rFonts w:hint="eastAsia"/>
              </w:rPr>
              <w:t>以所投设备的总体功能、性能及技术先进性作综合评价等为主要评价依据，横向比较</w:t>
            </w:r>
            <w:r>
              <w:rPr>
                <w:rFonts w:hint="eastAsia"/>
                <w:lang w:eastAsia="zh-CN"/>
              </w:rPr>
              <w:t>。</w:t>
            </w:r>
          </w:p>
          <w:p w14:paraId="13D9D0EC">
            <w:pPr>
              <w:jc w:val="left"/>
              <w:rPr>
                <w:rFonts w:hint="eastAsia" w:eastAsiaTheme="minorEastAsia"/>
                <w:lang w:eastAsia="zh-CN"/>
              </w:rPr>
            </w:pPr>
            <w:r>
              <w:rPr>
                <w:rFonts w:hint="eastAsia"/>
              </w:rPr>
              <w:t>（1）所投</w:t>
            </w:r>
            <w:r>
              <w:rPr>
                <w:rFonts w:hint="eastAsia"/>
                <w:lang w:eastAsia="zh-CN"/>
              </w:rPr>
              <w:t>产品</w:t>
            </w:r>
            <w:r>
              <w:rPr>
                <w:rFonts w:hint="eastAsia"/>
              </w:rPr>
              <w:t>的总体功能完善、性能好及技术先进的评价为优得</w:t>
            </w:r>
            <w:r>
              <w:rPr>
                <w:rFonts w:hint="eastAsia"/>
                <w:lang w:val="en-US" w:eastAsia="zh-CN"/>
              </w:rPr>
              <w:t>10</w:t>
            </w:r>
            <w:r>
              <w:rPr>
                <w:rFonts w:hint="eastAsia"/>
              </w:rPr>
              <w:t>分</w:t>
            </w:r>
            <w:r>
              <w:rPr>
                <w:rFonts w:hint="eastAsia"/>
                <w:lang w:eastAsia="zh-CN"/>
              </w:rPr>
              <w:t>。</w:t>
            </w:r>
          </w:p>
          <w:p w14:paraId="7652C2E0">
            <w:pPr>
              <w:jc w:val="left"/>
              <w:rPr>
                <w:rFonts w:hint="eastAsia" w:eastAsiaTheme="minorEastAsia"/>
                <w:lang w:eastAsia="zh-CN"/>
              </w:rPr>
            </w:pPr>
            <w:r>
              <w:rPr>
                <w:rFonts w:hint="eastAsia"/>
              </w:rPr>
              <w:t>（2）所投</w:t>
            </w:r>
            <w:r>
              <w:rPr>
                <w:rFonts w:hint="eastAsia"/>
                <w:lang w:eastAsia="zh-CN"/>
              </w:rPr>
              <w:t>产品</w:t>
            </w:r>
            <w:r>
              <w:rPr>
                <w:rFonts w:hint="eastAsia"/>
              </w:rPr>
              <w:t>的总体功能较为完善、性能较好及技术较为先进的评价为良得</w:t>
            </w:r>
            <w:r>
              <w:rPr>
                <w:rFonts w:hint="eastAsia"/>
                <w:lang w:val="en-US" w:eastAsia="zh-CN"/>
              </w:rPr>
              <w:t>5</w:t>
            </w:r>
            <w:r>
              <w:rPr>
                <w:rFonts w:hint="eastAsia"/>
              </w:rPr>
              <w:t>分</w:t>
            </w:r>
            <w:r>
              <w:rPr>
                <w:rFonts w:hint="eastAsia"/>
                <w:lang w:eastAsia="zh-CN"/>
              </w:rPr>
              <w:t>。</w:t>
            </w:r>
          </w:p>
          <w:p w14:paraId="4CC5473A">
            <w:pPr>
              <w:jc w:val="left"/>
              <w:rPr>
                <w:rFonts w:hint="eastAsia" w:eastAsiaTheme="minorEastAsia"/>
                <w:lang w:eastAsia="zh-CN"/>
              </w:rPr>
            </w:pPr>
            <w:r>
              <w:rPr>
                <w:rFonts w:hint="eastAsia"/>
              </w:rPr>
              <w:t>（3）所投</w:t>
            </w:r>
            <w:r>
              <w:rPr>
                <w:rFonts w:hint="eastAsia"/>
                <w:lang w:eastAsia="zh-CN"/>
              </w:rPr>
              <w:t>产品</w:t>
            </w:r>
            <w:r>
              <w:rPr>
                <w:rFonts w:hint="eastAsia"/>
              </w:rPr>
              <w:t>的总体功能一般、性能一般及技术先进性一般的评价为中得</w:t>
            </w:r>
            <w:r>
              <w:rPr>
                <w:rFonts w:hint="eastAsia"/>
                <w:lang w:val="en-US" w:eastAsia="zh-CN"/>
              </w:rPr>
              <w:t>3</w:t>
            </w:r>
            <w:r>
              <w:rPr>
                <w:rFonts w:hint="eastAsia"/>
              </w:rPr>
              <w:t>分</w:t>
            </w:r>
            <w:r>
              <w:rPr>
                <w:rFonts w:hint="eastAsia"/>
                <w:lang w:eastAsia="zh-CN"/>
              </w:rPr>
              <w:t>。</w:t>
            </w:r>
          </w:p>
          <w:p w14:paraId="6D2D9CFB">
            <w:pPr>
              <w:jc w:val="left"/>
              <w:rPr>
                <w:rFonts w:hint="eastAsia"/>
              </w:rPr>
            </w:pPr>
            <w:r>
              <w:rPr>
                <w:rFonts w:hint="eastAsia"/>
              </w:rPr>
              <w:t>（4）所投</w:t>
            </w:r>
            <w:r>
              <w:rPr>
                <w:rFonts w:hint="eastAsia"/>
                <w:lang w:eastAsia="zh-CN"/>
              </w:rPr>
              <w:t>产品</w:t>
            </w:r>
            <w:r>
              <w:rPr>
                <w:rFonts w:hint="eastAsia"/>
              </w:rPr>
              <w:t>的总体功能差、性能差及技术先进性低评价为差得0。</w:t>
            </w:r>
          </w:p>
        </w:tc>
        <w:tc>
          <w:tcPr>
            <w:tcW w:w="614" w:type="dxa"/>
            <w:vAlign w:val="center"/>
          </w:tcPr>
          <w:p w14:paraId="6FC9549C">
            <w:pPr>
              <w:jc w:val="center"/>
              <w:rPr>
                <w:rFonts w:hint="eastAsia"/>
              </w:rPr>
            </w:pPr>
          </w:p>
        </w:tc>
        <w:tc>
          <w:tcPr>
            <w:tcW w:w="614" w:type="dxa"/>
            <w:vAlign w:val="center"/>
          </w:tcPr>
          <w:p w14:paraId="2AC49238">
            <w:pPr>
              <w:jc w:val="center"/>
              <w:rPr>
                <w:rFonts w:hint="eastAsia"/>
              </w:rPr>
            </w:pPr>
          </w:p>
        </w:tc>
        <w:tc>
          <w:tcPr>
            <w:tcW w:w="614" w:type="dxa"/>
            <w:vAlign w:val="center"/>
          </w:tcPr>
          <w:p w14:paraId="4E31A216">
            <w:pPr>
              <w:jc w:val="center"/>
              <w:rPr>
                <w:rFonts w:hint="eastAsia"/>
              </w:rPr>
            </w:pPr>
          </w:p>
        </w:tc>
      </w:tr>
      <w:tr w14:paraId="0997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7B637E77">
            <w:pPr>
              <w:jc w:val="center"/>
              <w:rPr>
                <w:rFonts w:hint="eastAsia"/>
                <w:lang w:eastAsia="zh-CN"/>
              </w:rPr>
            </w:pPr>
            <w:r>
              <w:rPr>
                <w:rFonts w:hint="eastAsia"/>
                <w:lang w:val="en-US" w:eastAsia="zh-CN"/>
              </w:rPr>
              <w:t>4</w:t>
            </w:r>
          </w:p>
        </w:tc>
        <w:tc>
          <w:tcPr>
            <w:tcW w:w="1546" w:type="dxa"/>
            <w:vAlign w:val="center"/>
          </w:tcPr>
          <w:p w14:paraId="0DEAE061">
            <w:pPr>
              <w:jc w:val="center"/>
            </w:pPr>
            <w:r>
              <w:rPr>
                <w:rFonts w:hint="eastAsia"/>
              </w:rPr>
              <w:t>售后服务方案</w:t>
            </w:r>
          </w:p>
        </w:tc>
        <w:tc>
          <w:tcPr>
            <w:tcW w:w="714" w:type="dxa"/>
            <w:vAlign w:val="center"/>
          </w:tcPr>
          <w:p w14:paraId="3BDDFFBB">
            <w:pPr>
              <w:jc w:val="center"/>
              <w:rPr>
                <w:rFonts w:hint="eastAsia"/>
                <w:lang w:eastAsia="zh-CN"/>
              </w:rPr>
            </w:pPr>
            <w:r>
              <w:rPr>
                <w:rFonts w:hint="eastAsia"/>
                <w:lang w:val="en-US" w:eastAsia="zh-CN"/>
              </w:rPr>
              <w:t>3</w:t>
            </w:r>
          </w:p>
        </w:tc>
        <w:tc>
          <w:tcPr>
            <w:tcW w:w="763" w:type="dxa"/>
            <w:vAlign w:val="center"/>
          </w:tcPr>
          <w:p w14:paraId="0D5E20FD">
            <w:pPr>
              <w:jc w:val="center"/>
            </w:pPr>
            <w:r>
              <w:rPr>
                <w:rFonts w:hint="eastAsia"/>
              </w:rPr>
              <w:t>专家打分</w:t>
            </w:r>
          </w:p>
        </w:tc>
        <w:tc>
          <w:tcPr>
            <w:tcW w:w="3978" w:type="dxa"/>
            <w:vAlign w:val="center"/>
          </w:tcPr>
          <w:p w14:paraId="49E49258">
            <w:pPr>
              <w:jc w:val="left"/>
            </w:pPr>
            <w:r>
              <w:rPr>
                <w:rFonts w:hint="eastAsia"/>
              </w:rPr>
              <w:t>针对</w:t>
            </w:r>
            <w:r>
              <w:rPr>
                <w:rFonts w:hint="eastAsia"/>
                <w:lang w:eastAsia="zh-CN"/>
              </w:rPr>
              <w:t>售后服务方案包含维修响应时间</w:t>
            </w:r>
            <w:r>
              <w:rPr>
                <w:rFonts w:hint="eastAsia"/>
              </w:rPr>
              <w:t>、技术人员培训等方面的具体措施：</w:t>
            </w:r>
            <w:r>
              <w:rPr>
                <w:rFonts w:hint="eastAsia"/>
                <w:lang w:eastAsia="zh-CN"/>
              </w:rPr>
              <w:t>提供售后服务承诺得</w:t>
            </w:r>
            <w:r>
              <w:rPr>
                <w:rFonts w:hint="eastAsia"/>
                <w:lang w:val="en-US" w:eastAsia="zh-CN"/>
              </w:rPr>
              <w:t>2分，</w:t>
            </w:r>
            <w:r>
              <w:rPr>
                <w:rFonts w:hint="eastAsia"/>
              </w:rPr>
              <w:t>在满足此基础上进一步综合评审：评价为优加</w:t>
            </w:r>
            <w:r>
              <w:rPr>
                <w:rFonts w:hint="eastAsia"/>
                <w:lang w:val="en-US" w:eastAsia="zh-CN"/>
              </w:rPr>
              <w:t>1</w:t>
            </w:r>
            <w:r>
              <w:rPr>
                <w:rFonts w:hint="eastAsia"/>
              </w:rPr>
              <w:t>分</w:t>
            </w:r>
            <w:r>
              <w:rPr>
                <w:rFonts w:hint="eastAsia"/>
                <w:lang w:eastAsia="zh-CN"/>
              </w:rPr>
              <w:t>，</w:t>
            </w:r>
            <w:r>
              <w:rPr>
                <w:rFonts w:hint="eastAsia"/>
              </w:rPr>
              <w:t>未提供或无法判断则不得分。</w:t>
            </w:r>
          </w:p>
        </w:tc>
        <w:tc>
          <w:tcPr>
            <w:tcW w:w="614" w:type="dxa"/>
            <w:vAlign w:val="center"/>
          </w:tcPr>
          <w:p w14:paraId="52CA84BD">
            <w:pPr>
              <w:jc w:val="center"/>
            </w:pPr>
          </w:p>
        </w:tc>
        <w:tc>
          <w:tcPr>
            <w:tcW w:w="614" w:type="dxa"/>
            <w:vAlign w:val="center"/>
          </w:tcPr>
          <w:p w14:paraId="1343BA19">
            <w:pPr>
              <w:jc w:val="center"/>
            </w:pPr>
          </w:p>
        </w:tc>
        <w:tc>
          <w:tcPr>
            <w:tcW w:w="614" w:type="dxa"/>
            <w:vAlign w:val="center"/>
          </w:tcPr>
          <w:p w14:paraId="712D794D">
            <w:pPr>
              <w:jc w:val="center"/>
            </w:pPr>
          </w:p>
        </w:tc>
      </w:tr>
      <w:tr w14:paraId="5589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90" w:type="dxa"/>
            <w:gridSpan w:val="3"/>
            <w:vAlign w:val="center"/>
          </w:tcPr>
          <w:p w14:paraId="7BED2DD1">
            <w:pPr>
              <w:jc w:val="center"/>
            </w:pPr>
            <w:r>
              <w:rPr>
                <w:rFonts w:hint="eastAsia"/>
              </w:rPr>
              <w:t>三、商务部分</w:t>
            </w:r>
          </w:p>
        </w:tc>
        <w:tc>
          <w:tcPr>
            <w:tcW w:w="6583" w:type="dxa"/>
            <w:gridSpan w:val="5"/>
            <w:vAlign w:val="center"/>
          </w:tcPr>
          <w:p w14:paraId="1EA35B8F">
            <w:pPr>
              <w:jc w:val="left"/>
              <w:rPr>
                <w:rFonts w:hint="eastAsia"/>
                <w:lang w:val="en-US" w:eastAsia="zh-CN"/>
              </w:rPr>
            </w:pPr>
            <w:r>
              <w:rPr>
                <w:rFonts w:hint="eastAsia"/>
                <w:lang w:val="en-US" w:eastAsia="zh-CN"/>
              </w:rPr>
              <w:t>5</w:t>
            </w:r>
            <w:r>
              <w:rPr>
                <w:rFonts w:hint="eastAsia"/>
              </w:rPr>
              <w:t>分</w:t>
            </w:r>
          </w:p>
        </w:tc>
      </w:tr>
      <w:tr w14:paraId="16F3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0" w:type="dxa"/>
            <w:vAlign w:val="center"/>
          </w:tcPr>
          <w:p w14:paraId="63119558">
            <w:pPr>
              <w:jc w:val="center"/>
            </w:pPr>
            <w:r>
              <w:rPr>
                <w:rFonts w:hint="eastAsia"/>
              </w:rPr>
              <w:t>序号</w:t>
            </w:r>
          </w:p>
        </w:tc>
        <w:tc>
          <w:tcPr>
            <w:tcW w:w="1546" w:type="dxa"/>
            <w:vAlign w:val="center"/>
          </w:tcPr>
          <w:p w14:paraId="6F0FCA98">
            <w:pPr>
              <w:jc w:val="center"/>
            </w:pPr>
            <w:r>
              <w:rPr>
                <w:rFonts w:hint="eastAsia"/>
              </w:rPr>
              <w:t>评分因素</w:t>
            </w:r>
          </w:p>
        </w:tc>
        <w:tc>
          <w:tcPr>
            <w:tcW w:w="714" w:type="dxa"/>
            <w:vAlign w:val="center"/>
          </w:tcPr>
          <w:p w14:paraId="11FEC612">
            <w:pPr>
              <w:jc w:val="center"/>
            </w:pPr>
            <w:r>
              <w:rPr>
                <w:rFonts w:hint="eastAsia"/>
              </w:rPr>
              <w:t>权重</w:t>
            </w:r>
          </w:p>
        </w:tc>
        <w:tc>
          <w:tcPr>
            <w:tcW w:w="763" w:type="dxa"/>
            <w:vAlign w:val="center"/>
          </w:tcPr>
          <w:p w14:paraId="49A6B38F">
            <w:pPr>
              <w:jc w:val="center"/>
            </w:pPr>
            <w:r>
              <w:rPr>
                <w:rFonts w:hint="eastAsia"/>
              </w:rPr>
              <w:t>评分方式</w:t>
            </w:r>
          </w:p>
        </w:tc>
        <w:tc>
          <w:tcPr>
            <w:tcW w:w="3978" w:type="dxa"/>
            <w:vAlign w:val="center"/>
          </w:tcPr>
          <w:p w14:paraId="663F0E16">
            <w:pPr>
              <w:jc w:val="left"/>
            </w:pPr>
            <w:r>
              <w:rPr>
                <w:rFonts w:hint="eastAsia"/>
              </w:rPr>
              <w:t>评分准则</w:t>
            </w:r>
          </w:p>
        </w:tc>
        <w:tc>
          <w:tcPr>
            <w:tcW w:w="614" w:type="dxa"/>
            <w:vAlign w:val="center"/>
          </w:tcPr>
          <w:p w14:paraId="5D5F451C">
            <w:pPr>
              <w:jc w:val="center"/>
              <w:rPr>
                <w:rFonts w:hint="eastAsia" w:eastAsiaTheme="minorEastAsia"/>
                <w:lang w:val="en-US" w:eastAsia="zh-CN"/>
              </w:rPr>
            </w:pPr>
            <w:r>
              <w:rPr>
                <w:rFonts w:hint="eastAsia"/>
                <w:lang w:val="en-US" w:eastAsia="zh-CN"/>
              </w:rPr>
              <w:t>/</w:t>
            </w:r>
          </w:p>
        </w:tc>
        <w:tc>
          <w:tcPr>
            <w:tcW w:w="614" w:type="dxa"/>
            <w:vAlign w:val="center"/>
          </w:tcPr>
          <w:p w14:paraId="7212DEBD">
            <w:pPr>
              <w:jc w:val="center"/>
              <w:rPr>
                <w:rFonts w:hint="eastAsia" w:eastAsiaTheme="minorEastAsia"/>
                <w:lang w:val="en-US" w:eastAsia="zh-CN"/>
              </w:rPr>
            </w:pPr>
            <w:r>
              <w:rPr>
                <w:rFonts w:hint="eastAsia"/>
                <w:lang w:val="en-US" w:eastAsia="zh-CN"/>
              </w:rPr>
              <w:t>/</w:t>
            </w:r>
          </w:p>
        </w:tc>
        <w:tc>
          <w:tcPr>
            <w:tcW w:w="614" w:type="dxa"/>
            <w:vAlign w:val="center"/>
          </w:tcPr>
          <w:p w14:paraId="19F60243">
            <w:pPr>
              <w:jc w:val="center"/>
              <w:rPr>
                <w:rFonts w:hint="eastAsia" w:eastAsiaTheme="minorEastAsia"/>
                <w:lang w:val="en-US" w:eastAsia="zh-CN"/>
              </w:rPr>
            </w:pPr>
            <w:r>
              <w:rPr>
                <w:rFonts w:hint="eastAsia"/>
                <w:lang w:val="en-US" w:eastAsia="zh-CN"/>
              </w:rPr>
              <w:t>/</w:t>
            </w:r>
          </w:p>
        </w:tc>
      </w:tr>
      <w:tr w14:paraId="2823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30" w:type="dxa"/>
            <w:vAlign w:val="center"/>
          </w:tcPr>
          <w:p w14:paraId="380ECF1C">
            <w:pPr>
              <w:jc w:val="center"/>
            </w:pPr>
            <w:r>
              <w:rPr>
                <w:rFonts w:hint="eastAsia"/>
              </w:rPr>
              <w:t>1</w:t>
            </w:r>
          </w:p>
        </w:tc>
        <w:tc>
          <w:tcPr>
            <w:tcW w:w="1546" w:type="dxa"/>
            <w:vAlign w:val="center"/>
          </w:tcPr>
          <w:p w14:paraId="3619CBDB">
            <w:pPr>
              <w:jc w:val="center"/>
            </w:pPr>
            <w:r>
              <w:t>有效业绩</w:t>
            </w:r>
          </w:p>
        </w:tc>
        <w:tc>
          <w:tcPr>
            <w:tcW w:w="714" w:type="dxa"/>
            <w:vAlign w:val="center"/>
          </w:tcPr>
          <w:p w14:paraId="10FD12F5">
            <w:pPr>
              <w:jc w:val="center"/>
              <w:rPr>
                <w:rFonts w:hint="eastAsia"/>
                <w:lang w:eastAsia="zh-CN"/>
              </w:rPr>
            </w:pPr>
            <w:r>
              <w:rPr>
                <w:rFonts w:hint="eastAsia"/>
                <w:lang w:val="en-US" w:eastAsia="zh-CN"/>
              </w:rPr>
              <w:t>3</w:t>
            </w:r>
          </w:p>
        </w:tc>
        <w:tc>
          <w:tcPr>
            <w:tcW w:w="763" w:type="dxa"/>
            <w:vAlign w:val="center"/>
          </w:tcPr>
          <w:p w14:paraId="4F9FF235">
            <w:pPr>
              <w:jc w:val="center"/>
            </w:pPr>
            <w:r>
              <w:rPr>
                <w:rFonts w:hint="eastAsia"/>
              </w:rPr>
              <w:t>专家评分</w:t>
            </w:r>
          </w:p>
        </w:tc>
        <w:tc>
          <w:tcPr>
            <w:tcW w:w="3978" w:type="dxa"/>
            <w:vAlign w:val="center"/>
          </w:tcPr>
          <w:p w14:paraId="0CA1F5D9">
            <w:pPr>
              <w:jc w:val="left"/>
            </w:pPr>
            <w:r>
              <w:rPr>
                <w:rFonts w:hint="eastAsia"/>
              </w:rPr>
              <w:t>提供1项有效业绩的，得1分；以此类推，最高不超过</w:t>
            </w:r>
            <w:r>
              <w:rPr>
                <w:rFonts w:hint="eastAsia"/>
                <w:lang w:val="en-US" w:eastAsia="zh-CN"/>
              </w:rPr>
              <w:t>3</w:t>
            </w:r>
            <w:r>
              <w:rPr>
                <w:rFonts w:hint="eastAsia"/>
              </w:rPr>
              <w:t>分。</w:t>
            </w:r>
          </w:p>
          <w:p w14:paraId="091404EA">
            <w:pPr>
              <w:jc w:val="left"/>
            </w:pPr>
            <w:r>
              <w:rPr>
                <w:rFonts w:hint="eastAsia"/>
              </w:rPr>
              <w:t>不提供或者不能有效证明的，得0分。</w:t>
            </w:r>
          </w:p>
          <w:p w14:paraId="0BC82C94">
            <w:pPr>
              <w:jc w:val="left"/>
            </w:pPr>
            <w:r>
              <w:rPr>
                <w:rFonts w:hint="eastAsia"/>
              </w:rPr>
              <w:t>有效业绩定义：（同时满足以下全部要求同类业绩才属于有效业绩）</w:t>
            </w:r>
          </w:p>
          <w:p w14:paraId="0A6CDD35">
            <w:pPr>
              <w:jc w:val="left"/>
              <w:rPr>
                <w:rFonts w:hint="eastAsia" w:eastAsiaTheme="minorEastAsia"/>
                <w:lang w:eastAsia="zh-CN"/>
              </w:rPr>
            </w:pPr>
            <w:r>
              <w:rPr>
                <w:rFonts w:hint="eastAsia"/>
                <w:lang w:eastAsia="zh-CN"/>
              </w:rPr>
              <w:t>（</w:t>
            </w:r>
            <w:r>
              <w:rPr>
                <w:rFonts w:hint="eastAsia"/>
                <w:lang w:val="en-US" w:eastAsia="zh-CN"/>
              </w:rPr>
              <w:t>1</w:t>
            </w:r>
            <w:r>
              <w:rPr>
                <w:rFonts w:hint="eastAsia"/>
                <w:lang w:eastAsia="zh-CN"/>
              </w:rPr>
              <w:t>）</w:t>
            </w:r>
            <w:r>
              <w:rPr>
                <w:rFonts w:hint="eastAsia"/>
              </w:rPr>
              <w:t>为投标供应商</w:t>
            </w:r>
            <w:r>
              <w:rPr>
                <w:rFonts w:hint="eastAsia"/>
                <w:lang w:eastAsia="zh-CN"/>
              </w:rPr>
              <w:t>所投产品的同类业绩</w:t>
            </w:r>
            <w:r>
              <w:rPr>
                <w:rFonts w:hint="eastAsia"/>
              </w:rPr>
              <w:t>。</w:t>
            </w:r>
          </w:p>
          <w:p w14:paraId="2666B5E2">
            <w:pPr>
              <w:jc w:val="left"/>
            </w:pPr>
            <w:r>
              <w:rPr>
                <w:rFonts w:hint="eastAsia"/>
                <w:lang w:val="en-US" w:eastAsia="zh-CN"/>
              </w:rPr>
              <w:t>（2）</w:t>
            </w:r>
            <w:r>
              <w:rPr>
                <w:rFonts w:hint="eastAsia"/>
              </w:rPr>
              <w:t>合同签订时间为20</w:t>
            </w:r>
            <w:r>
              <w:rPr>
                <w:rFonts w:hint="eastAsia"/>
                <w:lang w:val="en-US" w:eastAsia="zh-CN"/>
              </w:rPr>
              <w:t>22</w:t>
            </w:r>
            <w:r>
              <w:rPr>
                <w:rFonts w:hint="eastAsia"/>
              </w:rPr>
              <w:t>年</w:t>
            </w:r>
            <w:r>
              <w:rPr>
                <w:rFonts w:hint="eastAsia"/>
                <w:lang w:val="en-US" w:eastAsia="zh-CN"/>
              </w:rPr>
              <w:t>11</w:t>
            </w:r>
            <w:r>
              <w:rPr>
                <w:rFonts w:hint="eastAsia"/>
              </w:rPr>
              <w:t>月1日至投标截止时间前。</w:t>
            </w:r>
          </w:p>
          <w:p w14:paraId="7B0CB3B3">
            <w:pPr>
              <w:jc w:val="left"/>
            </w:pPr>
            <w:r>
              <w:rPr>
                <w:rFonts w:hint="eastAsia"/>
              </w:rPr>
              <w:t>证明文件：</w:t>
            </w:r>
          </w:p>
          <w:p w14:paraId="7FD947C8">
            <w:pPr>
              <w:jc w:val="left"/>
            </w:pPr>
            <w:r>
              <w:rPr>
                <w:rFonts w:hint="eastAsia"/>
              </w:rPr>
              <w:t>供应商必须提供项目合同</w:t>
            </w:r>
            <w:r>
              <w:rPr>
                <w:rFonts w:hint="eastAsia"/>
                <w:lang w:eastAsia="zh-CN"/>
              </w:rPr>
              <w:t>或中标通知书</w:t>
            </w:r>
            <w:r>
              <w:rPr>
                <w:rFonts w:hint="eastAsia"/>
              </w:rPr>
              <w:t>复印件，未提供或无法判断则不得分，原件备查。</w:t>
            </w:r>
          </w:p>
        </w:tc>
        <w:tc>
          <w:tcPr>
            <w:tcW w:w="614" w:type="dxa"/>
            <w:vAlign w:val="center"/>
          </w:tcPr>
          <w:p w14:paraId="3C9BA611">
            <w:pPr>
              <w:jc w:val="center"/>
              <w:rPr>
                <w:rFonts w:hint="eastAsia"/>
              </w:rPr>
            </w:pPr>
          </w:p>
        </w:tc>
        <w:tc>
          <w:tcPr>
            <w:tcW w:w="614" w:type="dxa"/>
            <w:vAlign w:val="center"/>
          </w:tcPr>
          <w:p w14:paraId="661F5F88">
            <w:pPr>
              <w:jc w:val="center"/>
              <w:rPr>
                <w:rFonts w:hint="eastAsia"/>
              </w:rPr>
            </w:pPr>
          </w:p>
        </w:tc>
        <w:tc>
          <w:tcPr>
            <w:tcW w:w="614" w:type="dxa"/>
            <w:vAlign w:val="center"/>
          </w:tcPr>
          <w:p w14:paraId="7DBD5A29">
            <w:pPr>
              <w:jc w:val="center"/>
              <w:rPr>
                <w:rFonts w:hint="eastAsia"/>
              </w:rPr>
            </w:pPr>
          </w:p>
        </w:tc>
      </w:tr>
      <w:tr w14:paraId="4CE5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30" w:type="dxa"/>
            <w:vAlign w:val="center"/>
          </w:tcPr>
          <w:p w14:paraId="70F8B0FC">
            <w:pPr>
              <w:jc w:val="center"/>
            </w:pPr>
            <w:r>
              <w:rPr>
                <w:rFonts w:hint="eastAsia"/>
              </w:rPr>
              <w:t>2</w:t>
            </w:r>
          </w:p>
        </w:tc>
        <w:tc>
          <w:tcPr>
            <w:tcW w:w="1546" w:type="dxa"/>
            <w:vAlign w:val="center"/>
          </w:tcPr>
          <w:p w14:paraId="5E7FBA88">
            <w:pPr>
              <w:jc w:val="center"/>
            </w:pPr>
            <w:r>
              <w:rPr>
                <w:rFonts w:hint="eastAsia"/>
              </w:rPr>
              <w:t>延长质保期</w:t>
            </w:r>
          </w:p>
        </w:tc>
        <w:tc>
          <w:tcPr>
            <w:tcW w:w="714" w:type="dxa"/>
            <w:vAlign w:val="center"/>
          </w:tcPr>
          <w:p w14:paraId="4620BCE4">
            <w:pPr>
              <w:jc w:val="center"/>
            </w:pPr>
            <w:r>
              <w:rPr>
                <w:rFonts w:hint="eastAsia"/>
              </w:rPr>
              <w:t>2</w:t>
            </w:r>
          </w:p>
        </w:tc>
        <w:tc>
          <w:tcPr>
            <w:tcW w:w="763" w:type="dxa"/>
            <w:vAlign w:val="center"/>
          </w:tcPr>
          <w:p w14:paraId="51469FAF">
            <w:pPr>
              <w:jc w:val="center"/>
            </w:pPr>
            <w:r>
              <w:rPr>
                <w:rFonts w:hint="eastAsia"/>
              </w:rPr>
              <w:t>专家评分</w:t>
            </w:r>
          </w:p>
        </w:tc>
        <w:tc>
          <w:tcPr>
            <w:tcW w:w="3978" w:type="dxa"/>
            <w:vAlign w:val="center"/>
          </w:tcPr>
          <w:p w14:paraId="05B12AA4">
            <w:pPr>
              <w:jc w:val="left"/>
              <w:rPr>
                <w:rFonts w:hint="eastAsia"/>
              </w:rPr>
            </w:pPr>
            <w:r>
              <w:rPr>
                <w:rFonts w:hint="eastAsia"/>
              </w:rPr>
              <w:t>在满足免费保修期（</w:t>
            </w:r>
            <w:r>
              <w:rPr>
                <w:rFonts w:hint="eastAsia"/>
                <w:lang w:val="en-US" w:eastAsia="zh-CN"/>
              </w:rPr>
              <w:t>3</w:t>
            </w:r>
            <w:r>
              <w:rPr>
                <w:rFonts w:hint="eastAsia"/>
              </w:rPr>
              <w:t>年质保期）基础上，承诺每延长1年加1分，最高2分。</w:t>
            </w:r>
          </w:p>
          <w:p w14:paraId="7792EFF8">
            <w:pPr>
              <w:jc w:val="left"/>
            </w:pPr>
            <w:r>
              <w:rPr>
                <w:rFonts w:hint="eastAsia"/>
              </w:rPr>
              <w:t>提供延长免费保修期的承诺函（格式自拟），未提供或无法判断则不得分。</w:t>
            </w:r>
          </w:p>
        </w:tc>
        <w:tc>
          <w:tcPr>
            <w:tcW w:w="614" w:type="dxa"/>
            <w:vAlign w:val="center"/>
          </w:tcPr>
          <w:p w14:paraId="26E00DB7">
            <w:pPr>
              <w:jc w:val="center"/>
              <w:rPr>
                <w:rFonts w:hint="eastAsia"/>
              </w:rPr>
            </w:pPr>
          </w:p>
        </w:tc>
        <w:tc>
          <w:tcPr>
            <w:tcW w:w="614" w:type="dxa"/>
            <w:vAlign w:val="center"/>
          </w:tcPr>
          <w:p w14:paraId="38537B43">
            <w:pPr>
              <w:jc w:val="center"/>
              <w:rPr>
                <w:rFonts w:hint="eastAsia"/>
              </w:rPr>
            </w:pPr>
          </w:p>
        </w:tc>
        <w:tc>
          <w:tcPr>
            <w:tcW w:w="614" w:type="dxa"/>
            <w:vAlign w:val="center"/>
          </w:tcPr>
          <w:p w14:paraId="1FD1E365">
            <w:pPr>
              <w:jc w:val="center"/>
              <w:rPr>
                <w:rFonts w:hint="eastAsia"/>
              </w:rPr>
            </w:pPr>
          </w:p>
        </w:tc>
      </w:tr>
      <w:tr w14:paraId="27AC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731" w:type="dxa"/>
            <w:gridSpan w:val="5"/>
            <w:vAlign w:val="center"/>
          </w:tcPr>
          <w:p w14:paraId="5BDAECCA">
            <w:pPr>
              <w:jc w:val="center"/>
              <w:rPr>
                <w:rFonts w:hint="eastAsia"/>
              </w:rPr>
            </w:pPr>
            <w:r>
              <w:rPr>
                <w:rFonts w:hint="eastAsia"/>
                <w:lang w:eastAsia="zh-CN"/>
              </w:rPr>
              <w:t>汇总</w:t>
            </w:r>
          </w:p>
        </w:tc>
        <w:tc>
          <w:tcPr>
            <w:tcW w:w="614" w:type="dxa"/>
            <w:vAlign w:val="center"/>
          </w:tcPr>
          <w:p w14:paraId="52C73A80">
            <w:pPr>
              <w:jc w:val="center"/>
              <w:rPr>
                <w:rFonts w:hint="eastAsia"/>
              </w:rPr>
            </w:pPr>
          </w:p>
        </w:tc>
        <w:tc>
          <w:tcPr>
            <w:tcW w:w="614" w:type="dxa"/>
            <w:vAlign w:val="center"/>
          </w:tcPr>
          <w:p w14:paraId="190148BA">
            <w:pPr>
              <w:jc w:val="center"/>
              <w:rPr>
                <w:rFonts w:hint="eastAsia"/>
              </w:rPr>
            </w:pPr>
          </w:p>
        </w:tc>
        <w:tc>
          <w:tcPr>
            <w:tcW w:w="614" w:type="dxa"/>
            <w:vAlign w:val="center"/>
          </w:tcPr>
          <w:p w14:paraId="2D0E8058">
            <w:pPr>
              <w:jc w:val="center"/>
              <w:rPr>
                <w:rFonts w:hint="eastAsia"/>
              </w:rPr>
            </w:pPr>
          </w:p>
        </w:tc>
      </w:tr>
    </w:tbl>
    <w:p w14:paraId="6D05C46A">
      <w:pPr>
        <w:pStyle w:val="2"/>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02B2F"/>
    <w:multiLevelType w:val="singleLevel"/>
    <w:tmpl w:val="D9602B2F"/>
    <w:lvl w:ilvl="0" w:tentative="0">
      <w:start w:val="1"/>
      <w:numFmt w:val="chineseCounting"/>
      <w:suff w:val="space"/>
      <w:lvlText w:val="%1、"/>
      <w:lvlJc w:val="left"/>
      <w:rPr>
        <w:rFonts w:hint="eastAsia"/>
      </w:rPr>
    </w:lvl>
  </w:abstractNum>
  <w:abstractNum w:abstractNumId="1">
    <w:nsid w:val="E0D2AF66"/>
    <w:multiLevelType w:val="singleLevel"/>
    <w:tmpl w:val="E0D2AF6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F2B57C3"/>
    <w:rsid w:val="0F3833E7"/>
    <w:rsid w:val="12DD6F01"/>
    <w:rsid w:val="16FD7F75"/>
    <w:rsid w:val="205729C5"/>
    <w:rsid w:val="29833AC2"/>
    <w:rsid w:val="2D18339C"/>
    <w:rsid w:val="2D8D5C78"/>
    <w:rsid w:val="2F623005"/>
    <w:rsid w:val="348651FA"/>
    <w:rsid w:val="38AA1DD4"/>
    <w:rsid w:val="38E30E42"/>
    <w:rsid w:val="3B273268"/>
    <w:rsid w:val="3C844841"/>
    <w:rsid w:val="3FB3156E"/>
    <w:rsid w:val="3FF9372A"/>
    <w:rsid w:val="4000052B"/>
    <w:rsid w:val="40624EF6"/>
    <w:rsid w:val="437A1489"/>
    <w:rsid w:val="486B29D8"/>
    <w:rsid w:val="48C4659A"/>
    <w:rsid w:val="494A4D03"/>
    <w:rsid w:val="4F7227C9"/>
    <w:rsid w:val="51CA5707"/>
    <w:rsid w:val="528965FF"/>
    <w:rsid w:val="55223429"/>
    <w:rsid w:val="58EB2CD9"/>
    <w:rsid w:val="5D045FFD"/>
    <w:rsid w:val="63DA5557"/>
    <w:rsid w:val="66FB3482"/>
    <w:rsid w:val="6A507835"/>
    <w:rsid w:val="6B7258C3"/>
    <w:rsid w:val="70497201"/>
    <w:rsid w:val="70A95EF1"/>
    <w:rsid w:val="73F85F77"/>
    <w:rsid w:val="755469EE"/>
    <w:rsid w:val="76764645"/>
    <w:rsid w:val="77813724"/>
    <w:rsid w:val="780A23D9"/>
    <w:rsid w:val="786D4A31"/>
    <w:rsid w:val="78FA0D3D"/>
    <w:rsid w:val="7A2747BD"/>
    <w:rsid w:val="7A74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szCs w:val="20"/>
    </w:rPr>
  </w:style>
  <w:style w:type="paragraph" w:styleId="3">
    <w:name w:val="Plain Text"/>
    <w:basedOn w:val="1"/>
    <w:link w:val="10"/>
    <w:semiHidden/>
    <w:unhideWhenUsed/>
    <w:qFormat/>
    <w:uiPriority w:val="99"/>
    <w:rPr>
      <w:rFonts w:ascii="宋体" w:hAnsi="Courier New" w:eastAsia="宋体" w:cs="Times New Roman"/>
      <w:szCs w:val="2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纯文本 Char"/>
    <w:basedOn w:val="7"/>
    <w:link w:val="3"/>
    <w:semiHidden/>
    <w:qFormat/>
    <w:uiPriority w:val="99"/>
    <w:rPr>
      <w:rFonts w:ascii="宋体" w:hAnsi="Courier New" w:eastAsia="宋体" w:cs="Times New Roman"/>
      <w:szCs w:val="20"/>
    </w:rPr>
  </w:style>
  <w:style w:type="paragraph" w:customStyle="1" w:styleId="11">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2740</Words>
  <Characters>2811</Characters>
  <Lines>31</Lines>
  <Paragraphs>8</Paragraphs>
  <TotalTime>3</TotalTime>
  <ScaleCrop>false</ScaleCrop>
  <LinksUpToDate>false</LinksUpToDate>
  <CharactersWithSpaces>3064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2024-11-12T08:50:16Z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0E1F67D22E2548C39BA62A60B561A69E_13</vt:lpwstr>
  </property>
</Properties>
</file>