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79876">
      <w:pPr>
        <w:rPr>
          <w:rFonts w:hint="eastAsia" w:ascii="仿宋" w:hAnsi="仿宋" w:eastAsia="仿宋" w:cs="仿宋"/>
        </w:rPr>
      </w:pPr>
    </w:p>
    <w:p w14:paraId="747BC9A0">
      <w:pPr>
        <w:tabs>
          <w:tab w:val="left" w:pos="420"/>
          <w:tab w:val="left" w:pos="6660"/>
        </w:tabs>
        <w:spacing w:line="1600" w:lineRule="atLeast"/>
        <w:jc w:val="center"/>
        <w:rPr>
          <w:rFonts w:hint="eastAsia" w:ascii="宋体" w:hAnsi="宋体" w:cs="宋体"/>
          <w:b/>
          <w:sz w:val="84"/>
          <w:szCs w:val="84"/>
          <w:highlight w:val="none"/>
        </w:rPr>
      </w:pPr>
      <w:r>
        <w:rPr>
          <w:rFonts w:hint="eastAsia" w:ascii="宋体" w:hAnsi="宋体" w:cs="宋体"/>
          <w:b/>
          <w:sz w:val="84"/>
          <w:szCs w:val="84"/>
          <w:highlight w:val="none"/>
        </w:rPr>
        <w:t>单一来源谈判文件</w:t>
      </w:r>
    </w:p>
    <w:p w14:paraId="52F026B6">
      <w:pPr>
        <w:rPr>
          <w:rFonts w:hint="eastAsia" w:ascii="仿宋" w:hAnsi="仿宋" w:eastAsia="仿宋" w:cs="仿宋"/>
          <w:sz w:val="44"/>
        </w:rPr>
      </w:pPr>
    </w:p>
    <w:p w14:paraId="34849FF9">
      <w:pPr>
        <w:spacing w:line="500" w:lineRule="exact"/>
        <w:ind w:firstLine="301" w:firstLineChars="100"/>
        <w:jc w:val="left"/>
        <w:outlineLvl w:val="0"/>
        <w:rPr>
          <w:rFonts w:hint="eastAsia" w:ascii="宋体" w:hAnsi="宋体" w:eastAsia="宋体" w:cs="宋体"/>
          <w:b/>
          <w:bCs/>
          <w:sz w:val="30"/>
          <w:szCs w:val="30"/>
          <w:highlight w:val="none"/>
        </w:rPr>
      </w:pPr>
    </w:p>
    <w:p w14:paraId="3932F528">
      <w:pPr>
        <w:spacing w:line="500" w:lineRule="exact"/>
        <w:ind w:firstLine="301" w:firstLineChars="100"/>
        <w:jc w:val="left"/>
        <w:outlineLvl w:val="0"/>
        <w:rPr>
          <w:rFonts w:hint="eastAsia" w:ascii="宋体" w:hAnsi="宋体" w:eastAsia="宋体" w:cs="宋体"/>
          <w:b/>
          <w:bCs/>
          <w:sz w:val="30"/>
          <w:szCs w:val="30"/>
          <w:highlight w:val="none"/>
        </w:rPr>
      </w:pPr>
    </w:p>
    <w:p w14:paraId="05BC4B03">
      <w:pPr>
        <w:spacing w:line="500" w:lineRule="exact"/>
        <w:ind w:firstLine="301" w:firstLineChars="100"/>
        <w:jc w:val="left"/>
        <w:outlineLvl w:val="0"/>
        <w:rPr>
          <w:rFonts w:hint="eastAsia" w:ascii="宋体" w:hAnsi="宋体" w:eastAsia="宋体" w:cs="宋体"/>
          <w:b/>
          <w:bCs/>
          <w:sz w:val="30"/>
          <w:szCs w:val="30"/>
          <w:highlight w:val="none"/>
        </w:rPr>
      </w:pPr>
    </w:p>
    <w:p w14:paraId="3BEF486F">
      <w:pPr>
        <w:spacing w:line="500" w:lineRule="exact"/>
        <w:ind w:firstLine="301" w:firstLineChars="100"/>
        <w:jc w:val="left"/>
        <w:outlineLvl w:val="0"/>
        <w:rPr>
          <w:rFonts w:hint="eastAsia" w:ascii="宋体" w:hAnsi="宋体" w:eastAsia="宋体" w:cs="宋体"/>
          <w:b/>
          <w:bCs/>
          <w:sz w:val="30"/>
          <w:szCs w:val="30"/>
          <w:highlight w:val="none"/>
        </w:rPr>
      </w:pPr>
    </w:p>
    <w:p w14:paraId="28882CED">
      <w:pPr>
        <w:spacing w:line="500" w:lineRule="exact"/>
        <w:ind w:firstLine="301" w:firstLineChars="100"/>
        <w:jc w:val="left"/>
        <w:outlineLvl w:val="0"/>
        <w:rPr>
          <w:rFonts w:ascii="宋体" w:hAnsi="宋体" w:eastAsia="宋体" w:cs="宋体"/>
          <w:b/>
          <w:bCs/>
          <w:sz w:val="30"/>
          <w:szCs w:val="30"/>
          <w:highlight w:val="none"/>
        </w:rPr>
      </w:pPr>
      <w:r>
        <w:rPr>
          <w:rFonts w:hint="eastAsia" w:ascii="宋体" w:hAnsi="宋体" w:eastAsia="宋体" w:cs="宋体"/>
          <w:b/>
          <w:bCs/>
          <w:sz w:val="30"/>
          <w:szCs w:val="30"/>
          <w:highlight w:val="none"/>
        </w:rPr>
        <w:t>项目编号：</w:t>
      </w:r>
      <w:r>
        <w:rPr>
          <w:rFonts w:hint="eastAsia" w:ascii="宋体" w:hAnsi="宋体" w:eastAsia="宋体" w:cs="宋体"/>
          <w:b/>
          <w:bCs/>
          <w:sz w:val="30"/>
          <w:szCs w:val="30"/>
          <w:highlight w:val="none"/>
          <w:lang w:val="en-US" w:eastAsia="zh-CN"/>
        </w:rPr>
        <w:t>FTEYZCB</w:t>
      </w:r>
      <w:r>
        <w:rPr>
          <w:rFonts w:hint="eastAsia" w:ascii="宋体" w:hAnsi="宋体" w:eastAsia="宋体" w:cs="宋体"/>
          <w:b/>
          <w:bCs/>
          <w:sz w:val="30"/>
          <w:szCs w:val="30"/>
          <w:highlight w:val="none"/>
          <w:lang w:val="zh-CN"/>
        </w:rPr>
        <w:t>-</w:t>
      </w:r>
      <w:r>
        <w:rPr>
          <w:rFonts w:hint="eastAsia" w:ascii="宋体" w:hAnsi="宋体" w:eastAsia="宋体" w:cs="宋体"/>
          <w:b/>
          <w:bCs/>
          <w:sz w:val="30"/>
          <w:szCs w:val="30"/>
          <w:highlight w:val="none"/>
          <w:lang w:val="en-US" w:eastAsia="zh-CN"/>
        </w:rPr>
        <w:t>202502-001</w:t>
      </w:r>
      <w:r>
        <w:rPr>
          <w:rFonts w:hint="eastAsia" w:ascii="宋体" w:hAnsi="宋体" w:eastAsia="宋体" w:cs="宋体"/>
          <w:b/>
          <w:bCs/>
          <w:sz w:val="30"/>
          <w:szCs w:val="30"/>
          <w:highlight w:val="none"/>
        </w:rPr>
        <w:fldChar w:fldCharType="begin"/>
      </w:r>
      <w:r>
        <w:rPr>
          <w:rFonts w:hint="eastAsia" w:ascii="宋体" w:hAnsi="宋体" w:eastAsia="宋体" w:cs="宋体"/>
          <w:b/>
          <w:bCs/>
          <w:sz w:val="30"/>
          <w:szCs w:val="30"/>
          <w:highlight w:val="none"/>
        </w:rPr>
        <w:instrText xml:space="preserve"> DOCVARIABLE  采购编号  \* MERGEFORMAT </w:instrText>
      </w:r>
      <w:r>
        <w:rPr>
          <w:rFonts w:hint="eastAsia" w:ascii="宋体" w:hAnsi="宋体" w:eastAsia="宋体" w:cs="宋体"/>
          <w:b/>
          <w:bCs/>
          <w:sz w:val="30"/>
          <w:szCs w:val="30"/>
          <w:highlight w:val="none"/>
        </w:rPr>
        <w:fldChar w:fldCharType="end"/>
      </w:r>
    </w:p>
    <w:p w14:paraId="7BEED1E4">
      <w:pPr>
        <w:spacing w:line="500" w:lineRule="exact"/>
        <w:ind w:firstLine="602" w:firstLineChars="200"/>
        <w:jc w:val="left"/>
        <w:rPr>
          <w:rFonts w:ascii="宋体" w:hAnsi="宋体" w:eastAsia="宋体" w:cs="宋体"/>
          <w:b/>
          <w:bCs/>
          <w:sz w:val="30"/>
          <w:szCs w:val="30"/>
          <w:highlight w:val="none"/>
        </w:rPr>
      </w:pPr>
    </w:p>
    <w:p w14:paraId="4FAA5362">
      <w:pPr>
        <w:spacing w:line="500" w:lineRule="exact"/>
        <w:ind w:left="1804" w:leftChars="142" w:hanging="1506" w:hangingChars="500"/>
        <w:outlineLvl w:val="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项目名称：</w:t>
      </w:r>
      <w:bookmarkStart w:id="0" w:name="OLE_LINK3"/>
      <w:r>
        <w:rPr>
          <w:rFonts w:hint="eastAsia" w:ascii="宋体" w:hAnsi="宋体" w:eastAsia="宋体" w:cs="宋体"/>
          <w:b/>
          <w:bCs/>
          <w:sz w:val="30"/>
          <w:szCs w:val="30"/>
          <w:highlight w:val="none"/>
        </w:rPr>
        <w:t>深圳市福田区第二人民医院</w:t>
      </w:r>
      <w:r>
        <w:rPr>
          <w:rFonts w:hint="eastAsia" w:ascii="宋体" w:hAnsi="宋体" w:eastAsia="宋体" w:cs="宋体"/>
          <w:b/>
          <w:bCs/>
          <w:sz w:val="30"/>
          <w:szCs w:val="30"/>
          <w:highlight w:val="none"/>
          <w:lang w:eastAsia="zh-CN"/>
        </w:rPr>
        <w:t>绩效管理咨询服务及</w:t>
      </w:r>
      <w:r>
        <w:rPr>
          <w:rFonts w:hint="eastAsia" w:ascii="宋体" w:hAnsi="宋体" w:eastAsia="宋体" w:cs="宋体"/>
          <w:b/>
          <w:bCs/>
          <w:sz w:val="30"/>
          <w:szCs w:val="30"/>
          <w:highlight w:val="none"/>
        </w:rPr>
        <w:t>基于相对价值系统（RBRVS）的集成绩效评价系统</w:t>
      </w:r>
      <w:r>
        <w:rPr>
          <w:rFonts w:hint="eastAsia" w:ascii="宋体" w:hAnsi="宋体" w:eastAsia="宋体" w:cs="宋体"/>
          <w:b/>
          <w:bCs/>
          <w:sz w:val="30"/>
          <w:szCs w:val="30"/>
          <w:highlight w:val="none"/>
          <w:lang w:eastAsia="zh-CN"/>
        </w:rPr>
        <w:t>的运维服务</w:t>
      </w:r>
    </w:p>
    <w:bookmarkEnd w:id="0"/>
    <w:p w14:paraId="25C36F80">
      <w:pPr>
        <w:spacing w:line="500" w:lineRule="exact"/>
        <w:ind w:firstLine="301" w:firstLineChars="100"/>
        <w:jc w:val="left"/>
        <w:outlineLvl w:val="0"/>
        <w:rPr>
          <w:rFonts w:hint="eastAsia" w:ascii="宋体" w:hAnsi="宋体" w:eastAsia="宋体" w:cs="宋体"/>
          <w:b/>
          <w:bCs/>
          <w:sz w:val="30"/>
          <w:szCs w:val="30"/>
          <w:highlight w:val="none"/>
        </w:rPr>
      </w:pPr>
    </w:p>
    <w:p w14:paraId="6E610C0D">
      <w:pPr>
        <w:spacing w:line="500" w:lineRule="exact"/>
        <w:ind w:firstLine="301" w:firstLineChars="100"/>
        <w:jc w:val="left"/>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项目类型：服务类</w:t>
      </w:r>
    </w:p>
    <w:p w14:paraId="59C1A4DA">
      <w:pPr>
        <w:spacing w:line="500" w:lineRule="exact"/>
        <w:ind w:firstLine="301" w:firstLineChars="100"/>
        <w:jc w:val="left"/>
        <w:rPr>
          <w:rFonts w:hint="eastAsia" w:ascii="宋体" w:hAnsi="宋体" w:eastAsia="宋体" w:cs="宋体"/>
          <w:b/>
          <w:bCs/>
          <w:sz w:val="30"/>
          <w:szCs w:val="30"/>
          <w:highlight w:val="none"/>
        </w:rPr>
      </w:pPr>
    </w:p>
    <w:p w14:paraId="2909C33A">
      <w:pPr>
        <w:spacing w:line="500" w:lineRule="exact"/>
        <w:ind w:firstLine="301" w:firstLineChars="100"/>
        <w:jc w:val="left"/>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采购方式：单一来源采购</w:t>
      </w:r>
    </w:p>
    <w:p w14:paraId="0060BBC4">
      <w:pPr>
        <w:spacing w:line="500" w:lineRule="exact"/>
        <w:ind w:firstLine="301" w:firstLineChars="100"/>
        <w:jc w:val="left"/>
        <w:rPr>
          <w:rFonts w:hint="eastAsia" w:ascii="宋体" w:hAnsi="宋体" w:eastAsia="宋体" w:cs="宋体"/>
          <w:b/>
          <w:bCs/>
          <w:sz w:val="30"/>
          <w:szCs w:val="30"/>
          <w:highlight w:val="none"/>
        </w:rPr>
      </w:pPr>
    </w:p>
    <w:p w14:paraId="37C24CCC">
      <w:pPr>
        <w:spacing w:line="500" w:lineRule="exact"/>
        <w:ind w:firstLine="301" w:firstLineChars="100"/>
        <w:jc w:val="left"/>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货币类型：人民币</w:t>
      </w:r>
    </w:p>
    <w:p w14:paraId="345C021C">
      <w:pPr>
        <w:pStyle w:val="22"/>
        <w:rPr>
          <w:rFonts w:hint="eastAsia"/>
        </w:rPr>
      </w:pPr>
    </w:p>
    <w:p w14:paraId="707A734E">
      <w:pPr>
        <w:pageBreakBefore/>
        <w:jc w:val="center"/>
        <w:outlineLvl w:val="0"/>
        <w:rPr>
          <w:rFonts w:hint="eastAsia" w:ascii="仿宋" w:hAnsi="仿宋" w:eastAsia="仿宋" w:cs="仿宋"/>
          <w:color w:val="000000" w:themeColor="text1"/>
          <w:sz w:val="36"/>
          <w:szCs w:val="36"/>
          <w14:textFill>
            <w14:solidFill>
              <w14:schemeClr w14:val="tx1"/>
            </w14:solidFill>
          </w14:textFill>
        </w:rPr>
      </w:pPr>
      <w:bookmarkStart w:id="1" w:name="_Toc32071"/>
      <w:bookmarkStart w:id="2" w:name="_Toc31081"/>
      <w:r>
        <w:rPr>
          <w:rFonts w:hint="eastAsia" w:ascii="仿宋" w:hAnsi="仿宋" w:eastAsia="仿宋" w:cs="仿宋"/>
          <w:color w:val="000000" w:themeColor="text1"/>
          <w:sz w:val="36"/>
          <w:szCs w:val="36"/>
          <w14:textFill>
            <w14:solidFill>
              <w14:schemeClr w14:val="tx1"/>
            </w14:solidFill>
          </w14:textFill>
        </w:rPr>
        <w:t>特别警示条款</w:t>
      </w:r>
      <w:bookmarkEnd w:id="1"/>
      <w:bookmarkEnd w:id="2"/>
    </w:p>
    <w:p w14:paraId="54C6E7A5">
      <w:pPr>
        <w:pStyle w:val="2"/>
        <w:rPr>
          <w:rFonts w:hint="eastAsia" w:ascii="仿宋" w:hAnsi="仿宋" w:eastAsia="仿宋" w:cs="仿宋"/>
          <w:color w:val="000000" w:themeColor="text1"/>
          <w14:textFill>
            <w14:solidFill>
              <w14:schemeClr w14:val="tx1"/>
            </w14:solidFill>
          </w14:textFill>
        </w:rPr>
      </w:pPr>
    </w:p>
    <w:p w14:paraId="5CDF9186">
      <w:pPr>
        <w:snapToGrid w:val="0"/>
        <w:spacing w:line="36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49B01955">
      <w:pPr>
        <w:snapToGrid w:val="0"/>
        <w:spacing w:line="36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（一）在采购活动中应当回避而未回避的；</w:t>
      </w:r>
    </w:p>
    <w:p w14:paraId="0E233AC4">
      <w:pPr>
        <w:snapToGrid w:val="0"/>
        <w:spacing w:line="36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（二）未按本条例规定签订、履行采购合同，造成严重后果的；</w:t>
      </w:r>
    </w:p>
    <w:p w14:paraId="6D2954B0">
      <w:pPr>
        <w:snapToGrid w:val="0"/>
        <w:spacing w:line="36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（三）隐瞒真实情况，提供虚假资料的；</w:t>
      </w:r>
    </w:p>
    <w:p w14:paraId="7F3E4073">
      <w:pPr>
        <w:snapToGrid w:val="0"/>
        <w:spacing w:line="36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（四）以非法手段排斥其他供应商参与竞争的；</w:t>
      </w:r>
    </w:p>
    <w:p w14:paraId="013A8DA0">
      <w:pPr>
        <w:snapToGrid w:val="0"/>
        <w:spacing w:line="36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（五）与其他采购参加人串通投标的；</w:t>
      </w:r>
    </w:p>
    <w:p w14:paraId="734C7E27">
      <w:pPr>
        <w:snapToGrid w:val="0"/>
        <w:spacing w:line="36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（六）恶意投诉的；</w:t>
      </w:r>
    </w:p>
    <w:p w14:paraId="25B723F4">
      <w:pPr>
        <w:snapToGrid w:val="0"/>
        <w:spacing w:line="36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（七）向采购项目相关人行贿或者提供其他不当利益的；</w:t>
      </w:r>
    </w:p>
    <w:p w14:paraId="4137E83A">
      <w:pPr>
        <w:snapToGrid w:val="0"/>
        <w:spacing w:line="36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（八）阻碍、抗拒主管部门监督检查的；</w:t>
      </w:r>
    </w:p>
    <w:p w14:paraId="3F2483F1">
      <w:pPr>
        <w:snapToGrid w:val="0"/>
        <w:spacing w:line="36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（九）其他违反本条例规定的行为。</w:t>
      </w:r>
    </w:p>
    <w:p w14:paraId="7E9BC001">
      <w:pPr>
        <w:snapToGrid w:val="0"/>
        <w:spacing w:line="36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二、《深圳经济特区政府采购条例实施细则》第七十五条 供应商有下列情形之一的，属于采购条例所称的串通投标行为，按照采购条例第五十七条有关规定处理：</w:t>
      </w:r>
    </w:p>
    <w:p w14:paraId="610395A8">
      <w:pPr>
        <w:snapToGrid w:val="0"/>
        <w:spacing w:line="36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（一）投标供应商之间相互约定给予未中标的供应商利益补偿。</w:t>
      </w:r>
    </w:p>
    <w:p w14:paraId="16D8549C">
      <w:pPr>
        <w:snapToGrid w:val="0"/>
        <w:spacing w:line="36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（二）不同投标供应商的法定代表人、主要经营负责人、项目投标授权代表人、项目负责人、主要技术人员为同一人、属同一单位或者在同一单位缴纳社会保险。</w:t>
      </w:r>
    </w:p>
    <w:p w14:paraId="35896924">
      <w:pPr>
        <w:snapToGrid w:val="0"/>
        <w:spacing w:line="36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（三）不同投标供应商的投标文件由同一单位或者同一人编制，或者由同一人分阶段参与编制的。</w:t>
      </w:r>
    </w:p>
    <w:p w14:paraId="478A2BD5">
      <w:pPr>
        <w:snapToGrid w:val="0"/>
        <w:spacing w:line="36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（四）不同投标供应商的投标文件或部分投标文件相互混装。</w:t>
      </w:r>
    </w:p>
    <w:p w14:paraId="075EED80">
      <w:pPr>
        <w:snapToGrid w:val="0"/>
        <w:spacing w:line="36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（五）不同投标供应商的投标文件内容存在非正常一致。</w:t>
      </w:r>
    </w:p>
    <w:p w14:paraId="4912F0DD">
      <w:pPr>
        <w:snapToGrid w:val="0"/>
        <w:spacing w:line="36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（六）由同一单位工作人员为两家以上（含两家）供应商进行同一项投标活动的。</w:t>
      </w:r>
    </w:p>
    <w:p w14:paraId="4C312E93">
      <w:pPr>
        <w:snapToGrid w:val="0"/>
        <w:spacing w:line="36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（七）主管部门依照法律、法规认定的其他情形。</w:t>
      </w:r>
    </w:p>
    <w:p w14:paraId="222EDADC">
      <w:pPr>
        <w:snapToGrid w:val="0"/>
        <w:spacing w:line="360" w:lineRule="auto"/>
        <w:ind w:firstLine="470" w:firstLineChars="196"/>
        <w:rPr>
          <w:rFonts w:hint="eastAsia" w:ascii="仿宋" w:hAnsi="仿宋" w:eastAsia="仿宋" w:cs="仿宋"/>
          <w:color w:val="FF0000"/>
          <w:sz w:val="24"/>
        </w:rPr>
      </w:pPr>
    </w:p>
    <w:p w14:paraId="428AFD7A">
      <w:pPr>
        <w:snapToGrid w:val="0"/>
        <w:spacing w:line="36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三、《深圳经济特区政府采购条例实施细则》第七十七条 供应商有下列情形之一的，属于隐瞒真实情况，提供虚假资料，按照采购条例第五十七条的有关规定处理：</w:t>
      </w:r>
    </w:p>
    <w:p w14:paraId="2B4A4875">
      <w:pPr>
        <w:snapToGrid w:val="0"/>
        <w:spacing w:line="36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（一）通过转让或者租借等方式从其他单位获取资格或者资质证书投标的。</w:t>
      </w:r>
    </w:p>
    <w:p w14:paraId="44714F1C">
      <w:pPr>
        <w:snapToGrid w:val="0"/>
        <w:spacing w:line="36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（二）由其他单位或者其他单位负责人在投标供应商编制的投标文件上加盖印章或者签字的。</w:t>
      </w:r>
    </w:p>
    <w:p w14:paraId="45BD78F9">
      <w:pPr>
        <w:snapToGrid w:val="0"/>
        <w:spacing w:line="36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（三）项目负责人或者主要技术人员不是本单位人员的。</w:t>
      </w:r>
    </w:p>
    <w:p w14:paraId="57335FB7">
      <w:pPr>
        <w:snapToGrid w:val="0"/>
        <w:spacing w:line="36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（四）投标保证金不是从投标供应商基本账户转出的。</w:t>
      </w:r>
    </w:p>
    <w:p w14:paraId="5EEE4037">
      <w:pPr>
        <w:snapToGrid w:val="0"/>
        <w:spacing w:line="36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（五）其他隐瞒真实情况、提供虚假资料的行为。</w:t>
      </w:r>
    </w:p>
    <w:p w14:paraId="5D1AC24D">
      <w:pPr>
        <w:snapToGrid w:val="0"/>
        <w:spacing w:line="36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投标供应商不能提供项目负责人或者主要技术人员的劳动合同、社会保险等劳动关系证明材料的，视为存在前款第（三）项规定的情形。</w:t>
      </w:r>
    </w:p>
    <w:p w14:paraId="1A1372F2">
      <w:pPr>
        <w:snapToGrid w:val="0"/>
        <w:spacing w:line="36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四、请投标供应商阅读《政府采购违法行为风险知悉确认书》（内容详见“投标文件的格式、附件”中“招标文件要求的其他内容及</w:t>
      </w:r>
      <w:r>
        <w:rPr>
          <w:rFonts w:hint="eastAsia" w:ascii="仿宋" w:hAnsi="仿宋" w:eastAsia="仿宋" w:cs="仿宋"/>
          <w:color w:val="FF0000"/>
          <w:sz w:val="24"/>
          <w:lang w:eastAsia="zh-CN"/>
        </w:rPr>
        <w:t>投标人</w:t>
      </w:r>
      <w:r>
        <w:rPr>
          <w:rFonts w:hint="eastAsia" w:ascii="仿宋" w:hAnsi="仿宋" w:eastAsia="仿宋" w:cs="仿宋"/>
          <w:color w:val="FF0000"/>
          <w:sz w:val="24"/>
        </w:rPr>
        <w:t>认为需要加以说明其他内容”），并经各投标供应商负责人或投标授权代表签字并加盖单位公章后，扫描上传至投标文件一并提交。</w:t>
      </w:r>
    </w:p>
    <w:p w14:paraId="32C765D7">
      <w:pPr>
        <w:snapToGrid w:val="0"/>
        <w:spacing w:line="360" w:lineRule="auto"/>
        <w:ind w:firstLine="470" w:firstLineChars="196"/>
        <w:rPr>
          <w:rFonts w:hint="eastAsia" w:ascii="仿宋" w:hAnsi="仿宋" w:eastAsia="仿宋" w:cs="仿宋"/>
          <w:color w:val="FF0000"/>
          <w:sz w:val="24"/>
        </w:rPr>
      </w:pPr>
      <w:r>
        <w:rPr>
          <w:rFonts w:hint="eastAsia" w:ascii="仿宋" w:hAnsi="仿宋" w:eastAsia="仿宋" w:cs="仿宋"/>
          <w:color w:val="FF0000"/>
          <w:sz w:val="24"/>
        </w:rPr>
        <w:t>注：该风险知悉确认书用于对供应商违法行为的警示，不作为供应商资格性审查及符合性审查条件。</w:t>
      </w:r>
    </w:p>
    <w:p w14:paraId="5FE753FE">
      <w:pPr>
        <w:pStyle w:val="2"/>
        <w:rPr>
          <w:rFonts w:hint="eastAsia" w:ascii="仿宋" w:hAnsi="仿宋" w:eastAsia="仿宋" w:cs="仿宋"/>
          <w:color w:val="FF0000"/>
          <w:sz w:val="24"/>
        </w:rPr>
      </w:pPr>
    </w:p>
    <w:p w14:paraId="5CB10BD9">
      <w:pPr>
        <w:rPr>
          <w:rFonts w:hint="eastAsia" w:ascii="仿宋" w:hAnsi="仿宋" w:eastAsia="仿宋" w:cs="仿宋"/>
          <w:color w:val="FF0000"/>
          <w:sz w:val="24"/>
        </w:rPr>
      </w:pPr>
    </w:p>
    <w:p w14:paraId="3DE75F0A">
      <w:pPr>
        <w:pStyle w:val="2"/>
        <w:rPr>
          <w:rFonts w:hint="eastAsia" w:ascii="仿宋" w:hAnsi="仿宋" w:eastAsia="仿宋" w:cs="仿宋"/>
          <w:color w:val="FF0000"/>
          <w:sz w:val="24"/>
        </w:rPr>
      </w:pPr>
    </w:p>
    <w:p w14:paraId="32C0EF1B">
      <w:pPr>
        <w:rPr>
          <w:rFonts w:hint="eastAsia" w:ascii="仿宋" w:hAnsi="仿宋" w:eastAsia="仿宋" w:cs="仿宋"/>
          <w:color w:val="FF0000"/>
          <w:sz w:val="24"/>
        </w:rPr>
      </w:pPr>
    </w:p>
    <w:p w14:paraId="6484DCCB">
      <w:pPr>
        <w:pStyle w:val="2"/>
        <w:rPr>
          <w:rFonts w:hint="eastAsia" w:ascii="仿宋" w:hAnsi="仿宋" w:eastAsia="仿宋" w:cs="仿宋"/>
          <w:color w:val="FF0000"/>
          <w:sz w:val="24"/>
        </w:rPr>
      </w:pPr>
    </w:p>
    <w:p w14:paraId="45D1CA67">
      <w:pPr>
        <w:rPr>
          <w:rFonts w:hint="eastAsia" w:ascii="仿宋" w:hAnsi="仿宋" w:eastAsia="仿宋" w:cs="仿宋"/>
          <w:color w:val="FF0000"/>
          <w:sz w:val="24"/>
        </w:rPr>
      </w:pPr>
    </w:p>
    <w:p w14:paraId="67959599">
      <w:pPr>
        <w:pStyle w:val="2"/>
        <w:rPr>
          <w:rFonts w:hint="eastAsia" w:ascii="仿宋" w:hAnsi="仿宋" w:eastAsia="仿宋" w:cs="仿宋"/>
          <w:color w:val="FF0000"/>
          <w:sz w:val="24"/>
        </w:rPr>
      </w:pPr>
    </w:p>
    <w:p w14:paraId="2EAA5B0D">
      <w:pPr>
        <w:rPr>
          <w:rFonts w:hint="eastAsia" w:ascii="仿宋" w:hAnsi="仿宋" w:eastAsia="仿宋" w:cs="仿宋"/>
          <w:color w:val="FF0000"/>
          <w:sz w:val="24"/>
        </w:rPr>
      </w:pPr>
    </w:p>
    <w:p w14:paraId="5E575223">
      <w:pPr>
        <w:pStyle w:val="2"/>
        <w:rPr>
          <w:rFonts w:hint="eastAsia" w:ascii="仿宋" w:hAnsi="仿宋" w:eastAsia="仿宋" w:cs="仿宋"/>
          <w:color w:val="FF0000"/>
          <w:sz w:val="24"/>
        </w:rPr>
      </w:pPr>
    </w:p>
    <w:p w14:paraId="391C989F">
      <w:pPr>
        <w:rPr>
          <w:rFonts w:hint="eastAsia"/>
        </w:rPr>
      </w:pPr>
    </w:p>
    <w:p w14:paraId="5D051C94">
      <w:pPr>
        <w:rPr>
          <w:rFonts w:hint="eastAsia" w:ascii="仿宋" w:hAnsi="仿宋" w:eastAsia="仿宋" w:cs="仿宋"/>
        </w:rPr>
      </w:pPr>
    </w:p>
    <w:p w14:paraId="77D9942E">
      <w:pPr>
        <w:tabs>
          <w:tab w:val="left" w:pos="851"/>
        </w:tabs>
        <w:spacing w:line="480" w:lineRule="auto"/>
        <w:jc w:val="center"/>
        <w:rPr>
          <w:rFonts w:hint="eastAsia" w:ascii="宋体" w:hAnsi="宋体" w:cs="宋体"/>
          <w:b/>
          <w:sz w:val="44"/>
          <w:szCs w:val="44"/>
          <w:highlight w:val="none"/>
        </w:rPr>
      </w:pPr>
      <w:r>
        <w:rPr>
          <w:rFonts w:hint="eastAsia" w:ascii="宋体" w:hAnsi="宋体" w:cs="宋体"/>
          <w:b/>
          <w:sz w:val="44"/>
          <w:szCs w:val="44"/>
          <w:highlight w:val="none"/>
        </w:rPr>
        <w:t>温 馨 提 示</w:t>
      </w:r>
    </w:p>
    <w:p w14:paraId="55057451">
      <w:pPr>
        <w:tabs>
          <w:tab w:val="left" w:pos="851"/>
        </w:tabs>
        <w:spacing w:line="480" w:lineRule="auto"/>
        <w:rPr>
          <w:rFonts w:hint="eastAsia" w:ascii="宋体" w:hAnsi="宋体" w:cs="宋体"/>
          <w:sz w:val="24"/>
          <w:highlight w:val="none"/>
        </w:rPr>
      </w:pPr>
      <w:r>
        <w:rPr>
          <w:rFonts w:hint="eastAsia" w:ascii="宋体" w:hAnsi="宋体" w:cs="宋体"/>
          <w:sz w:val="24"/>
          <w:highlight w:val="none"/>
        </w:rPr>
        <w:t>一、如无另行说明，投标文件递交时间为</w:t>
      </w:r>
      <w:r>
        <w:rPr>
          <w:rFonts w:hint="eastAsia" w:ascii="宋体" w:hAnsi="宋体" w:cs="宋体"/>
          <w:b/>
          <w:sz w:val="24"/>
          <w:highlight w:val="none"/>
          <w:u w:val="single"/>
        </w:rPr>
        <w:t>投标截止时间之前30分钟</w:t>
      </w:r>
      <w:r>
        <w:rPr>
          <w:rFonts w:hint="eastAsia" w:ascii="宋体" w:hAnsi="宋体" w:cs="宋体"/>
          <w:sz w:val="24"/>
          <w:highlight w:val="none"/>
        </w:rPr>
        <w:t>内。</w:t>
      </w:r>
    </w:p>
    <w:p w14:paraId="62B901B9">
      <w:pPr>
        <w:tabs>
          <w:tab w:val="left" w:pos="851"/>
        </w:tabs>
        <w:spacing w:line="480" w:lineRule="auto"/>
        <w:rPr>
          <w:rFonts w:hint="eastAsia" w:ascii="宋体" w:hAnsi="宋体" w:cs="宋体"/>
          <w:sz w:val="24"/>
          <w:highlight w:val="none"/>
        </w:rPr>
      </w:pPr>
      <w:r>
        <w:rPr>
          <w:rFonts w:hint="eastAsia" w:ascii="宋体" w:hAnsi="宋体" w:cs="宋体"/>
          <w:sz w:val="24"/>
          <w:highlight w:val="none"/>
        </w:rPr>
        <w:t>二、为避免因迟到而失去投标资格，请</w:t>
      </w:r>
      <w:r>
        <w:rPr>
          <w:rFonts w:hint="eastAsia" w:ascii="宋体" w:hAnsi="宋体" w:cs="宋体"/>
          <w:b/>
          <w:sz w:val="24"/>
          <w:highlight w:val="none"/>
          <w:u w:val="single"/>
        </w:rPr>
        <w:t>适当提前到达</w:t>
      </w:r>
      <w:r>
        <w:rPr>
          <w:rFonts w:hint="eastAsia" w:ascii="宋体" w:hAnsi="宋体" w:cs="宋体"/>
          <w:sz w:val="24"/>
          <w:highlight w:val="none"/>
        </w:rPr>
        <w:t>。</w:t>
      </w:r>
    </w:p>
    <w:p w14:paraId="05C5952B">
      <w:pPr>
        <w:widowControl/>
        <w:snapToGrid w:val="0"/>
        <w:spacing w:line="280" w:lineRule="exact"/>
        <w:jc w:val="both"/>
        <w:rPr>
          <w:rFonts w:hint="eastAsia" w:ascii="宋体" w:hAnsi="宋体" w:eastAsia="宋体" w:cs="宋体"/>
          <w:bCs/>
          <w:color w:val="FF0000"/>
          <w:kern w:val="0"/>
          <w:sz w:val="18"/>
          <w:szCs w:val="18"/>
          <w:highlight w:val="none"/>
          <w:lang w:val="en-US" w:eastAsia="zh-CN"/>
        </w:rPr>
      </w:pPr>
      <w:r>
        <w:rPr>
          <w:rFonts w:hint="eastAsia" w:ascii="宋体" w:hAnsi="宋体" w:eastAsia="宋体" w:cs="宋体"/>
          <w:sz w:val="24"/>
          <w:highlight w:val="none"/>
          <w:lang w:val="en-US" w:eastAsia="zh-CN"/>
        </w:rPr>
        <w:t>三</w:t>
      </w:r>
      <w:r>
        <w:rPr>
          <w:rFonts w:hint="eastAsia" w:ascii="宋体" w:hAnsi="宋体" w:eastAsia="宋体" w:cs="宋体"/>
          <w:sz w:val="24"/>
          <w:highlight w:val="none"/>
        </w:rPr>
        <w:t>、投标文件应按《目录》顺序装订成册</w:t>
      </w:r>
      <w:r>
        <w:rPr>
          <w:rFonts w:hint="eastAsia" w:ascii="宋体" w:hAnsi="宋体" w:eastAsia="宋体" w:cs="宋体"/>
          <w:sz w:val="24"/>
          <w:highlight w:val="none"/>
          <w:lang w:eastAsia="zh-CN"/>
        </w:rPr>
        <w:t>，标注页码，</w:t>
      </w:r>
      <w:r>
        <w:rPr>
          <w:rFonts w:hint="eastAsia" w:ascii="宋体" w:hAnsi="宋体" w:eastAsia="宋体" w:cs="宋体"/>
          <w:b/>
          <w:sz w:val="24"/>
          <w:highlight w:val="none"/>
          <w:u w:val="single"/>
          <w:lang w:val="en-US" w:eastAsia="zh-CN"/>
        </w:rPr>
        <w:t>目录页码与对应文本页码须一致。</w:t>
      </w:r>
    </w:p>
    <w:p w14:paraId="292C5BF7">
      <w:pPr>
        <w:tabs>
          <w:tab w:val="left" w:pos="851"/>
        </w:tabs>
        <w:spacing w:line="480" w:lineRule="auto"/>
        <w:rPr>
          <w:rFonts w:hint="eastAsia" w:ascii="宋体" w:hAnsi="宋体" w:cs="宋体"/>
          <w:sz w:val="24"/>
          <w:highlight w:val="none"/>
        </w:rPr>
      </w:pPr>
      <w:r>
        <w:rPr>
          <w:rFonts w:hint="eastAsia" w:ascii="宋体" w:hAnsi="宋体" w:cs="宋体"/>
          <w:sz w:val="24"/>
          <w:highlight w:val="none"/>
          <w:lang w:val="en-US" w:eastAsia="zh-CN"/>
        </w:rPr>
        <w:t>四</w:t>
      </w:r>
      <w:r>
        <w:rPr>
          <w:rFonts w:hint="eastAsia" w:ascii="宋体" w:hAnsi="宋体" w:cs="宋体"/>
          <w:sz w:val="24"/>
          <w:highlight w:val="none"/>
        </w:rPr>
        <w:t>、请仔细检查投标文件是否已按招标文件要求</w:t>
      </w:r>
      <w:r>
        <w:rPr>
          <w:rFonts w:hint="eastAsia" w:ascii="宋体" w:hAnsi="宋体" w:cs="宋体"/>
          <w:b/>
          <w:sz w:val="24"/>
          <w:highlight w:val="none"/>
          <w:u w:val="single"/>
        </w:rPr>
        <w:t>盖章、签名及密封</w:t>
      </w:r>
      <w:r>
        <w:rPr>
          <w:rFonts w:hint="eastAsia" w:ascii="宋体" w:hAnsi="宋体" w:cs="宋体"/>
          <w:sz w:val="24"/>
          <w:highlight w:val="none"/>
        </w:rPr>
        <w:t>。</w:t>
      </w:r>
    </w:p>
    <w:p w14:paraId="6B6E6E9C">
      <w:pPr>
        <w:tabs>
          <w:tab w:val="left" w:pos="851"/>
        </w:tabs>
        <w:spacing w:line="480" w:lineRule="auto"/>
        <w:rPr>
          <w:rFonts w:hint="eastAsia" w:ascii="宋体" w:hAnsi="宋体" w:cs="宋体"/>
          <w:sz w:val="24"/>
          <w:highlight w:val="none"/>
        </w:rPr>
      </w:pPr>
      <w:r>
        <w:rPr>
          <w:rFonts w:hint="eastAsia" w:ascii="宋体" w:hAnsi="宋体" w:cs="宋体"/>
          <w:sz w:val="24"/>
          <w:highlight w:val="none"/>
          <w:lang w:val="en-US" w:eastAsia="zh-CN"/>
        </w:rPr>
        <w:t>五</w:t>
      </w:r>
      <w:r>
        <w:rPr>
          <w:rFonts w:hint="eastAsia" w:ascii="宋体" w:hAnsi="宋体" w:cs="宋体"/>
          <w:sz w:val="24"/>
          <w:highlight w:val="none"/>
        </w:rPr>
        <w:t>、请正确填写《报价一览表》，并</w:t>
      </w:r>
      <w:r>
        <w:rPr>
          <w:rFonts w:hint="eastAsia" w:ascii="宋体" w:hAnsi="宋体" w:cs="宋体"/>
          <w:sz w:val="24"/>
          <w:highlight w:val="none"/>
          <w:lang w:val="en-US" w:eastAsia="zh-CN"/>
        </w:rPr>
        <w:t>正确签署盖章</w:t>
      </w:r>
      <w:r>
        <w:rPr>
          <w:rFonts w:hint="eastAsia" w:ascii="宋体" w:hAnsi="宋体" w:cs="宋体"/>
          <w:sz w:val="24"/>
          <w:highlight w:val="none"/>
        </w:rPr>
        <w:t>。</w:t>
      </w:r>
    </w:p>
    <w:p w14:paraId="5849FE92">
      <w:pPr>
        <w:tabs>
          <w:tab w:val="left" w:pos="851"/>
        </w:tabs>
        <w:spacing w:line="480" w:lineRule="auto"/>
        <w:rPr>
          <w:rFonts w:hint="eastAsia" w:ascii="宋体" w:hAnsi="宋体" w:cs="宋体"/>
          <w:sz w:val="24"/>
          <w:highlight w:val="none"/>
        </w:rPr>
      </w:pPr>
      <w:r>
        <w:rPr>
          <w:rFonts w:hint="eastAsia" w:ascii="宋体" w:hAnsi="宋体" w:cs="宋体"/>
          <w:sz w:val="24"/>
          <w:highlight w:val="none"/>
          <w:lang w:val="en-US" w:eastAsia="zh-CN"/>
        </w:rPr>
        <w:t>六</w:t>
      </w:r>
      <w:r>
        <w:rPr>
          <w:rFonts w:hint="eastAsia" w:ascii="宋体" w:hAnsi="宋体" w:cs="宋体"/>
          <w:sz w:val="24"/>
          <w:highlight w:val="none"/>
        </w:rPr>
        <w:t>、招标项目内或所投包号内有多项设备或报价内容的，</w:t>
      </w:r>
      <w:r>
        <w:rPr>
          <w:rFonts w:hint="eastAsia" w:ascii="宋体" w:hAnsi="宋体" w:cs="宋体"/>
          <w:b/>
          <w:sz w:val="24"/>
          <w:highlight w:val="none"/>
          <w:u w:val="single"/>
        </w:rPr>
        <w:t>应加总后报总价</w:t>
      </w:r>
      <w:r>
        <w:rPr>
          <w:rFonts w:hint="eastAsia" w:ascii="宋体" w:hAnsi="宋体" w:cs="宋体"/>
          <w:sz w:val="24"/>
          <w:highlight w:val="none"/>
        </w:rPr>
        <w:t>。</w:t>
      </w:r>
    </w:p>
    <w:p w14:paraId="27B2398E">
      <w:pPr>
        <w:tabs>
          <w:tab w:val="left" w:pos="851"/>
        </w:tabs>
        <w:spacing w:line="480" w:lineRule="auto"/>
        <w:rPr>
          <w:rFonts w:hint="eastAsia" w:ascii="宋体" w:hAnsi="宋体" w:cs="宋体"/>
          <w:sz w:val="24"/>
          <w:highlight w:val="none"/>
        </w:rPr>
      </w:pPr>
      <w:r>
        <w:rPr>
          <w:rFonts w:hint="eastAsia" w:ascii="宋体" w:hAnsi="宋体" w:cs="宋体"/>
          <w:sz w:val="24"/>
          <w:highlight w:val="none"/>
          <w:lang w:val="en-US" w:eastAsia="zh-CN"/>
        </w:rPr>
        <w:t>七</w:t>
      </w:r>
      <w:r>
        <w:rPr>
          <w:rFonts w:hint="eastAsia" w:ascii="宋体" w:hAnsi="宋体" w:cs="宋体"/>
          <w:sz w:val="24"/>
          <w:highlight w:val="none"/>
        </w:rPr>
        <w:t>、</w:t>
      </w:r>
      <w:r>
        <w:rPr>
          <w:rFonts w:hint="eastAsia" w:ascii="宋体" w:hAnsi="宋体" w:eastAsia="宋体" w:cs="宋体"/>
          <w:sz w:val="24"/>
          <w:highlight w:val="none"/>
        </w:rPr>
        <w:t>请在投标截止时间前3日以书面形式</w:t>
      </w:r>
      <w:r>
        <w:rPr>
          <w:rFonts w:hint="eastAsia" w:ascii="宋体" w:hAnsi="宋体" w:cs="宋体"/>
          <w:sz w:val="24"/>
          <w:highlight w:val="none"/>
          <w:lang w:val="en-US" w:eastAsia="zh-CN"/>
        </w:rPr>
        <w:t>或邮件</w:t>
      </w:r>
      <w:r>
        <w:rPr>
          <w:rFonts w:hint="eastAsia" w:ascii="宋体" w:hAnsi="宋体" w:eastAsia="宋体" w:cs="宋体"/>
          <w:sz w:val="24"/>
          <w:highlight w:val="none"/>
        </w:rPr>
        <w:t>通知</w:t>
      </w:r>
      <w:r>
        <w:rPr>
          <w:rFonts w:hint="eastAsia" w:ascii="宋体" w:hAnsi="宋体" w:eastAsia="宋体" w:cs="宋体"/>
          <w:sz w:val="24"/>
          <w:highlight w:val="none"/>
          <w:lang w:eastAsia="zh-CN"/>
        </w:rPr>
        <w:t>深圳市福田区第二人民医院</w:t>
      </w:r>
      <w:r>
        <w:rPr>
          <w:rFonts w:hint="eastAsia" w:ascii="宋体" w:hAnsi="宋体" w:eastAsia="宋体" w:cs="宋体"/>
          <w:sz w:val="24"/>
          <w:highlight w:val="none"/>
          <w:lang w:val="en-US" w:eastAsia="zh-CN"/>
        </w:rPr>
        <w:t>招标采购办</w:t>
      </w:r>
      <w:r>
        <w:rPr>
          <w:rFonts w:hint="eastAsia" w:ascii="宋体" w:hAnsi="宋体" w:eastAsia="宋体" w:cs="宋体"/>
          <w:sz w:val="24"/>
          <w:highlight w:val="none"/>
        </w:rPr>
        <w:t>是否参加投标。</w:t>
      </w:r>
    </w:p>
    <w:p w14:paraId="6A73D89B">
      <w:pPr>
        <w:tabs>
          <w:tab w:val="left" w:pos="851"/>
        </w:tabs>
        <w:spacing w:line="480" w:lineRule="auto"/>
        <w:ind w:left="972" w:hanging="972" w:hangingChars="405"/>
        <w:rPr>
          <w:rFonts w:hint="eastAsia" w:ascii="宋体" w:hAnsi="宋体" w:cs="宋体"/>
          <w:sz w:val="24"/>
          <w:highlight w:val="none"/>
        </w:rPr>
      </w:pPr>
    </w:p>
    <w:p w14:paraId="59BDB0F1">
      <w:pPr>
        <w:tabs>
          <w:tab w:val="left" w:pos="851"/>
        </w:tabs>
        <w:spacing w:line="480" w:lineRule="auto"/>
        <w:ind w:left="972" w:hanging="972" w:hangingChars="405"/>
        <w:rPr>
          <w:rFonts w:hint="eastAsia" w:ascii="宋体" w:hAnsi="宋体" w:cs="宋体"/>
          <w:sz w:val="24"/>
          <w:highlight w:val="none"/>
        </w:rPr>
      </w:pPr>
      <w:r>
        <w:rPr>
          <w:rFonts w:hint="eastAsia" w:ascii="宋体" w:hAnsi="宋体" w:cs="宋体"/>
          <w:sz w:val="24"/>
          <w:highlight w:val="none"/>
        </w:rPr>
        <w:t>（以上提示内容仅作一般事项提醒，如与实际招标项目要求有不一致，以招标文件为准）</w:t>
      </w:r>
    </w:p>
    <w:p w14:paraId="62394873">
      <w:pPr>
        <w:rPr>
          <w:rFonts w:hint="eastAsia" w:ascii="仿宋" w:hAnsi="仿宋" w:eastAsia="仿宋" w:cs="仿宋"/>
        </w:rPr>
      </w:pPr>
    </w:p>
    <w:p w14:paraId="747227A4">
      <w:pPr>
        <w:rPr>
          <w:rFonts w:hint="eastAsia" w:ascii="仿宋" w:hAnsi="仿宋" w:eastAsia="仿宋" w:cs="仿宋"/>
        </w:rPr>
      </w:pPr>
    </w:p>
    <w:p w14:paraId="6B5BBACC">
      <w:pPr>
        <w:rPr>
          <w:rFonts w:hint="eastAsia" w:ascii="仿宋" w:hAnsi="仿宋" w:eastAsia="仿宋" w:cs="仿宋"/>
        </w:rPr>
      </w:pPr>
    </w:p>
    <w:p w14:paraId="3C9FAFE4">
      <w:pPr>
        <w:rPr>
          <w:rFonts w:hint="eastAsia" w:ascii="仿宋" w:hAnsi="仿宋" w:eastAsia="仿宋" w:cs="仿宋"/>
        </w:rPr>
      </w:pPr>
    </w:p>
    <w:p w14:paraId="4E566367">
      <w:pPr>
        <w:rPr>
          <w:rFonts w:hint="eastAsia" w:ascii="仿宋" w:hAnsi="仿宋" w:eastAsia="仿宋" w:cs="仿宋"/>
        </w:rPr>
      </w:pPr>
    </w:p>
    <w:p w14:paraId="562BB88C">
      <w:pPr>
        <w:rPr>
          <w:rFonts w:hint="eastAsia" w:ascii="仿宋" w:hAnsi="仿宋" w:eastAsia="仿宋" w:cs="仿宋"/>
        </w:rPr>
      </w:pPr>
    </w:p>
    <w:p w14:paraId="7F28A13C">
      <w:pPr>
        <w:rPr>
          <w:rFonts w:hint="eastAsia" w:ascii="仿宋" w:hAnsi="仿宋" w:eastAsia="仿宋" w:cs="仿宋"/>
        </w:rPr>
      </w:pPr>
    </w:p>
    <w:p w14:paraId="3E5F1012">
      <w:pPr>
        <w:rPr>
          <w:rFonts w:hint="eastAsia" w:ascii="仿宋" w:hAnsi="仿宋" w:eastAsia="仿宋" w:cs="仿宋"/>
        </w:rPr>
      </w:pPr>
    </w:p>
    <w:p w14:paraId="7053D06F">
      <w:pPr>
        <w:rPr>
          <w:rFonts w:hint="eastAsia" w:ascii="仿宋" w:hAnsi="仿宋" w:eastAsia="仿宋" w:cs="仿宋"/>
        </w:rPr>
      </w:pPr>
    </w:p>
    <w:p w14:paraId="2754AC37">
      <w:pPr>
        <w:rPr>
          <w:rFonts w:hint="eastAsia" w:ascii="仿宋" w:hAnsi="仿宋" w:eastAsia="仿宋" w:cs="仿宋"/>
        </w:rPr>
      </w:pPr>
    </w:p>
    <w:p w14:paraId="34A683F4">
      <w:pPr>
        <w:rPr>
          <w:rFonts w:hint="eastAsia" w:ascii="仿宋" w:hAnsi="仿宋" w:eastAsia="仿宋" w:cs="仿宋"/>
        </w:rPr>
      </w:pPr>
    </w:p>
    <w:p w14:paraId="669FF9C6">
      <w:pPr>
        <w:rPr>
          <w:rFonts w:hint="eastAsia" w:ascii="仿宋" w:hAnsi="仿宋" w:eastAsia="仿宋" w:cs="仿宋"/>
        </w:rPr>
      </w:pPr>
    </w:p>
    <w:p w14:paraId="502D19CC">
      <w:pPr>
        <w:rPr>
          <w:rFonts w:hint="eastAsia" w:ascii="仿宋" w:hAnsi="仿宋" w:eastAsia="仿宋" w:cs="仿宋"/>
        </w:rPr>
      </w:pPr>
    </w:p>
    <w:p w14:paraId="4142D928">
      <w:pPr>
        <w:rPr>
          <w:rFonts w:hint="eastAsia" w:ascii="仿宋" w:hAnsi="仿宋" w:eastAsia="仿宋" w:cs="仿宋"/>
        </w:rPr>
      </w:pPr>
    </w:p>
    <w:p w14:paraId="1A8C5DF3">
      <w:pPr>
        <w:jc w:val="center"/>
        <w:outlineLvl w:val="0"/>
        <w:rPr>
          <w:rFonts w:hint="eastAsia" w:ascii="宋体" w:hAnsi="宋体" w:cs="宋体"/>
          <w:b/>
          <w:sz w:val="44"/>
          <w:szCs w:val="44"/>
          <w:highlight w:val="none"/>
        </w:rPr>
      </w:pPr>
      <w:bookmarkStart w:id="3" w:name="_Toc533608588"/>
    </w:p>
    <w:p w14:paraId="441CA6A9">
      <w:pPr>
        <w:jc w:val="both"/>
        <w:outlineLvl w:val="0"/>
        <w:rPr>
          <w:rFonts w:hint="eastAsia" w:ascii="宋体" w:hAnsi="宋体" w:cs="宋体"/>
          <w:b/>
          <w:sz w:val="44"/>
          <w:szCs w:val="44"/>
          <w:highlight w:val="none"/>
        </w:rPr>
      </w:pPr>
    </w:p>
    <w:p w14:paraId="53E4EDA1">
      <w:pPr>
        <w:jc w:val="center"/>
        <w:outlineLvl w:val="0"/>
        <w:rPr>
          <w:rFonts w:hint="eastAsia" w:ascii="宋体" w:hAnsi="宋体" w:cs="宋体"/>
          <w:b/>
          <w:sz w:val="44"/>
          <w:szCs w:val="44"/>
          <w:highlight w:val="none"/>
        </w:rPr>
      </w:pPr>
    </w:p>
    <w:p w14:paraId="33EBB4D6">
      <w:pPr>
        <w:jc w:val="center"/>
        <w:outlineLvl w:val="0"/>
        <w:rPr>
          <w:rFonts w:hint="eastAsia" w:ascii="宋体" w:hAnsi="宋体" w:cs="宋体"/>
          <w:b/>
          <w:sz w:val="28"/>
          <w:szCs w:val="28"/>
          <w:highlight w:val="none"/>
        </w:rPr>
      </w:pPr>
      <w:r>
        <w:rPr>
          <w:rFonts w:hint="eastAsia" w:ascii="宋体" w:hAnsi="宋体" w:cs="宋体"/>
          <w:b/>
          <w:sz w:val="44"/>
          <w:szCs w:val="44"/>
          <w:highlight w:val="none"/>
        </w:rPr>
        <w:t>目      录</w:t>
      </w:r>
      <w:bookmarkEnd w:id="3"/>
    </w:p>
    <w:p w14:paraId="649AB453">
      <w:pPr>
        <w:jc w:val="center"/>
        <w:rPr>
          <w:rFonts w:hint="eastAsia" w:ascii="宋体" w:hAnsi="宋体" w:cs="宋体"/>
          <w:highlight w:val="none"/>
        </w:rPr>
      </w:pPr>
    </w:p>
    <w:p w14:paraId="6B1B9E70">
      <w:pPr>
        <w:pStyle w:val="29"/>
        <w:tabs>
          <w:tab w:val="right" w:leader="dot" w:pos="9061"/>
        </w:tabs>
        <w:spacing w:line="480" w:lineRule="auto"/>
        <w:rPr>
          <w:rFonts w:hint="eastAsia" w:ascii="宋体" w:hAnsi="宋体" w:cs="宋体"/>
          <w:sz w:val="22"/>
          <w:szCs w:val="22"/>
          <w:highlight w:val="none"/>
        </w:rPr>
      </w:pPr>
      <w:r>
        <w:rPr>
          <w:rFonts w:hint="eastAsia" w:ascii="宋体" w:hAnsi="宋体" w:cs="宋体"/>
          <w:sz w:val="32"/>
          <w:szCs w:val="28"/>
          <w:highlight w:val="none"/>
        </w:rPr>
        <w:fldChar w:fldCharType="begin"/>
      </w:r>
      <w:r>
        <w:rPr>
          <w:rFonts w:hint="eastAsia" w:ascii="宋体" w:hAnsi="宋体" w:cs="宋体"/>
          <w:sz w:val="32"/>
          <w:szCs w:val="28"/>
          <w:highlight w:val="none"/>
        </w:rPr>
        <w:instrText xml:space="preserve"> TOC \o "1-1" \h \z \u </w:instrText>
      </w:r>
      <w:r>
        <w:rPr>
          <w:rFonts w:hint="eastAsia" w:ascii="宋体" w:hAnsi="宋体" w:cs="宋体"/>
          <w:sz w:val="32"/>
          <w:szCs w:val="28"/>
          <w:highlight w:val="none"/>
        </w:rPr>
        <w:fldChar w:fldCharType="separate"/>
      </w:r>
    </w:p>
    <w:p w14:paraId="0A66A4F0">
      <w:pPr>
        <w:pStyle w:val="29"/>
        <w:tabs>
          <w:tab w:val="right" w:leader="dot" w:pos="9061"/>
        </w:tabs>
        <w:spacing w:line="720" w:lineRule="auto"/>
        <w:ind w:firstLine="602" w:firstLineChars="200"/>
        <w:rPr>
          <w:rStyle w:val="49"/>
          <w:rFonts w:hint="eastAsia" w:ascii="宋体" w:hAnsi="宋体" w:eastAsia="宋体" w:cs="宋体"/>
          <w:color w:val="auto"/>
          <w:sz w:val="30"/>
          <w:szCs w:val="30"/>
          <w:highlight w:val="none"/>
        </w:rPr>
      </w:pPr>
      <w:r>
        <w:rPr>
          <w:rStyle w:val="49"/>
          <w:rFonts w:hint="eastAsia" w:ascii="宋体" w:hAnsi="宋体" w:eastAsia="宋体" w:cs="宋体"/>
          <w:color w:val="auto"/>
          <w:sz w:val="30"/>
          <w:szCs w:val="30"/>
          <w:highlight w:val="none"/>
        </w:rPr>
        <w:fldChar w:fldCharType="begin"/>
      </w:r>
      <w:r>
        <w:rPr>
          <w:rStyle w:val="49"/>
          <w:rFonts w:hint="eastAsia" w:ascii="宋体" w:hAnsi="宋体" w:eastAsia="宋体" w:cs="宋体"/>
          <w:color w:val="auto"/>
          <w:sz w:val="30"/>
          <w:szCs w:val="30"/>
          <w:highlight w:val="none"/>
        </w:rPr>
        <w:instrText xml:space="preserve"> HYPERLINK \l "_Toc533608589" </w:instrText>
      </w:r>
      <w:r>
        <w:rPr>
          <w:rStyle w:val="49"/>
          <w:rFonts w:hint="eastAsia" w:ascii="宋体" w:hAnsi="宋体" w:eastAsia="宋体" w:cs="宋体"/>
          <w:color w:val="auto"/>
          <w:sz w:val="30"/>
          <w:szCs w:val="30"/>
          <w:highlight w:val="none"/>
        </w:rPr>
        <w:fldChar w:fldCharType="separate"/>
      </w:r>
      <w:r>
        <w:rPr>
          <w:rStyle w:val="49"/>
          <w:rFonts w:hint="eastAsia" w:ascii="宋体" w:hAnsi="宋体" w:eastAsia="宋体" w:cs="宋体"/>
          <w:color w:val="auto"/>
          <w:sz w:val="30"/>
          <w:szCs w:val="30"/>
          <w:highlight w:val="none"/>
        </w:rPr>
        <w:t>第一章　采购公告</w:t>
      </w:r>
      <w:r>
        <w:rPr>
          <w:rStyle w:val="49"/>
          <w:rFonts w:hint="eastAsia" w:ascii="宋体" w:hAnsi="宋体" w:eastAsia="宋体" w:cs="宋体"/>
          <w:color w:val="auto"/>
          <w:sz w:val="30"/>
          <w:szCs w:val="30"/>
          <w:highlight w:val="none"/>
        </w:rPr>
        <w:fldChar w:fldCharType="end"/>
      </w:r>
    </w:p>
    <w:p w14:paraId="5F2B184C">
      <w:pPr>
        <w:pStyle w:val="29"/>
        <w:tabs>
          <w:tab w:val="right" w:leader="dot" w:pos="9061"/>
        </w:tabs>
        <w:spacing w:line="720" w:lineRule="auto"/>
        <w:ind w:firstLine="602" w:firstLineChars="200"/>
        <w:rPr>
          <w:rFonts w:hint="eastAsia" w:ascii="宋体" w:hAnsi="宋体" w:cs="宋体"/>
          <w:sz w:val="30"/>
          <w:szCs w:val="30"/>
          <w:highlight w:val="none"/>
        </w:rPr>
      </w:pPr>
      <w:r>
        <w:rPr>
          <w:rFonts w:hint="eastAsia" w:ascii="宋体" w:hAnsi="宋体" w:cs="宋体"/>
          <w:sz w:val="30"/>
          <w:szCs w:val="30"/>
          <w:highlight w:val="none"/>
        </w:rPr>
        <w:fldChar w:fldCharType="begin"/>
      </w:r>
      <w:r>
        <w:rPr>
          <w:rStyle w:val="49"/>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instrText xml:space="preserve">HYPERLINK \l "_Toc533608590"</w:instrText>
      </w:r>
      <w:r>
        <w:rPr>
          <w:rStyle w:val="49"/>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fldChar w:fldCharType="separate"/>
      </w:r>
      <w:r>
        <w:rPr>
          <w:rStyle w:val="49"/>
          <w:rFonts w:hint="eastAsia" w:ascii="宋体" w:hAnsi="宋体" w:cs="宋体"/>
          <w:color w:val="auto"/>
          <w:sz w:val="30"/>
          <w:szCs w:val="30"/>
          <w:highlight w:val="none"/>
        </w:rPr>
        <w:t>第</w:t>
      </w:r>
      <w:r>
        <w:rPr>
          <w:rStyle w:val="49"/>
          <w:rFonts w:hint="eastAsia" w:ascii="宋体" w:hAnsi="宋体" w:cs="宋体"/>
          <w:color w:val="auto"/>
          <w:sz w:val="30"/>
          <w:szCs w:val="30"/>
          <w:highlight w:val="none"/>
          <w:lang w:val="en-US" w:eastAsia="zh-CN"/>
        </w:rPr>
        <w:t>二章</w:t>
      </w:r>
      <w:r>
        <w:rPr>
          <w:rStyle w:val="49"/>
          <w:rFonts w:hint="eastAsia" w:ascii="宋体" w:hAnsi="宋体" w:cs="宋体"/>
          <w:color w:val="auto"/>
          <w:sz w:val="30"/>
          <w:szCs w:val="30"/>
          <w:highlight w:val="none"/>
        </w:rPr>
        <w:t>　采购项目内容</w:t>
      </w:r>
      <w:r>
        <w:rPr>
          <w:rFonts w:hint="eastAsia" w:ascii="宋体" w:hAnsi="宋体" w:cs="宋体"/>
          <w:sz w:val="30"/>
          <w:szCs w:val="30"/>
          <w:highlight w:val="none"/>
        </w:rPr>
        <w:fldChar w:fldCharType="end"/>
      </w:r>
    </w:p>
    <w:p w14:paraId="63332BE2">
      <w:pPr>
        <w:pStyle w:val="29"/>
        <w:tabs>
          <w:tab w:val="right" w:leader="dot" w:pos="9061"/>
        </w:tabs>
        <w:spacing w:line="720" w:lineRule="auto"/>
        <w:ind w:firstLine="602" w:firstLineChars="200"/>
        <w:rPr>
          <w:rFonts w:hint="eastAsia" w:ascii="宋体" w:hAnsi="宋体" w:cs="宋体"/>
          <w:sz w:val="30"/>
          <w:szCs w:val="30"/>
          <w:highlight w:val="none"/>
        </w:rPr>
      </w:pPr>
      <w:r>
        <w:rPr>
          <w:rFonts w:hint="eastAsia" w:ascii="宋体" w:hAnsi="宋体" w:cs="宋体"/>
          <w:sz w:val="30"/>
          <w:szCs w:val="30"/>
          <w:highlight w:val="none"/>
        </w:rPr>
        <w:fldChar w:fldCharType="begin"/>
      </w:r>
      <w:r>
        <w:rPr>
          <w:rStyle w:val="49"/>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instrText xml:space="preserve">HYPERLINK \l "_Toc533608591"</w:instrText>
      </w:r>
      <w:r>
        <w:rPr>
          <w:rStyle w:val="49"/>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fldChar w:fldCharType="separate"/>
      </w:r>
      <w:r>
        <w:rPr>
          <w:rStyle w:val="49"/>
          <w:rFonts w:hint="eastAsia" w:ascii="宋体" w:hAnsi="宋体" w:cs="宋体"/>
          <w:color w:val="auto"/>
          <w:sz w:val="30"/>
          <w:szCs w:val="30"/>
          <w:highlight w:val="none"/>
        </w:rPr>
        <w:t>第</w:t>
      </w:r>
      <w:r>
        <w:rPr>
          <w:rStyle w:val="49"/>
          <w:rFonts w:hint="eastAsia" w:ascii="宋体" w:hAnsi="宋体" w:cs="宋体"/>
          <w:color w:val="auto"/>
          <w:sz w:val="30"/>
          <w:szCs w:val="30"/>
          <w:highlight w:val="none"/>
          <w:lang w:val="en-US" w:eastAsia="zh-CN"/>
        </w:rPr>
        <w:t>三章</w:t>
      </w:r>
      <w:r>
        <w:rPr>
          <w:rStyle w:val="49"/>
          <w:rFonts w:hint="eastAsia" w:ascii="宋体" w:hAnsi="宋体" w:cs="宋体"/>
          <w:color w:val="auto"/>
          <w:sz w:val="30"/>
          <w:szCs w:val="30"/>
          <w:highlight w:val="none"/>
        </w:rPr>
        <w:t>　报价须知</w:t>
      </w:r>
      <w:r>
        <w:rPr>
          <w:rFonts w:hint="eastAsia" w:ascii="宋体" w:hAnsi="宋体" w:cs="宋体"/>
          <w:sz w:val="30"/>
          <w:szCs w:val="30"/>
          <w:highlight w:val="none"/>
        </w:rPr>
        <w:fldChar w:fldCharType="end"/>
      </w:r>
    </w:p>
    <w:p w14:paraId="3305B0FD">
      <w:pPr>
        <w:pStyle w:val="29"/>
        <w:tabs>
          <w:tab w:val="right" w:leader="dot" w:pos="9061"/>
        </w:tabs>
        <w:spacing w:line="720" w:lineRule="auto"/>
        <w:ind w:firstLine="602" w:firstLineChars="200"/>
        <w:rPr>
          <w:rFonts w:hint="eastAsia" w:ascii="宋体" w:hAnsi="宋体" w:cs="宋体"/>
          <w:sz w:val="30"/>
          <w:szCs w:val="30"/>
          <w:highlight w:val="none"/>
        </w:rPr>
      </w:pPr>
      <w:r>
        <w:rPr>
          <w:rFonts w:hint="eastAsia" w:ascii="宋体" w:hAnsi="宋体" w:cs="宋体"/>
          <w:sz w:val="30"/>
          <w:szCs w:val="30"/>
          <w:highlight w:val="none"/>
        </w:rPr>
        <w:fldChar w:fldCharType="begin"/>
      </w:r>
      <w:r>
        <w:rPr>
          <w:rStyle w:val="49"/>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instrText xml:space="preserve">HYPERLINK \l "_Toc533608592"</w:instrText>
      </w:r>
      <w:r>
        <w:rPr>
          <w:rStyle w:val="49"/>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fldChar w:fldCharType="separate"/>
      </w:r>
      <w:r>
        <w:rPr>
          <w:rStyle w:val="49"/>
          <w:rFonts w:hint="eastAsia" w:ascii="宋体" w:hAnsi="宋体" w:cs="宋体"/>
          <w:color w:val="auto"/>
          <w:sz w:val="30"/>
          <w:szCs w:val="30"/>
          <w:highlight w:val="none"/>
        </w:rPr>
        <w:t>第</w:t>
      </w:r>
      <w:r>
        <w:rPr>
          <w:rStyle w:val="49"/>
          <w:rFonts w:hint="eastAsia" w:ascii="宋体" w:hAnsi="宋体" w:cs="宋体"/>
          <w:color w:val="auto"/>
          <w:sz w:val="30"/>
          <w:szCs w:val="30"/>
          <w:highlight w:val="none"/>
          <w:lang w:val="en-US" w:eastAsia="zh-CN"/>
        </w:rPr>
        <w:t>四章</w:t>
      </w:r>
      <w:r>
        <w:rPr>
          <w:rStyle w:val="49"/>
          <w:rFonts w:hint="eastAsia" w:ascii="宋体" w:hAnsi="宋体" w:cs="宋体"/>
          <w:color w:val="auto"/>
          <w:sz w:val="30"/>
          <w:szCs w:val="30"/>
          <w:highlight w:val="none"/>
        </w:rPr>
        <w:t>　合同格式</w:t>
      </w:r>
      <w:r>
        <w:rPr>
          <w:rFonts w:hint="eastAsia" w:ascii="宋体" w:hAnsi="宋体" w:cs="宋体"/>
          <w:sz w:val="30"/>
          <w:szCs w:val="30"/>
          <w:highlight w:val="none"/>
        </w:rPr>
        <w:fldChar w:fldCharType="end"/>
      </w:r>
    </w:p>
    <w:p w14:paraId="6DE56C12">
      <w:pPr>
        <w:pStyle w:val="29"/>
        <w:tabs>
          <w:tab w:val="right" w:leader="dot" w:pos="9061"/>
        </w:tabs>
        <w:spacing w:line="720" w:lineRule="auto"/>
        <w:ind w:firstLine="602" w:firstLineChars="200"/>
        <w:rPr>
          <w:rFonts w:hint="eastAsia" w:ascii="宋体" w:hAnsi="宋体" w:cs="宋体"/>
          <w:sz w:val="30"/>
          <w:szCs w:val="30"/>
          <w:highlight w:val="none"/>
        </w:rPr>
      </w:pPr>
      <w:r>
        <w:rPr>
          <w:rFonts w:hint="eastAsia" w:ascii="宋体" w:hAnsi="宋体" w:cs="宋体"/>
          <w:sz w:val="30"/>
          <w:szCs w:val="30"/>
          <w:highlight w:val="none"/>
        </w:rPr>
        <w:fldChar w:fldCharType="begin"/>
      </w:r>
      <w:r>
        <w:rPr>
          <w:rStyle w:val="49"/>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instrText xml:space="preserve">HYPERLINK \l "_Toc533608593"</w:instrText>
      </w:r>
      <w:r>
        <w:rPr>
          <w:rStyle w:val="49"/>
          <w:rFonts w:hint="eastAsia" w:ascii="宋体" w:hAnsi="宋体" w:cs="宋体"/>
          <w:color w:val="auto"/>
          <w:sz w:val="30"/>
          <w:szCs w:val="30"/>
          <w:highlight w:val="none"/>
        </w:rPr>
        <w:instrText xml:space="preserve"> </w:instrText>
      </w:r>
      <w:r>
        <w:rPr>
          <w:rFonts w:hint="eastAsia" w:ascii="宋体" w:hAnsi="宋体" w:cs="宋体"/>
          <w:sz w:val="30"/>
          <w:szCs w:val="30"/>
          <w:highlight w:val="none"/>
        </w:rPr>
        <w:fldChar w:fldCharType="separate"/>
      </w:r>
      <w:r>
        <w:rPr>
          <w:rStyle w:val="49"/>
          <w:rFonts w:hint="eastAsia" w:ascii="宋体" w:hAnsi="宋体" w:cs="宋体"/>
          <w:color w:val="auto"/>
          <w:sz w:val="30"/>
          <w:szCs w:val="30"/>
          <w:highlight w:val="none"/>
        </w:rPr>
        <w:t>第</w:t>
      </w:r>
      <w:r>
        <w:rPr>
          <w:rStyle w:val="49"/>
          <w:rFonts w:hint="eastAsia" w:ascii="宋体" w:hAnsi="宋体" w:cs="宋体"/>
          <w:color w:val="auto"/>
          <w:sz w:val="30"/>
          <w:szCs w:val="30"/>
          <w:highlight w:val="none"/>
          <w:lang w:val="en-US" w:eastAsia="zh-CN"/>
        </w:rPr>
        <w:t>五章</w:t>
      </w:r>
      <w:r>
        <w:rPr>
          <w:rStyle w:val="49"/>
          <w:rFonts w:hint="eastAsia" w:ascii="宋体" w:hAnsi="宋体" w:cs="宋体"/>
          <w:color w:val="auto"/>
          <w:sz w:val="30"/>
          <w:szCs w:val="30"/>
          <w:highlight w:val="none"/>
        </w:rPr>
        <w:t>　报价文件格式</w:t>
      </w:r>
      <w:r>
        <w:rPr>
          <w:rFonts w:hint="eastAsia" w:ascii="宋体" w:hAnsi="宋体" w:cs="宋体"/>
          <w:sz w:val="30"/>
          <w:szCs w:val="30"/>
          <w:highlight w:val="none"/>
        </w:rPr>
        <w:fldChar w:fldCharType="end"/>
      </w:r>
    </w:p>
    <w:p w14:paraId="332387A5">
      <w:pPr>
        <w:rPr>
          <w:rFonts w:hint="eastAsia" w:ascii="仿宋" w:hAnsi="仿宋" w:eastAsia="仿宋" w:cs="仿宋"/>
        </w:rPr>
      </w:pPr>
      <w:r>
        <w:rPr>
          <w:rFonts w:hint="eastAsia" w:ascii="宋体" w:hAnsi="宋体" w:cs="宋体"/>
          <w:sz w:val="32"/>
          <w:szCs w:val="28"/>
          <w:highlight w:val="none"/>
        </w:rPr>
        <w:fldChar w:fldCharType="end"/>
      </w:r>
    </w:p>
    <w:p w14:paraId="6C576101">
      <w:pPr>
        <w:pStyle w:val="4"/>
        <w:pageBreakBefore/>
        <w:spacing w:line="415" w:lineRule="auto"/>
        <w:jc w:val="center"/>
        <w:rPr>
          <w:rFonts w:hint="eastAsia" w:ascii="仿宋" w:hAnsi="仿宋" w:eastAsia="仿宋" w:cs="仿宋"/>
          <w:b/>
          <w:bCs/>
          <w:highlight w:val="none"/>
        </w:rPr>
      </w:pPr>
      <w:bookmarkStart w:id="4" w:name="_Toc34238554"/>
      <w:bookmarkStart w:id="5" w:name="_Toc26199"/>
      <w:bookmarkStart w:id="6" w:name="_Toc6319"/>
      <w:r>
        <w:rPr>
          <w:rFonts w:hint="eastAsia" w:ascii="仿宋" w:hAnsi="仿宋" w:eastAsia="仿宋" w:cs="仿宋"/>
          <w:b/>
          <w:bCs/>
          <w:highlight w:val="none"/>
        </w:rPr>
        <w:t>第一章  采购公告</w:t>
      </w:r>
      <w:bookmarkEnd w:id="4"/>
      <w:bookmarkEnd w:id="5"/>
      <w:bookmarkEnd w:id="6"/>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21594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6" w:hRule="atLeast"/>
        </w:trPr>
        <w:tc>
          <w:tcPr>
            <w:tcW w:w="8296" w:type="dxa"/>
          </w:tcPr>
          <w:p w14:paraId="197B033E">
            <w:pPr>
              <w:keepNext w:val="0"/>
              <w:keepLines w:val="0"/>
              <w:suppressLineNumbers w:val="0"/>
              <w:spacing w:before="0" w:beforeAutospacing="0" w:after="0" w:afterAutospacing="0"/>
              <w:ind w:left="0" w:right="0"/>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项目概况</w:t>
            </w:r>
            <w:r>
              <w:rPr>
                <w:rFonts w:hint="eastAsia" w:ascii="仿宋" w:hAnsi="仿宋" w:eastAsia="仿宋" w:cs="仿宋"/>
                <w:color w:val="000000" w:themeColor="text1"/>
                <w:sz w:val="24"/>
                <w:highlight w:val="none"/>
                <w:lang w:eastAsia="zh-CN"/>
                <w14:textFill>
                  <w14:solidFill>
                    <w14:schemeClr w14:val="tx1"/>
                  </w14:solidFill>
                </w14:textFill>
              </w:rPr>
              <w:t>：</w:t>
            </w:r>
          </w:p>
          <w:p w14:paraId="456EDFA6">
            <w:pPr>
              <w:keepNext w:val="0"/>
              <w:keepLines w:val="0"/>
              <w:widowControl/>
              <w:suppressLineNumbers w:val="0"/>
              <w:spacing w:before="0" w:beforeAutospacing="0" w:after="0" w:afterAutospacing="0"/>
              <w:ind w:left="0" w:right="0"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根据《深圳经济特区政府采购条例》，</w:t>
            </w:r>
            <w:r>
              <w:rPr>
                <w:rFonts w:hint="eastAsia" w:ascii="宋体" w:hAnsi="宋体" w:eastAsia="宋体" w:cs="宋体"/>
                <w:b/>
                <w:bCs/>
                <w:kern w:val="0"/>
                <w:szCs w:val="21"/>
                <w:highlight w:val="none"/>
                <w:u w:val="single"/>
                <w:lang w:eastAsia="zh-CN" w:bidi="ar"/>
              </w:rPr>
              <w:t>深圳市福田区第二人民医院绩效管理咨询服务及基于相对价值系统（RBRVS）的集成绩效评价系统的运维服务</w:t>
            </w:r>
            <w:r>
              <w:rPr>
                <w:rFonts w:hint="eastAsia" w:ascii="宋体" w:hAnsi="宋体" w:cs="宋体"/>
                <w:b/>
                <w:bCs/>
                <w:kern w:val="0"/>
                <w:szCs w:val="21"/>
                <w:highlight w:val="none"/>
                <w:u w:val="single"/>
                <w:lang w:val="en-US" w:eastAsia="zh-CN" w:bidi="ar"/>
              </w:rPr>
              <w:t>项目</w:t>
            </w:r>
            <w:r>
              <w:rPr>
                <w:rFonts w:hint="eastAsia" w:ascii="仿宋" w:hAnsi="仿宋" w:eastAsia="仿宋" w:cs="仿宋"/>
                <w:color w:val="000000" w:themeColor="text1"/>
                <w:sz w:val="24"/>
                <w:highlight w:val="none"/>
                <w14:textFill>
                  <w14:solidFill>
                    <w14:schemeClr w14:val="tx1"/>
                  </w14:solidFill>
                </w14:textFill>
              </w:rPr>
              <w:t>，采用单一来源采购方式进行采购，邀请</w:t>
            </w:r>
            <w:r>
              <w:rPr>
                <w:rFonts w:hint="eastAsia" w:ascii="宋体" w:hAnsi="宋体" w:eastAsia="宋体" w:cs="宋体"/>
                <w:b/>
                <w:bCs/>
                <w:kern w:val="0"/>
                <w:szCs w:val="21"/>
                <w:highlight w:val="none"/>
                <w:u w:val="single"/>
                <w:lang w:val="en-US" w:eastAsia="zh-CN" w:bidi="ar"/>
              </w:rPr>
              <w:t>上海蓬海涞讯数据技术有限公司</w:t>
            </w:r>
            <w:r>
              <w:rPr>
                <w:rFonts w:hint="eastAsia" w:ascii="仿宋" w:hAnsi="仿宋" w:eastAsia="仿宋" w:cs="仿宋"/>
                <w:color w:val="000000" w:themeColor="text1"/>
                <w:sz w:val="24"/>
                <w:highlight w:val="none"/>
                <w14:textFill>
                  <w14:solidFill>
                    <w14:schemeClr w14:val="tx1"/>
                  </w14:solidFill>
                </w14:textFill>
              </w:rPr>
              <w:t>参加本项目谈判。</w:t>
            </w:r>
          </w:p>
          <w:p w14:paraId="653D0CE3">
            <w:pPr>
              <w:keepNext w:val="0"/>
              <w:keepLines w:val="0"/>
              <w:suppressLineNumbers w:val="0"/>
              <w:spacing w:before="0" w:beforeAutospacing="0" w:after="0" w:afterAutospacing="0"/>
              <w:ind w:left="0" w:right="0" w:firstLine="480" w:firstLineChars="200"/>
              <w:rPr>
                <w:rFonts w:hint="eastAsia" w:ascii="仿宋" w:hAnsi="仿宋" w:eastAsia="仿宋" w:cs="仿宋"/>
                <w:szCs w:val="21"/>
                <w:highlight w:val="none"/>
              </w:rPr>
            </w:pPr>
            <w:r>
              <w:rPr>
                <w:rFonts w:hint="eastAsia" w:ascii="仿宋" w:hAnsi="仿宋" w:eastAsia="仿宋" w:cs="仿宋"/>
                <w:color w:val="000000" w:themeColor="text1"/>
                <w:sz w:val="24"/>
                <w:highlight w:val="none"/>
                <w14:textFill>
                  <w14:solidFill>
                    <w14:schemeClr w14:val="tx1"/>
                  </w14:solidFill>
                </w14:textFill>
              </w:rPr>
              <w:t>本项目的潜在供应商应在</w:t>
            </w:r>
            <w:r>
              <w:rPr>
                <w:rFonts w:hint="eastAsia" w:ascii="宋体" w:hAnsi="宋体" w:eastAsia="宋体" w:cs="宋体"/>
                <w:b/>
                <w:bCs/>
                <w:kern w:val="0"/>
                <w:szCs w:val="21"/>
                <w:highlight w:val="none"/>
                <w:u w:val="single"/>
                <w:lang w:eastAsia="zh-CN" w:bidi="ar"/>
              </w:rPr>
              <w:t>深圳市福田区第二人民医院</w:t>
            </w:r>
            <w:r>
              <w:rPr>
                <w:rFonts w:hint="eastAsia" w:ascii="宋体" w:hAnsi="宋体" w:eastAsia="宋体" w:cs="宋体"/>
                <w:b/>
                <w:bCs/>
                <w:kern w:val="0"/>
                <w:szCs w:val="21"/>
                <w:highlight w:val="none"/>
                <w:u w:val="single"/>
                <w:lang w:val="en-US" w:eastAsia="zh-CN" w:bidi="ar"/>
              </w:rPr>
              <w:t>官网（</w:t>
            </w:r>
            <w:r>
              <w:rPr>
                <w:rFonts w:hint="eastAsia" w:ascii="宋体" w:hAnsi="宋体" w:cs="宋体"/>
                <w:b/>
                <w:bCs/>
                <w:kern w:val="0"/>
                <w:szCs w:val="21"/>
                <w:highlight w:val="none"/>
                <w:u w:val="single"/>
                <w:lang w:bidi="ar"/>
              </w:rPr>
              <w:t>网址：http://www.ft2yy.cn/）</w:t>
            </w:r>
            <w:r>
              <w:rPr>
                <w:rFonts w:hint="eastAsia" w:ascii="仿宋" w:hAnsi="仿宋" w:eastAsia="仿宋" w:cs="仿宋"/>
                <w:color w:val="000000" w:themeColor="text1"/>
                <w:sz w:val="24"/>
                <w:highlight w:val="none"/>
                <w14:textFill>
                  <w14:solidFill>
                    <w14:schemeClr w14:val="tx1"/>
                  </w14:solidFill>
                </w14:textFill>
              </w:rPr>
              <w:t>获取谈判文件，并于</w:t>
            </w:r>
            <w:r>
              <w:rPr>
                <w:rFonts w:hint="eastAsia" w:ascii="仿宋" w:hAnsi="仿宋" w:eastAsia="仿宋" w:cs="仿宋"/>
                <w:color w:val="000000" w:themeColor="text1"/>
                <w:sz w:val="24"/>
                <w:highlight w:val="none"/>
                <w:u w:val="single"/>
                <w14:textFill>
                  <w14:solidFill>
                    <w14:schemeClr w14:val="tx1"/>
                  </w14:solidFill>
                </w14:textFill>
              </w:rPr>
              <w:t>202</w:t>
            </w:r>
            <w:r>
              <w:rPr>
                <w:rFonts w:hint="eastAsia" w:ascii="仿宋" w:hAnsi="仿宋" w:eastAsia="仿宋" w:cs="仿宋"/>
                <w:color w:val="000000" w:themeColor="text1"/>
                <w:sz w:val="24"/>
                <w:highlight w:val="none"/>
                <w:u w:val="single"/>
                <w:lang w:val="en-US" w:eastAsia="zh-CN"/>
                <w14:textFill>
                  <w14:solidFill>
                    <w14:schemeClr w14:val="tx1"/>
                  </w14:solidFill>
                </w14:textFill>
              </w:rPr>
              <w:t>5</w:t>
            </w:r>
            <w:r>
              <w:rPr>
                <w:rFonts w:hint="eastAsia" w:ascii="仿宋" w:hAnsi="仿宋" w:eastAsia="仿宋" w:cs="仿宋"/>
                <w:color w:val="000000" w:themeColor="text1"/>
                <w:sz w:val="24"/>
                <w:highlight w:val="none"/>
                <w:u w:val="single"/>
                <w14:textFill>
                  <w14:solidFill>
                    <w14:schemeClr w14:val="tx1"/>
                  </w14:solidFill>
                </w14:textFill>
              </w:rPr>
              <w:t>年</w:t>
            </w:r>
            <w:r>
              <w:rPr>
                <w:rFonts w:hint="eastAsia" w:ascii="仿宋" w:hAnsi="仿宋" w:eastAsia="仿宋" w:cs="仿宋"/>
                <w:color w:val="000000" w:themeColor="text1"/>
                <w:sz w:val="24"/>
                <w:highlight w:val="none"/>
                <w:u w:val="single"/>
                <w:lang w:val="en-US" w:eastAsia="zh-CN"/>
                <w14:textFill>
                  <w14:solidFill>
                    <w14:schemeClr w14:val="tx1"/>
                  </w14:solidFill>
                </w14:textFill>
              </w:rPr>
              <w:t>3</w:t>
            </w:r>
            <w:r>
              <w:rPr>
                <w:rFonts w:hint="eastAsia" w:ascii="仿宋" w:hAnsi="仿宋" w:eastAsia="仿宋" w:cs="仿宋"/>
                <w:color w:val="000000" w:themeColor="text1"/>
                <w:sz w:val="24"/>
                <w:highlight w:val="none"/>
                <w:u w:val="single"/>
                <w14:textFill>
                  <w14:solidFill>
                    <w14:schemeClr w14:val="tx1"/>
                  </w14:solidFill>
                </w14:textFill>
              </w:rPr>
              <w:t>月</w:t>
            </w:r>
            <w:r>
              <w:rPr>
                <w:rFonts w:hint="eastAsia" w:ascii="仿宋" w:hAnsi="仿宋" w:eastAsia="仿宋" w:cs="仿宋"/>
                <w:color w:val="000000" w:themeColor="text1"/>
                <w:sz w:val="24"/>
                <w:highlight w:val="none"/>
                <w:u w:val="single"/>
                <w:lang w:val="en-US" w:eastAsia="zh-CN"/>
                <w14:textFill>
                  <w14:solidFill>
                    <w14:schemeClr w14:val="tx1"/>
                  </w14:solidFill>
                </w14:textFill>
              </w:rPr>
              <w:t>4</w:t>
            </w:r>
            <w:r>
              <w:rPr>
                <w:rFonts w:hint="eastAsia" w:ascii="仿宋" w:hAnsi="仿宋" w:eastAsia="仿宋" w:cs="仿宋"/>
                <w:color w:val="000000" w:themeColor="text1"/>
                <w:sz w:val="24"/>
                <w:highlight w:val="none"/>
                <w:u w:val="single"/>
                <w14:textFill>
                  <w14:solidFill>
                    <w14:schemeClr w14:val="tx1"/>
                  </w14:solidFill>
                </w14:textFill>
              </w:rPr>
              <w:t>日</w:t>
            </w:r>
            <w:r>
              <w:rPr>
                <w:rFonts w:hint="eastAsia" w:ascii="仿宋" w:hAnsi="仿宋" w:eastAsia="仿宋" w:cs="仿宋"/>
                <w:color w:val="000000" w:themeColor="text1"/>
                <w:sz w:val="24"/>
                <w:highlight w:val="none"/>
                <w:u w:val="single"/>
                <w:lang w:val="en-US" w:eastAsia="zh-CN"/>
                <w14:textFill>
                  <w14:solidFill>
                    <w14:schemeClr w14:val="tx1"/>
                  </w14:solidFill>
                </w14:textFill>
              </w:rPr>
              <w:t>9</w:t>
            </w:r>
            <w:r>
              <w:rPr>
                <w:rFonts w:hint="eastAsia" w:ascii="仿宋" w:hAnsi="仿宋" w:eastAsia="仿宋" w:cs="仿宋"/>
                <w:color w:val="000000" w:themeColor="text1"/>
                <w:sz w:val="24"/>
                <w:highlight w:val="none"/>
                <w:u w:val="single"/>
                <w14:textFill>
                  <w14:solidFill>
                    <w14:schemeClr w14:val="tx1"/>
                  </w14:solidFill>
                </w14:textFill>
              </w:rPr>
              <w:t>点</w:t>
            </w:r>
            <w:r>
              <w:rPr>
                <w:rFonts w:hint="eastAsia" w:ascii="仿宋" w:hAnsi="仿宋" w:eastAsia="仿宋" w:cs="仿宋"/>
                <w:color w:val="000000" w:themeColor="text1"/>
                <w:sz w:val="24"/>
                <w:highlight w:val="none"/>
                <w:u w:val="single"/>
                <w:lang w:val="en-US" w:eastAsia="zh-CN"/>
                <w14:textFill>
                  <w14:solidFill>
                    <w14:schemeClr w14:val="tx1"/>
                  </w14:solidFill>
                </w14:textFill>
              </w:rPr>
              <w:t>30</w:t>
            </w:r>
            <w:r>
              <w:rPr>
                <w:rFonts w:hint="eastAsia" w:ascii="仿宋" w:hAnsi="仿宋" w:eastAsia="仿宋" w:cs="仿宋"/>
                <w:color w:val="000000" w:themeColor="text1"/>
                <w:sz w:val="24"/>
                <w:highlight w:val="none"/>
                <w:u w:val="single"/>
                <w14:textFill>
                  <w14:solidFill>
                    <w14:schemeClr w14:val="tx1"/>
                  </w14:solidFill>
                </w14:textFill>
              </w:rPr>
              <w:t>分</w:t>
            </w:r>
            <w:r>
              <w:rPr>
                <w:rFonts w:hint="eastAsia" w:ascii="仿宋" w:hAnsi="仿宋" w:eastAsia="仿宋" w:cs="仿宋"/>
                <w:color w:val="000000" w:themeColor="text1"/>
                <w:sz w:val="24"/>
                <w:highlight w:val="none"/>
                <w14:textFill>
                  <w14:solidFill>
                    <w14:schemeClr w14:val="tx1"/>
                  </w14:solidFill>
                </w14:textFill>
              </w:rPr>
              <w:t>（北京时间）前递交</w:t>
            </w:r>
            <w:r>
              <w:rPr>
                <w:rFonts w:hint="eastAsia" w:ascii="仿宋" w:hAnsi="仿宋" w:eastAsia="仿宋" w:cs="仿宋"/>
                <w:color w:val="000000" w:themeColor="text1"/>
                <w:sz w:val="24"/>
                <w:highlight w:val="none"/>
                <w:lang w:eastAsia="zh-CN"/>
                <w14:textFill>
                  <w14:solidFill>
                    <w14:schemeClr w14:val="tx1"/>
                  </w14:solidFill>
                </w14:textFill>
              </w:rPr>
              <w:t>投标</w:t>
            </w:r>
            <w:r>
              <w:rPr>
                <w:rFonts w:hint="eastAsia" w:ascii="仿宋" w:hAnsi="仿宋" w:eastAsia="仿宋" w:cs="仿宋"/>
                <w:color w:val="000000" w:themeColor="text1"/>
                <w:sz w:val="24"/>
                <w:highlight w:val="none"/>
                <w14:textFill>
                  <w14:solidFill>
                    <w14:schemeClr w14:val="tx1"/>
                  </w14:solidFill>
                </w14:textFill>
              </w:rPr>
              <w:t>文件。</w:t>
            </w:r>
          </w:p>
        </w:tc>
      </w:tr>
    </w:tbl>
    <w:p w14:paraId="72505164">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一、 项目基本情况</w:t>
      </w:r>
    </w:p>
    <w:p w14:paraId="45648542">
      <w:pPr>
        <w:adjustRightInd w:val="0"/>
        <w:snapToGrid w:val="0"/>
        <w:spacing w:line="400" w:lineRule="exact"/>
        <w:ind w:firstLine="480" w:firstLineChars="200"/>
        <w:jc w:val="left"/>
        <w:rPr>
          <w:rFonts w:hint="eastAsia" w:ascii="宋体" w:hAnsi="宋体" w:eastAsia="宋体" w:cs="宋体"/>
          <w:b/>
          <w:bCs/>
          <w:kern w:val="0"/>
          <w:szCs w:val="21"/>
          <w:highlight w:val="none"/>
          <w:u w:val="single"/>
          <w:lang w:eastAsia="zh-CN" w:bidi="ar"/>
        </w:rPr>
      </w:pPr>
      <w:r>
        <w:rPr>
          <w:rFonts w:hint="eastAsia" w:ascii="仿宋" w:hAnsi="仿宋" w:eastAsia="仿宋" w:cs="仿宋"/>
          <w:color w:val="000000" w:themeColor="text1"/>
          <w:sz w:val="24"/>
          <w:highlight w:val="none"/>
          <w14:textFill>
            <w14:solidFill>
              <w14:schemeClr w14:val="tx1"/>
            </w14:solidFill>
          </w14:textFill>
        </w:rPr>
        <w:t>1、项目编</w:t>
      </w:r>
      <w:r>
        <w:rPr>
          <w:rFonts w:hint="eastAsia" w:ascii="仿宋" w:hAnsi="仿宋" w:eastAsia="仿宋" w:cs="仿宋"/>
          <w:bCs/>
          <w:color w:val="000000" w:themeColor="text1"/>
          <w:sz w:val="24"/>
          <w:highlight w:val="none"/>
          <w14:textFill>
            <w14:solidFill>
              <w14:schemeClr w14:val="tx1"/>
            </w14:solidFill>
          </w14:textFill>
        </w:rPr>
        <w:t>号：</w:t>
      </w:r>
      <w:r>
        <w:rPr>
          <w:rFonts w:hint="eastAsia" w:ascii="宋体" w:hAnsi="宋体" w:eastAsia="宋体" w:cs="宋体"/>
          <w:b/>
          <w:bCs/>
          <w:kern w:val="0"/>
          <w:szCs w:val="21"/>
          <w:highlight w:val="none"/>
          <w:u w:val="single"/>
          <w:lang w:val="en-US" w:eastAsia="zh-CN" w:bidi="ar"/>
        </w:rPr>
        <w:t>FTEYZCB</w:t>
      </w:r>
      <w:r>
        <w:rPr>
          <w:rFonts w:hint="eastAsia" w:ascii="宋体" w:hAnsi="宋体" w:eastAsia="宋体" w:cs="宋体"/>
          <w:b/>
          <w:bCs/>
          <w:kern w:val="0"/>
          <w:szCs w:val="21"/>
          <w:highlight w:val="none"/>
          <w:u w:val="single"/>
          <w:lang w:val="zh-CN" w:eastAsia="zh-CN" w:bidi="ar"/>
        </w:rPr>
        <w:t>-</w:t>
      </w:r>
      <w:r>
        <w:rPr>
          <w:rFonts w:hint="eastAsia" w:ascii="宋体" w:hAnsi="宋体" w:eastAsia="宋体" w:cs="宋体"/>
          <w:b/>
          <w:bCs/>
          <w:kern w:val="0"/>
          <w:szCs w:val="21"/>
          <w:highlight w:val="none"/>
          <w:u w:val="single"/>
          <w:lang w:val="en-US" w:eastAsia="zh-CN" w:bidi="ar"/>
        </w:rPr>
        <w:t>202502-001</w:t>
      </w:r>
    </w:p>
    <w:p w14:paraId="208C43CD">
      <w:pPr>
        <w:adjustRightInd w:val="0"/>
        <w:snapToGrid w:val="0"/>
        <w:spacing w:line="400" w:lineRule="exact"/>
        <w:ind w:firstLine="480" w:firstLineChars="200"/>
        <w:jc w:val="left"/>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2、项目名称：</w:t>
      </w:r>
      <w:r>
        <w:rPr>
          <w:rFonts w:hint="eastAsia" w:ascii="宋体" w:hAnsi="宋体" w:eastAsia="宋体" w:cs="宋体"/>
          <w:b/>
          <w:bCs/>
          <w:kern w:val="0"/>
          <w:szCs w:val="21"/>
          <w:highlight w:val="none"/>
          <w:u w:val="single"/>
          <w:lang w:eastAsia="zh-CN" w:bidi="ar"/>
        </w:rPr>
        <w:t>深圳市福田区第二人民医院绩效管理咨询服务及基于相对价值系统（RBRVS）的集成绩效评价系统的运维服务项目</w:t>
      </w:r>
    </w:p>
    <w:p w14:paraId="260A9C85">
      <w:pPr>
        <w:adjustRightInd w:val="0"/>
        <w:snapToGrid w:val="0"/>
        <w:spacing w:line="40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3、采购方式：□竞争性谈判 ■单一来源采购 □竞价 □预选采购</w:t>
      </w:r>
    </w:p>
    <w:p w14:paraId="6A83C3A3">
      <w:pPr>
        <w:adjustRightInd w:val="0"/>
        <w:snapToGrid w:val="0"/>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w:t>
      </w:r>
      <w:r>
        <w:rPr>
          <w:rFonts w:hint="eastAsia" w:ascii="仿宋" w:hAnsi="仿宋" w:eastAsia="仿宋" w:cs="仿宋"/>
          <w:color w:val="000000" w:themeColor="text1"/>
          <w:sz w:val="24"/>
          <w:highlight w:val="none"/>
          <w:lang w:val="en-US" w:eastAsia="zh-CN"/>
          <w14:textFill>
            <w14:solidFill>
              <w14:schemeClr w14:val="tx1"/>
            </w14:solidFill>
          </w14:textFill>
        </w:rPr>
        <w:t>支付上限</w:t>
      </w:r>
      <w:r>
        <w:rPr>
          <w:rFonts w:hint="eastAsia" w:ascii="仿宋" w:hAnsi="仿宋" w:eastAsia="仿宋" w:cs="仿宋"/>
          <w:color w:val="000000" w:themeColor="text1"/>
          <w:sz w:val="24"/>
          <w:highlight w:val="none"/>
          <w14:textFill>
            <w14:solidFill>
              <w14:schemeClr w14:val="tx1"/>
            </w14:solidFill>
          </w14:textFill>
        </w:rPr>
        <w:t>金额：</w:t>
      </w:r>
      <w:r>
        <w:rPr>
          <w:rFonts w:hint="eastAsia" w:ascii="仿宋" w:hAnsi="仿宋" w:eastAsia="仿宋" w:cs="仿宋"/>
          <w:color w:val="000000" w:themeColor="text1"/>
          <w:sz w:val="24"/>
          <w:highlight w:val="none"/>
          <w:lang w:val="en-US" w:eastAsia="zh-CN"/>
          <w14:textFill>
            <w14:solidFill>
              <w14:schemeClr w14:val="tx1"/>
            </w14:solidFill>
          </w14:textFill>
        </w:rPr>
        <w:t>100000</w:t>
      </w:r>
      <w:r>
        <w:rPr>
          <w:rFonts w:hint="eastAsia" w:ascii="仿宋" w:hAnsi="仿宋" w:eastAsia="仿宋" w:cs="仿宋"/>
          <w:color w:val="000000" w:themeColor="text1"/>
          <w:sz w:val="24"/>
          <w:highlight w:val="none"/>
          <w14:textFill>
            <w14:solidFill>
              <w14:schemeClr w14:val="tx1"/>
            </w14:solidFill>
          </w14:textFill>
        </w:rPr>
        <w:t>元</w:t>
      </w:r>
    </w:p>
    <w:p w14:paraId="58BF6B8D">
      <w:pPr>
        <w:adjustRightInd w:val="0"/>
        <w:snapToGrid w:val="0"/>
        <w:spacing w:line="40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w:t>
      </w:r>
      <w:r>
        <w:rPr>
          <w:rFonts w:hint="eastAsia" w:ascii="仿宋" w:hAnsi="仿宋" w:eastAsia="仿宋" w:cs="仿宋"/>
          <w:color w:val="000000" w:themeColor="text1"/>
          <w:sz w:val="24"/>
          <w:highlight w:val="none"/>
          <w14:textFill>
            <w14:solidFill>
              <w14:schemeClr w14:val="tx1"/>
            </w14:solidFill>
          </w14:textFill>
        </w:rPr>
        <w:t>、采购需求：详见谈判文件。</w:t>
      </w:r>
    </w:p>
    <w:p w14:paraId="30053090">
      <w:pPr>
        <w:adjustRightInd w:val="0"/>
        <w:snapToGrid w:val="0"/>
        <w:spacing w:line="400" w:lineRule="exact"/>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、合同履行期限：详见谈判文件。</w:t>
      </w:r>
    </w:p>
    <w:p w14:paraId="71451A06">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二、 申请人的资格要求：</w:t>
      </w:r>
    </w:p>
    <w:p w14:paraId="6F4B624C">
      <w:pPr>
        <w:pStyle w:val="290"/>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rPr>
        <w:t>1.必须是采购人推荐的供应商；</w:t>
      </w:r>
    </w:p>
    <w:p w14:paraId="28B9F0E7">
      <w:pPr>
        <w:pStyle w:val="290"/>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投标人</w:t>
      </w:r>
      <w:r>
        <w:rPr>
          <w:rFonts w:hint="eastAsia" w:ascii="仿宋" w:hAnsi="仿宋" w:eastAsia="仿宋" w:cs="仿宋"/>
          <w:sz w:val="24"/>
          <w:highlight w:val="none"/>
        </w:rPr>
        <w:t>必须是具有独立法人资格或为具有独立承担民事责任能力的其它组织（提供营业执照或事业单位法人证书或其他证明材料复印件加盖公章，原件备查）；</w:t>
      </w:r>
    </w:p>
    <w:p w14:paraId="5DBA4CFA">
      <w:pPr>
        <w:pStyle w:val="290"/>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参与本项目政府采购活动时不存在被有关部门禁止参与政府采购活动且在有效期内的情况（由供应商在《</w:t>
      </w:r>
      <w:r>
        <w:rPr>
          <w:rFonts w:hint="eastAsia" w:ascii="仿宋" w:hAnsi="仿宋" w:eastAsia="仿宋" w:cs="仿宋"/>
          <w:sz w:val="24"/>
          <w:highlight w:val="none"/>
          <w:lang w:eastAsia="zh-CN"/>
        </w:rPr>
        <w:t>政府采购投标及履约承诺函</w:t>
      </w:r>
      <w:r>
        <w:rPr>
          <w:rFonts w:hint="eastAsia" w:ascii="仿宋" w:hAnsi="仿宋" w:eastAsia="仿宋" w:cs="仿宋"/>
          <w:sz w:val="24"/>
          <w:highlight w:val="none"/>
        </w:rPr>
        <w:t>》中作出声明，加盖公章）；</w:t>
      </w:r>
    </w:p>
    <w:p w14:paraId="11771D80">
      <w:pPr>
        <w:pStyle w:val="290"/>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4.</w:t>
      </w:r>
      <w:r>
        <w:rPr>
          <w:rFonts w:hint="eastAsia" w:ascii="仿宋" w:hAnsi="仿宋" w:eastAsia="仿宋" w:cs="仿宋"/>
          <w:sz w:val="24"/>
          <w:highlight w:val="none"/>
        </w:rPr>
        <w:t>具备《中华人民共和国政府采购法》第二十二条第一款的条件（由供应商在《</w:t>
      </w:r>
      <w:r>
        <w:rPr>
          <w:rFonts w:hint="eastAsia" w:ascii="仿宋" w:hAnsi="仿宋" w:eastAsia="仿宋" w:cs="仿宋"/>
          <w:sz w:val="24"/>
          <w:highlight w:val="none"/>
          <w:lang w:eastAsia="zh-CN"/>
        </w:rPr>
        <w:t>政府采购投标及履约承诺函</w:t>
      </w:r>
      <w:r>
        <w:rPr>
          <w:rFonts w:hint="eastAsia" w:ascii="仿宋" w:hAnsi="仿宋" w:eastAsia="仿宋" w:cs="仿宋"/>
          <w:sz w:val="24"/>
          <w:highlight w:val="none"/>
        </w:rPr>
        <w:t>》中作出声明，加盖公章）；</w:t>
      </w:r>
    </w:p>
    <w:p w14:paraId="5E9F8C71">
      <w:pPr>
        <w:pStyle w:val="290"/>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未被列入失信被执行人、重大税收违法失信主体、政府采购严重违法失信行为记录名单（由供应商在《</w:t>
      </w:r>
      <w:r>
        <w:rPr>
          <w:rFonts w:hint="eastAsia" w:ascii="仿宋" w:hAnsi="仿宋" w:eastAsia="仿宋" w:cs="仿宋"/>
          <w:sz w:val="24"/>
          <w:highlight w:val="none"/>
          <w:lang w:eastAsia="zh-CN"/>
        </w:rPr>
        <w:t>政府采购投标及履约承诺函</w:t>
      </w:r>
      <w:r>
        <w:rPr>
          <w:rFonts w:hint="eastAsia" w:ascii="仿宋" w:hAnsi="仿宋" w:eastAsia="仿宋" w:cs="仿宋"/>
          <w:sz w:val="24"/>
          <w:highlight w:val="none"/>
        </w:rPr>
        <w:t>》中作出声明，加盖公章）；</w:t>
      </w:r>
    </w:p>
    <w:p w14:paraId="2B8EC696">
      <w:pPr>
        <w:pStyle w:val="290"/>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rPr>
        <w:t>.单位法定代表人（负责人）为同一人或者存在直接控股、管理关系的不同供应商，不得同时参加本项目投标（由供应商在《采购投标及履约承诺函》中作出声明，加盖公章）</w:t>
      </w:r>
    </w:p>
    <w:p w14:paraId="2BDF34E1">
      <w:pPr>
        <w:pStyle w:val="290"/>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.不存在《深圳市财政局政府采购供应商信用信息管理办法》（深财规〔2023〕3 号）列明的严重违法失信行为（由供应商在《</w:t>
      </w:r>
      <w:r>
        <w:rPr>
          <w:rFonts w:hint="eastAsia" w:ascii="仿宋" w:hAnsi="仿宋" w:eastAsia="仿宋" w:cs="仿宋"/>
          <w:sz w:val="24"/>
          <w:highlight w:val="none"/>
          <w:lang w:eastAsia="zh-CN"/>
        </w:rPr>
        <w:t>政府采购投标及履约承诺函</w:t>
      </w:r>
      <w:r>
        <w:rPr>
          <w:rFonts w:hint="eastAsia" w:ascii="仿宋" w:hAnsi="仿宋" w:eastAsia="仿宋" w:cs="仿宋"/>
          <w:sz w:val="24"/>
          <w:highlight w:val="none"/>
        </w:rPr>
        <w:t>》中作出声明）；</w:t>
      </w:r>
    </w:p>
    <w:p w14:paraId="7D941F9D">
      <w:pPr>
        <w:pStyle w:val="290"/>
        <w:adjustRightInd w:val="0"/>
        <w:snapToGrid w:val="0"/>
        <w:spacing w:line="400" w:lineRule="exact"/>
        <w:ind w:left="480" w:firstLine="0" w:firstLineChars="0"/>
        <w:jc w:val="lef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8.为本项目提供整体设计、规范编制或者项目管理、监理、检测等服务的供应商，不得参加本项目投标。（由供应商在《政府采购投标及履约承诺函》中作出声明，加盖公章）；</w:t>
      </w:r>
    </w:p>
    <w:p w14:paraId="1F311658">
      <w:pPr>
        <w:pStyle w:val="290"/>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.本项目</w:t>
      </w:r>
      <w:r>
        <w:rPr>
          <w:rFonts w:hint="eastAsia" w:ascii="仿宋" w:hAnsi="仿宋" w:eastAsia="仿宋" w:cs="仿宋"/>
          <w:b/>
          <w:bCs/>
          <w:sz w:val="24"/>
          <w:highlight w:val="none"/>
          <w:u w:val="single"/>
        </w:rPr>
        <w:t>不接受</w:t>
      </w:r>
      <w:r>
        <w:rPr>
          <w:rFonts w:hint="eastAsia" w:ascii="仿宋" w:hAnsi="仿宋" w:eastAsia="仿宋" w:cs="仿宋"/>
          <w:sz w:val="24"/>
          <w:highlight w:val="none"/>
        </w:rPr>
        <w:t>联合体投标，不允许不允许转包分包（由供应商在《</w:t>
      </w:r>
      <w:r>
        <w:rPr>
          <w:rFonts w:hint="eastAsia" w:ascii="仿宋" w:hAnsi="仿宋" w:eastAsia="仿宋" w:cs="仿宋"/>
          <w:sz w:val="24"/>
          <w:highlight w:val="none"/>
          <w:lang w:eastAsia="zh-CN"/>
        </w:rPr>
        <w:t>政府采购投标及履约承诺函</w:t>
      </w:r>
      <w:r>
        <w:rPr>
          <w:rFonts w:hint="eastAsia" w:ascii="仿宋" w:hAnsi="仿宋" w:eastAsia="仿宋" w:cs="仿宋"/>
          <w:sz w:val="24"/>
          <w:highlight w:val="none"/>
        </w:rPr>
        <w:t>》中作出声明，加盖公章）。</w:t>
      </w:r>
    </w:p>
    <w:p w14:paraId="135344DE">
      <w:pPr>
        <w:pStyle w:val="290"/>
        <w:adjustRightInd w:val="0"/>
        <w:snapToGrid w:val="0"/>
        <w:spacing w:line="400" w:lineRule="exact"/>
        <w:ind w:left="480" w:firstLine="0" w:firstLineChars="0"/>
        <w:jc w:val="left"/>
        <w:rPr>
          <w:rFonts w:hint="eastAsia"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.本项目是否专门面向中小企业采购：</w:t>
      </w:r>
      <w:r>
        <w:rPr>
          <w:rFonts w:hint="eastAsia" w:ascii="仿宋" w:hAnsi="仿宋" w:eastAsia="仿宋" w:cs="仿宋"/>
          <w:sz w:val="24"/>
          <w:highlight w:val="none"/>
          <w:lang w:val="en-US" w:eastAsia="zh-CN"/>
        </w:rPr>
        <w:t>是</w:t>
      </w:r>
      <w:r>
        <w:rPr>
          <w:rFonts w:hint="eastAsia" w:ascii="仿宋" w:hAnsi="仿宋" w:eastAsia="仿宋" w:cs="仿宋"/>
          <w:sz w:val="24"/>
          <w:highlight w:val="none"/>
        </w:rPr>
        <w:t>。</w:t>
      </w:r>
    </w:p>
    <w:p w14:paraId="76B071E5">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三、获取谈判文件</w:t>
      </w:r>
    </w:p>
    <w:p w14:paraId="363BBF3E">
      <w:pPr>
        <w:pStyle w:val="290"/>
        <w:adjustRightInd w:val="0"/>
        <w:snapToGrid w:val="0"/>
        <w:spacing w:line="400" w:lineRule="exact"/>
        <w:ind w:left="480" w:firstLine="0" w:firstLineChars="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获取</w:t>
      </w:r>
      <w:r>
        <w:rPr>
          <w:rFonts w:hint="eastAsia" w:ascii="仿宋" w:hAnsi="仿宋" w:eastAsia="仿宋" w:cs="仿宋"/>
          <w:b/>
          <w:bCs/>
          <w:sz w:val="24"/>
          <w:highlight w:val="none"/>
          <w:lang w:eastAsia="zh-CN"/>
        </w:rPr>
        <w:t>方式：</w:t>
      </w:r>
      <w:r>
        <w:rPr>
          <w:rFonts w:hint="eastAsia" w:ascii="仿宋" w:hAnsi="仿宋" w:eastAsia="仿宋" w:cs="仿宋"/>
          <w:sz w:val="24"/>
          <w:highlight w:val="none"/>
          <w:lang w:eastAsia="zh-CN"/>
        </w:rPr>
        <w:t>在线下载（</w:t>
      </w:r>
      <w:r>
        <w:rPr>
          <w:rFonts w:hint="eastAsia" w:ascii="仿宋" w:hAnsi="仿宋" w:eastAsia="仿宋" w:cs="仿宋"/>
          <w:sz w:val="24"/>
          <w:highlight w:val="none"/>
          <w:lang w:val="en-US" w:eastAsia="zh-CN"/>
        </w:rPr>
        <w:t>下载附件</w:t>
      </w:r>
      <w:r>
        <w:rPr>
          <w:rFonts w:hint="eastAsia" w:ascii="仿宋" w:hAnsi="仿宋" w:eastAsia="仿宋" w:cs="仿宋"/>
          <w:sz w:val="24"/>
          <w:highlight w:val="none"/>
          <w:lang w:eastAsia="zh-CN"/>
        </w:rPr>
        <w:t>）。</w:t>
      </w:r>
    </w:p>
    <w:p w14:paraId="19FAEE05">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四、提交</w:t>
      </w:r>
      <w:r>
        <w:rPr>
          <w:rFonts w:hint="eastAsia" w:ascii="仿宋" w:hAnsi="仿宋" w:eastAsia="仿宋" w:cs="仿宋"/>
          <w:b/>
          <w:color w:val="000000" w:themeColor="text1"/>
          <w:sz w:val="24"/>
          <w:highlight w:val="none"/>
          <w:lang w:eastAsia="zh-CN"/>
          <w14:textFill>
            <w14:solidFill>
              <w14:schemeClr w14:val="tx1"/>
            </w14:solidFill>
          </w14:textFill>
        </w:rPr>
        <w:t>投标</w:t>
      </w:r>
      <w:r>
        <w:rPr>
          <w:rFonts w:hint="eastAsia" w:ascii="仿宋" w:hAnsi="仿宋" w:eastAsia="仿宋" w:cs="仿宋"/>
          <w:b/>
          <w:color w:val="000000" w:themeColor="text1"/>
          <w:sz w:val="24"/>
          <w:highlight w:val="none"/>
          <w14:textFill>
            <w14:solidFill>
              <w14:schemeClr w14:val="tx1"/>
            </w14:solidFill>
          </w14:textFill>
        </w:rPr>
        <w:t>文件截止时间、开标时间和地点</w:t>
      </w:r>
    </w:p>
    <w:p w14:paraId="10E9488B">
      <w:pPr>
        <w:spacing w:line="400" w:lineRule="exact"/>
        <w:ind w:firstLine="482" w:firstLineChars="200"/>
        <w:rPr>
          <w:rFonts w:hint="eastAsia" w:ascii="仿宋" w:hAnsi="仿宋" w:eastAsia="仿宋" w:cs="仿宋"/>
          <w:snapToGrid w:val="0"/>
          <w:sz w:val="24"/>
          <w:highlight w:val="none"/>
          <w:lang w:val="zh-CN"/>
        </w:rPr>
      </w:pPr>
      <w:r>
        <w:rPr>
          <w:rFonts w:hint="eastAsia" w:ascii="仿宋" w:hAnsi="仿宋" w:eastAsia="仿宋" w:cs="仿宋"/>
          <w:b/>
          <w:bCs/>
          <w:snapToGrid w:val="0"/>
          <w:sz w:val="24"/>
          <w:highlight w:val="none"/>
          <w:lang w:val="zh-CN"/>
        </w:rPr>
        <w:t>递交</w:t>
      </w:r>
      <w:r>
        <w:rPr>
          <w:rFonts w:hint="eastAsia" w:ascii="仿宋" w:hAnsi="仿宋" w:eastAsia="仿宋" w:cs="仿宋"/>
          <w:b/>
          <w:bCs/>
          <w:snapToGrid w:val="0"/>
          <w:sz w:val="24"/>
          <w:highlight w:val="none"/>
          <w:lang w:eastAsia="zh-CN"/>
        </w:rPr>
        <w:t>投标</w:t>
      </w:r>
      <w:r>
        <w:rPr>
          <w:rFonts w:hint="eastAsia" w:ascii="仿宋" w:hAnsi="仿宋" w:eastAsia="仿宋" w:cs="仿宋"/>
          <w:b/>
          <w:bCs/>
          <w:snapToGrid w:val="0"/>
          <w:sz w:val="24"/>
          <w:highlight w:val="none"/>
          <w:lang w:val="zh-CN"/>
        </w:rPr>
        <w:t>文件时间：</w:t>
      </w:r>
      <w:r>
        <w:rPr>
          <w:rFonts w:hint="eastAsia" w:ascii="仿宋" w:hAnsi="仿宋" w:eastAsia="仿宋" w:cs="仿宋"/>
          <w:color w:val="000000" w:themeColor="text1"/>
          <w:sz w:val="24"/>
          <w:highlight w:val="none"/>
          <w14:textFill>
            <w14:solidFill>
              <w14:schemeClr w14:val="tx1"/>
            </w14:solidFill>
          </w14:textFill>
        </w:rPr>
        <w:t>2025年</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日</w:t>
      </w:r>
      <w:r>
        <w:rPr>
          <w:rFonts w:hint="eastAsia" w:ascii="仿宋" w:hAnsi="仿宋" w:eastAsia="仿宋" w:cs="仿宋"/>
          <w:color w:val="000000" w:themeColor="text1"/>
          <w:sz w:val="24"/>
          <w:highlight w:val="none"/>
          <w:lang w:val="en-US" w:eastAsia="zh-CN"/>
          <w14:textFill>
            <w14:solidFill>
              <w14:schemeClr w14:val="tx1"/>
            </w14:solidFill>
          </w14:textFill>
        </w:rPr>
        <w:t>9</w:t>
      </w:r>
      <w:r>
        <w:rPr>
          <w:rFonts w:hint="eastAsia" w:ascii="仿宋" w:hAnsi="仿宋" w:eastAsia="仿宋" w:cs="仿宋"/>
          <w:snapToGrid w:val="0"/>
          <w:sz w:val="24"/>
          <w:highlight w:val="none"/>
          <w:lang w:val="zh-CN"/>
        </w:rPr>
        <w:t>:</w:t>
      </w:r>
      <w:r>
        <w:rPr>
          <w:rFonts w:hint="eastAsia" w:ascii="仿宋" w:hAnsi="仿宋" w:eastAsia="仿宋" w:cs="仿宋"/>
          <w:snapToGrid w:val="0"/>
          <w:sz w:val="24"/>
          <w:highlight w:val="none"/>
          <w:lang w:val="en-US" w:eastAsia="zh-CN"/>
        </w:rPr>
        <w:t>3</w:t>
      </w:r>
      <w:r>
        <w:rPr>
          <w:rFonts w:hint="eastAsia" w:ascii="仿宋" w:hAnsi="仿宋" w:eastAsia="仿宋" w:cs="仿宋"/>
          <w:snapToGrid w:val="0"/>
          <w:sz w:val="24"/>
          <w:highlight w:val="none"/>
        </w:rPr>
        <w:t>0至</w:t>
      </w:r>
      <w:r>
        <w:rPr>
          <w:rFonts w:hint="eastAsia" w:ascii="仿宋" w:hAnsi="仿宋" w:eastAsia="仿宋" w:cs="仿宋"/>
          <w:snapToGrid w:val="0"/>
          <w:sz w:val="24"/>
          <w:highlight w:val="none"/>
          <w:lang w:val="en-US" w:eastAsia="zh-CN"/>
        </w:rPr>
        <w:t>10</w:t>
      </w:r>
      <w:r>
        <w:rPr>
          <w:rFonts w:hint="eastAsia" w:ascii="仿宋" w:hAnsi="仿宋" w:eastAsia="仿宋" w:cs="仿宋"/>
          <w:snapToGrid w:val="0"/>
          <w:sz w:val="24"/>
          <w:highlight w:val="none"/>
          <w:lang w:val="zh-CN"/>
        </w:rPr>
        <w:t>:</w:t>
      </w:r>
      <w:r>
        <w:rPr>
          <w:rFonts w:hint="eastAsia" w:ascii="仿宋" w:hAnsi="仿宋" w:eastAsia="仿宋" w:cs="仿宋"/>
          <w:snapToGrid w:val="0"/>
          <w:sz w:val="24"/>
          <w:highlight w:val="none"/>
          <w:lang w:val="en-US" w:eastAsia="zh-CN"/>
        </w:rPr>
        <w:t>0</w:t>
      </w:r>
      <w:r>
        <w:rPr>
          <w:rFonts w:hint="eastAsia" w:ascii="仿宋" w:hAnsi="仿宋" w:eastAsia="仿宋" w:cs="仿宋"/>
          <w:snapToGrid w:val="0"/>
          <w:sz w:val="24"/>
          <w:highlight w:val="none"/>
        </w:rPr>
        <w:t>0</w:t>
      </w:r>
      <w:r>
        <w:rPr>
          <w:rFonts w:hint="eastAsia" w:ascii="仿宋" w:hAnsi="仿宋" w:eastAsia="仿宋" w:cs="仿宋"/>
          <w:snapToGrid w:val="0"/>
          <w:sz w:val="24"/>
          <w:highlight w:val="none"/>
          <w:lang w:val="zh-CN"/>
        </w:rPr>
        <w:t>（北京时间）</w:t>
      </w:r>
    </w:p>
    <w:p w14:paraId="3CF11805">
      <w:pPr>
        <w:spacing w:line="400" w:lineRule="exact"/>
        <w:ind w:firstLine="482" w:firstLineChars="200"/>
        <w:rPr>
          <w:rFonts w:hint="eastAsia" w:ascii="仿宋" w:hAnsi="仿宋" w:eastAsia="仿宋" w:cs="仿宋"/>
          <w:snapToGrid w:val="0"/>
          <w:sz w:val="24"/>
          <w:highlight w:val="none"/>
          <w:lang w:val="zh-CN"/>
        </w:rPr>
      </w:pPr>
      <w:r>
        <w:rPr>
          <w:rFonts w:hint="eastAsia" w:ascii="仿宋" w:hAnsi="仿宋" w:eastAsia="仿宋" w:cs="仿宋"/>
          <w:b/>
          <w:bCs/>
          <w:snapToGrid w:val="0"/>
          <w:sz w:val="24"/>
          <w:highlight w:val="none"/>
          <w:lang w:val="zh-CN"/>
        </w:rPr>
        <w:t>递交</w:t>
      </w:r>
      <w:r>
        <w:rPr>
          <w:rFonts w:hint="eastAsia" w:ascii="仿宋" w:hAnsi="仿宋" w:eastAsia="仿宋" w:cs="仿宋"/>
          <w:b/>
          <w:bCs/>
          <w:snapToGrid w:val="0"/>
          <w:sz w:val="24"/>
          <w:highlight w:val="none"/>
          <w:lang w:eastAsia="zh-CN"/>
        </w:rPr>
        <w:t>投标</w:t>
      </w:r>
      <w:r>
        <w:rPr>
          <w:rFonts w:hint="eastAsia" w:ascii="仿宋" w:hAnsi="仿宋" w:eastAsia="仿宋" w:cs="仿宋"/>
          <w:b/>
          <w:bCs/>
          <w:snapToGrid w:val="0"/>
          <w:sz w:val="24"/>
          <w:highlight w:val="none"/>
          <w:lang w:val="zh-CN"/>
        </w:rPr>
        <w:t>文件截止时间：</w:t>
      </w:r>
      <w:r>
        <w:rPr>
          <w:rFonts w:hint="eastAsia" w:ascii="仿宋" w:hAnsi="仿宋" w:eastAsia="仿宋" w:cs="仿宋"/>
          <w:color w:val="000000" w:themeColor="text1"/>
          <w:sz w:val="24"/>
          <w:highlight w:val="none"/>
          <w14:textFill>
            <w14:solidFill>
              <w14:schemeClr w14:val="tx1"/>
            </w14:solidFill>
          </w14:textFill>
        </w:rPr>
        <w:t>2025年</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日</w:t>
      </w: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点</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0分（北京时间）</w:t>
      </w:r>
    </w:p>
    <w:p w14:paraId="279980D0">
      <w:pPr>
        <w:spacing w:line="400" w:lineRule="exact"/>
        <w:ind w:firstLine="482" w:firstLineChars="200"/>
        <w:rPr>
          <w:rFonts w:hint="eastAsia" w:ascii="仿宋" w:hAnsi="仿宋" w:eastAsia="仿宋" w:cs="仿宋"/>
          <w:snapToGrid w:val="0"/>
          <w:sz w:val="24"/>
          <w:highlight w:val="none"/>
          <w:lang w:val="zh-CN"/>
        </w:rPr>
      </w:pPr>
      <w:r>
        <w:rPr>
          <w:rFonts w:hint="eastAsia" w:ascii="仿宋" w:hAnsi="仿宋" w:eastAsia="仿宋" w:cs="仿宋"/>
          <w:b/>
          <w:bCs/>
          <w:snapToGrid w:val="0"/>
          <w:sz w:val="24"/>
          <w:highlight w:val="none"/>
          <w:lang w:val="zh-CN"/>
        </w:rPr>
        <w:t>开标时间：</w:t>
      </w:r>
      <w:r>
        <w:rPr>
          <w:rFonts w:hint="eastAsia" w:ascii="仿宋" w:hAnsi="仿宋" w:eastAsia="仿宋" w:cs="仿宋"/>
          <w:color w:val="000000" w:themeColor="text1"/>
          <w:sz w:val="24"/>
          <w:highlight w:val="none"/>
          <w14:textFill>
            <w14:solidFill>
              <w14:schemeClr w14:val="tx1"/>
            </w14:solidFill>
          </w14:textFill>
        </w:rPr>
        <w:t>2025年</w:t>
      </w:r>
      <w:r>
        <w:rPr>
          <w:rFonts w:hint="eastAsia" w:ascii="仿宋" w:hAnsi="仿宋" w:eastAsia="仿宋" w:cs="仿宋"/>
          <w:color w:val="000000" w:themeColor="text1"/>
          <w:sz w:val="24"/>
          <w:highlight w:val="none"/>
          <w:lang w:val="en-US" w:eastAsia="zh-CN"/>
          <w14:textFill>
            <w14:solidFill>
              <w14:schemeClr w14:val="tx1"/>
            </w14:solidFill>
          </w14:textFill>
        </w:rPr>
        <w:t>3</w:t>
      </w:r>
      <w:r>
        <w:rPr>
          <w:rFonts w:hint="eastAsia" w:ascii="仿宋" w:hAnsi="仿宋" w:eastAsia="仿宋" w:cs="仿宋"/>
          <w:color w:val="000000" w:themeColor="text1"/>
          <w:sz w:val="24"/>
          <w:highlight w:val="none"/>
          <w14:textFill>
            <w14:solidFill>
              <w14:schemeClr w14:val="tx1"/>
            </w14:solidFill>
          </w14:textFill>
        </w:rPr>
        <w:t>月</w:t>
      </w:r>
      <w:r>
        <w:rPr>
          <w:rFonts w:hint="eastAsia" w:ascii="仿宋" w:hAnsi="仿宋" w:eastAsia="仿宋" w:cs="仿宋"/>
          <w:color w:val="000000" w:themeColor="text1"/>
          <w:sz w:val="24"/>
          <w:highlight w:val="none"/>
          <w:lang w:val="en-US" w:eastAsia="zh-CN"/>
          <w14:textFill>
            <w14:solidFill>
              <w14:schemeClr w14:val="tx1"/>
            </w14:solidFill>
          </w14:textFill>
        </w:rPr>
        <w:t>4</w:t>
      </w:r>
      <w:r>
        <w:rPr>
          <w:rFonts w:hint="eastAsia" w:ascii="仿宋" w:hAnsi="仿宋" w:eastAsia="仿宋" w:cs="仿宋"/>
          <w:color w:val="000000" w:themeColor="text1"/>
          <w:sz w:val="24"/>
          <w:highlight w:val="none"/>
          <w14:textFill>
            <w14:solidFill>
              <w14:schemeClr w14:val="tx1"/>
            </w14:solidFill>
          </w14:textFill>
        </w:rPr>
        <w:t>日</w:t>
      </w:r>
      <w:r>
        <w:rPr>
          <w:rFonts w:hint="eastAsia" w:ascii="仿宋" w:hAnsi="仿宋" w:eastAsia="仿宋" w:cs="仿宋"/>
          <w:color w:val="000000" w:themeColor="text1"/>
          <w:sz w:val="24"/>
          <w:highlight w:val="none"/>
          <w:lang w:val="en-US" w:eastAsia="zh-CN"/>
          <w14:textFill>
            <w14:solidFill>
              <w14:schemeClr w14:val="tx1"/>
            </w14:solidFill>
          </w14:textFill>
        </w:rPr>
        <w:t>10</w:t>
      </w:r>
      <w:r>
        <w:rPr>
          <w:rFonts w:hint="eastAsia" w:ascii="仿宋" w:hAnsi="仿宋" w:eastAsia="仿宋" w:cs="仿宋"/>
          <w:color w:val="000000" w:themeColor="text1"/>
          <w:sz w:val="24"/>
          <w:highlight w:val="none"/>
          <w14:textFill>
            <w14:solidFill>
              <w14:schemeClr w14:val="tx1"/>
            </w14:solidFill>
          </w14:textFill>
        </w:rPr>
        <w:t>点</w:t>
      </w:r>
      <w:r>
        <w:rPr>
          <w:rFonts w:hint="eastAsia" w:ascii="仿宋" w:hAnsi="仿宋" w:eastAsia="仿宋" w:cs="仿宋"/>
          <w:color w:val="000000" w:themeColor="text1"/>
          <w:sz w:val="24"/>
          <w:highlight w:val="none"/>
          <w:lang w:val="en-US" w:eastAsia="zh-CN"/>
          <w14:textFill>
            <w14:solidFill>
              <w14:schemeClr w14:val="tx1"/>
            </w14:solidFill>
          </w14:textFill>
        </w:rPr>
        <w:t>0</w:t>
      </w:r>
      <w:r>
        <w:rPr>
          <w:rFonts w:hint="eastAsia" w:ascii="仿宋" w:hAnsi="仿宋" w:eastAsia="仿宋" w:cs="仿宋"/>
          <w:color w:val="000000" w:themeColor="text1"/>
          <w:sz w:val="24"/>
          <w:highlight w:val="none"/>
          <w14:textFill>
            <w14:solidFill>
              <w14:schemeClr w14:val="tx1"/>
            </w14:solidFill>
          </w14:textFill>
        </w:rPr>
        <w:t>0分（北京时间）</w:t>
      </w:r>
    </w:p>
    <w:p w14:paraId="01616FE8">
      <w:pPr>
        <w:spacing w:line="400" w:lineRule="exact"/>
        <w:ind w:firstLine="482" w:firstLineChars="200"/>
        <w:rPr>
          <w:rFonts w:hint="eastAsia" w:ascii="仿宋" w:hAnsi="仿宋" w:eastAsia="宋体" w:cs="仿宋"/>
          <w:snapToGrid w:val="0"/>
          <w:sz w:val="24"/>
          <w:highlight w:val="none"/>
          <w:lang w:val="zh-CN" w:eastAsia="zh-CN"/>
        </w:rPr>
      </w:pPr>
      <w:r>
        <w:rPr>
          <w:rFonts w:hint="eastAsia" w:ascii="仿宋" w:hAnsi="仿宋" w:eastAsia="仿宋" w:cs="仿宋"/>
          <w:b/>
          <w:bCs/>
          <w:snapToGrid w:val="0"/>
          <w:sz w:val="24"/>
          <w:highlight w:val="none"/>
          <w:lang w:val="zh-CN"/>
        </w:rPr>
        <w:t>地点：</w:t>
      </w:r>
      <w:r>
        <w:rPr>
          <w:rFonts w:hint="eastAsia" w:ascii="仿宋" w:hAnsi="仿宋" w:eastAsia="仿宋" w:cs="仿宋"/>
          <w:sz w:val="24"/>
          <w:highlight w:val="none"/>
        </w:rPr>
        <w:t>深圳市福田区第二人民医院</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中康院区综合楼A栋7楼党员活动室</w:t>
      </w:r>
      <w:r>
        <w:rPr>
          <w:rFonts w:hint="eastAsia" w:ascii="仿宋" w:hAnsi="仿宋" w:eastAsia="仿宋" w:cs="仿宋"/>
          <w:sz w:val="24"/>
          <w:highlight w:val="none"/>
          <w:lang w:eastAsia="zh-CN"/>
        </w:rPr>
        <w:t>）</w:t>
      </w:r>
    </w:p>
    <w:p w14:paraId="3CA0C31C">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五、公告期限</w:t>
      </w:r>
    </w:p>
    <w:p w14:paraId="1C26D9A6">
      <w:pPr>
        <w:adjustRightInd w:val="0"/>
        <w:snapToGrid w:val="0"/>
        <w:spacing w:line="40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自本公告发布之日起</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日。（单一来源采购公告的公告期限为</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日）</w:t>
      </w:r>
    </w:p>
    <w:p w14:paraId="6BDEC9E1">
      <w:pPr>
        <w:adjustRightInd w:val="0"/>
        <w:snapToGrid w:val="0"/>
        <w:spacing w:line="400" w:lineRule="exact"/>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六、其他补充事宜：</w:t>
      </w:r>
    </w:p>
    <w:p w14:paraId="2DFE11EE">
      <w:pPr>
        <w:adjustRightInd w:val="0"/>
        <w:snapToGrid w:val="0"/>
        <w:spacing w:line="400" w:lineRule="exact"/>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1、澄清及答疑事项：</w:t>
      </w:r>
    </w:p>
    <w:p w14:paraId="4EB48C17">
      <w:pPr>
        <w:adjustRightInd w:val="0"/>
        <w:snapToGrid w:val="0"/>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要求采购人对谈判文件进行澄清的，请于</w:t>
      </w:r>
      <w:r>
        <w:rPr>
          <w:rFonts w:hint="eastAsia" w:ascii="仿宋" w:hAnsi="仿宋" w:eastAsia="仿宋" w:cs="仿宋"/>
          <w:b/>
          <w:bCs/>
          <w:snapToGrid w:val="0"/>
          <w:sz w:val="24"/>
          <w:highlight w:val="none"/>
          <w:lang w:val="zh-CN"/>
        </w:rPr>
        <w:t>202</w:t>
      </w:r>
      <w:r>
        <w:rPr>
          <w:rFonts w:hint="eastAsia" w:ascii="仿宋" w:hAnsi="仿宋" w:eastAsia="仿宋" w:cs="仿宋"/>
          <w:b/>
          <w:bCs/>
          <w:snapToGrid w:val="0"/>
          <w:sz w:val="24"/>
          <w:highlight w:val="none"/>
          <w:lang w:val="en-US" w:eastAsia="zh-CN"/>
        </w:rPr>
        <w:t>5</w:t>
      </w:r>
      <w:r>
        <w:rPr>
          <w:rFonts w:hint="eastAsia" w:ascii="仿宋" w:hAnsi="仿宋" w:eastAsia="仿宋" w:cs="仿宋"/>
          <w:b/>
          <w:bCs/>
          <w:snapToGrid w:val="0"/>
          <w:sz w:val="24"/>
          <w:highlight w:val="none"/>
          <w:lang w:val="zh-CN"/>
        </w:rPr>
        <w:t>年</w:t>
      </w:r>
      <w:r>
        <w:rPr>
          <w:rFonts w:hint="eastAsia" w:ascii="仿宋" w:hAnsi="仿宋" w:eastAsia="仿宋" w:cs="仿宋"/>
          <w:b/>
          <w:bCs/>
          <w:snapToGrid w:val="0"/>
          <w:sz w:val="24"/>
          <w:highlight w:val="none"/>
          <w:lang w:val="en-US" w:eastAsia="zh-CN"/>
        </w:rPr>
        <w:t>3</w:t>
      </w:r>
      <w:r>
        <w:rPr>
          <w:rFonts w:hint="eastAsia" w:ascii="仿宋" w:hAnsi="仿宋" w:eastAsia="仿宋" w:cs="仿宋"/>
          <w:b/>
          <w:bCs/>
          <w:color w:val="000000" w:themeColor="text1"/>
          <w:sz w:val="24"/>
          <w:highlight w:val="none"/>
          <w14:textFill>
            <w14:solidFill>
              <w14:schemeClr w14:val="tx1"/>
            </w14:solidFill>
          </w14:textFill>
        </w:rPr>
        <w:t>月</w:t>
      </w:r>
      <w:r>
        <w:rPr>
          <w:rFonts w:hint="eastAsia" w:ascii="仿宋" w:hAnsi="仿宋" w:eastAsia="仿宋" w:cs="仿宋"/>
          <w:b/>
          <w:bCs/>
          <w:snapToGrid w:val="0"/>
          <w:sz w:val="24"/>
          <w:highlight w:val="none"/>
          <w:lang w:val="en-US" w:eastAsia="zh-CN"/>
        </w:rPr>
        <w:t>3</w:t>
      </w:r>
      <w:r>
        <w:rPr>
          <w:rFonts w:hint="eastAsia" w:ascii="仿宋" w:hAnsi="仿宋" w:eastAsia="仿宋" w:cs="仿宋"/>
          <w:b/>
          <w:bCs/>
          <w:snapToGrid w:val="0"/>
          <w:sz w:val="24"/>
          <w:highlight w:val="none"/>
          <w:lang w:val="zh-CN"/>
        </w:rPr>
        <w:t>日</w:t>
      </w:r>
      <w:r>
        <w:rPr>
          <w:rFonts w:hint="eastAsia" w:ascii="仿宋" w:hAnsi="仿宋" w:eastAsia="仿宋" w:cs="仿宋"/>
          <w:b/>
          <w:bCs/>
          <w:color w:val="000000" w:themeColor="text1"/>
          <w:sz w:val="24"/>
          <w:highlight w:val="none"/>
          <w14:textFill>
            <w14:solidFill>
              <w14:schemeClr w14:val="tx1"/>
            </w14:solidFill>
          </w14:textFill>
        </w:rPr>
        <w:t>17时</w:t>
      </w:r>
      <w:r>
        <w:rPr>
          <w:rFonts w:hint="eastAsia" w:ascii="仿宋" w:hAnsi="仿宋" w:eastAsia="仿宋" w:cs="仿宋"/>
          <w:color w:val="000000" w:themeColor="text1"/>
          <w:sz w:val="24"/>
          <w:highlight w:val="none"/>
          <w14:textFill>
            <w14:solidFill>
              <w14:schemeClr w14:val="tx1"/>
            </w14:solidFill>
          </w14:textFill>
        </w:rPr>
        <w:t>前，以书面形式加盖单位公章邮件或送达</w:t>
      </w:r>
      <w:r>
        <w:rPr>
          <w:rFonts w:hint="eastAsia" w:ascii="宋体" w:hAnsi="宋体" w:eastAsia="宋体" w:cs="宋体"/>
          <w:b/>
          <w:bCs/>
          <w:kern w:val="0"/>
          <w:szCs w:val="21"/>
          <w:highlight w:val="none"/>
          <w:u w:val="single"/>
          <w:lang w:eastAsia="zh-CN" w:bidi="ar"/>
        </w:rPr>
        <w:t>深圳市福田区第二人民医院</w:t>
      </w:r>
      <w:r>
        <w:rPr>
          <w:rFonts w:hint="eastAsia" w:ascii="宋体" w:hAnsi="宋体" w:eastAsia="宋体" w:cs="宋体"/>
          <w:b/>
          <w:bCs/>
          <w:kern w:val="0"/>
          <w:szCs w:val="21"/>
          <w:highlight w:val="none"/>
          <w:u w:val="single"/>
          <w:lang w:val="en-US" w:eastAsia="zh-CN" w:bidi="ar"/>
        </w:rPr>
        <w:t>招采办</w:t>
      </w:r>
      <w:r>
        <w:rPr>
          <w:rFonts w:hint="eastAsia" w:ascii="仿宋" w:hAnsi="仿宋" w:eastAsia="仿宋" w:cs="仿宋"/>
          <w:color w:val="000000" w:themeColor="text1"/>
          <w:sz w:val="24"/>
          <w:highlight w:val="none"/>
          <w14:textFill>
            <w14:solidFill>
              <w14:schemeClr w14:val="tx1"/>
            </w14:solidFill>
          </w14:textFill>
        </w:rPr>
        <w:t>，邮件须电话确认，逾期不予受理。对谈判文件进行澄清或者修改的，</w:t>
      </w:r>
      <w:r>
        <w:rPr>
          <w:rFonts w:hint="eastAsia" w:ascii="宋体" w:hAnsi="宋体" w:eastAsia="宋体" w:cs="宋体"/>
          <w:b/>
          <w:bCs/>
          <w:kern w:val="0"/>
          <w:szCs w:val="21"/>
          <w:highlight w:val="none"/>
          <w:u w:val="single"/>
          <w:lang w:eastAsia="zh-CN" w:bidi="ar"/>
        </w:rPr>
        <w:t>深圳市福田区第二人民医院</w:t>
      </w:r>
      <w:r>
        <w:rPr>
          <w:rFonts w:hint="eastAsia" w:ascii="宋体" w:hAnsi="宋体" w:eastAsia="宋体" w:cs="宋体"/>
          <w:b/>
          <w:bCs/>
          <w:kern w:val="0"/>
          <w:szCs w:val="21"/>
          <w:highlight w:val="none"/>
          <w:u w:val="single"/>
          <w:lang w:val="en-US" w:eastAsia="zh-CN" w:bidi="ar"/>
        </w:rPr>
        <w:t>招采办</w:t>
      </w:r>
      <w:r>
        <w:rPr>
          <w:rFonts w:hint="eastAsia" w:ascii="仿宋" w:hAnsi="仿宋" w:eastAsia="仿宋" w:cs="仿宋"/>
          <w:color w:val="000000" w:themeColor="text1"/>
          <w:sz w:val="24"/>
          <w:highlight w:val="none"/>
          <w14:textFill>
            <w14:solidFill>
              <w14:schemeClr w14:val="tx1"/>
            </w14:solidFill>
          </w14:textFill>
        </w:rPr>
        <w:t>将以公开发布方式发送给所有潜在</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w:t>
      </w:r>
    </w:p>
    <w:p w14:paraId="257796BF">
      <w:pPr>
        <w:adjustRightInd w:val="0"/>
        <w:snapToGrid w:val="0"/>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请质疑供应商根据深圳公共资源交易中心网（ https://www.szggzy.com/fwdh/fwdhzfcg/bszn1/content_203163.html ）所发布的质疑指引、质疑函模板填写质疑函并提交质疑材料。质疑材料可以采用现场或邮寄方式提交，采用邮寄方式提交的，交邮时间应在本公告发布之日起七个工作日内。质疑材料现场提交、邮寄地址：</w:t>
      </w:r>
      <w:r>
        <w:rPr>
          <w:rFonts w:hint="eastAsia" w:ascii="仿宋" w:hAnsi="仿宋" w:eastAsia="仿宋" w:cs="仿宋"/>
          <w:sz w:val="24"/>
          <w:highlight w:val="none"/>
        </w:rPr>
        <w:t>深圳市福田区第二人民医院</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中康院区综合楼A</w:t>
      </w:r>
      <w:r>
        <w:rPr>
          <w:rFonts w:hint="eastAsia" w:ascii="仿宋" w:hAnsi="仿宋" w:eastAsia="仿宋" w:cs="仿宋"/>
          <w:color w:val="000000" w:themeColor="text1"/>
          <w:sz w:val="24"/>
          <w:highlight w:val="none"/>
          <w:lang w:val="en-US" w:eastAsia="zh-CN"/>
          <w14:textFill>
            <w14:solidFill>
              <w14:schemeClr w14:val="tx1"/>
            </w14:solidFill>
          </w14:textFill>
        </w:rPr>
        <w:t>栋501室</w:t>
      </w:r>
      <w:r>
        <w:rPr>
          <w:rFonts w:hint="eastAsia" w:ascii="仿宋" w:hAnsi="仿宋" w:eastAsia="仿宋" w:cs="仿宋"/>
          <w:color w:val="000000" w:themeColor="text1"/>
          <w:sz w:val="24"/>
          <w:highlight w:val="none"/>
          <w:lang w:eastAsia="zh-CN"/>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。质疑咨询电话：0755-</w:t>
      </w:r>
      <w:r>
        <w:rPr>
          <w:rFonts w:hint="eastAsia" w:ascii="仿宋" w:hAnsi="仿宋" w:eastAsia="仿宋" w:cs="仿宋"/>
          <w:color w:val="000000" w:themeColor="text1"/>
          <w:sz w:val="24"/>
          <w:highlight w:val="none"/>
          <w:lang w:val="en-US" w:eastAsia="zh-CN"/>
          <w14:textFill>
            <w14:solidFill>
              <w14:schemeClr w14:val="tx1"/>
            </w14:solidFill>
          </w14:textFill>
        </w:rPr>
        <w:t>83279817</w:t>
      </w:r>
      <w:r>
        <w:rPr>
          <w:rFonts w:hint="eastAsia" w:ascii="仿宋" w:hAnsi="仿宋" w:eastAsia="仿宋" w:cs="仿宋"/>
          <w:color w:val="000000" w:themeColor="text1"/>
          <w:sz w:val="24"/>
          <w:highlight w:val="none"/>
          <w14:textFill>
            <w14:solidFill>
              <w14:schemeClr w14:val="tx1"/>
            </w14:solidFill>
          </w14:textFill>
        </w:rPr>
        <w:t>，质疑材料提交邮箱：</w:t>
      </w:r>
      <w:r>
        <w:rPr>
          <w:rFonts w:hint="eastAsia" w:ascii="仿宋" w:hAnsi="仿宋" w:eastAsia="仿宋" w:cs="仿宋"/>
          <w:color w:val="000000" w:themeColor="text1"/>
          <w:sz w:val="24"/>
          <w:highlight w:val="none"/>
          <w:lang w:eastAsia="zh-CN"/>
          <w14:textFill>
            <w14:solidFill>
              <w14:schemeClr w14:val="tx1"/>
            </w14:solidFill>
          </w14:textFill>
        </w:rPr>
        <w:t>zbcgb@ft2yy.cn</w:t>
      </w:r>
      <w:r>
        <w:rPr>
          <w:rFonts w:hint="eastAsia" w:ascii="仿宋" w:hAnsi="仿宋" w:eastAsia="仿宋" w:cs="仿宋"/>
          <w:color w:val="000000" w:themeColor="text1"/>
          <w:sz w:val="24"/>
          <w:highlight w:val="none"/>
          <w14:textFill>
            <w14:solidFill>
              <w14:schemeClr w14:val="tx1"/>
            </w14:solidFill>
          </w14:textFill>
        </w:rPr>
        <w:t>。根据《深圳经济特区政府采购条例》第四十二条“供应商投诉的事项应当是经过质疑的事项”的规定，未经正式质疑的，将影响供应商行使向财政部门提起投诉的权利。）</w:t>
      </w:r>
    </w:p>
    <w:p w14:paraId="1B3EE826">
      <w:pPr>
        <w:adjustRightInd w:val="0"/>
        <w:snapToGrid w:val="0"/>
        <w:spacing w:line="400" w:lineRule="exact"/>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2、重要提示：</w:t>
      </w:r>
    </w:p>
    <w:p w14:paraId="3FEB746B">
      <w:pPr>
        <w:adjustRightInd w:val="0"/>
        <w:snapToGrid w:val="0"/>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有义务在采购活动期间浏览下述“相关项目信息查询网址”中各网站信息。在相关网站上公布的与本次采购项目有关的信息视为已送达各</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，恕不再行电话通知各</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w:t>
      </w:r>
    </w:p>
    <w:p w14:paraId="10065A29">
      <w:pPr>
        <w:adjustRightInd w:val="0"/>
        <w:snapToGrid w:val="0"/>
        <w:spacing w:line="400" w:lineRule="exact"/>
        <w:ind w:firstLine="482" w:firstLineChars="200"/>
        <w:jc w:val="left"/>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3、本项目所属行业类型为：</w:t>
      </w:r>
      <w:r>
        <w:rPr>
          <w:rFonts w:hint="eastAsia" w:ascii="仿宋" w:hAnsi="仿宋" w:eastAsia="仿宋" w:cs="仿宋"/>
          <w:b/>
          <w:sz w:val="24"/>
          <w:highlight w:val="none"/>
          <w:u w:val="single"/>
          <w:lang w:eastAsia="zh-CN"/>
        </w:rPr>
        <w:t>其他未列明行业</w:t>
      </w:r>
      <w:r>
        <w:rPr>
          <w:rFonts w:hint="eastAsia" w:ascii="仿宋" w:hAnsi="仿宋" w:eastAsia="仿宋" w:cs="仿宋"/>
          <w:b/>
          <w:color w:val="000000" w:themeColor="text1"/>
          <w:sz w:val="24"/>
          <w:highlight w:val="none"/>
          <w14:textFill>
            <w14:solidFill>
              <w14:schemeClr w14:val="tx1"/>
            </w14:solidFill>
          </w14:textFill>
        </w:rPr>
        <w:t>。</w:t>
      </w:r>
    </w:p>
    <w:p w14:paraId="66827DC5">
      <w:pPr>
        <w:adjustRightInd w:val="0"/>
        <w:snapToGrid w:val="0"/>
        <w:spacing w:line="400" w:lineRule="exact"/>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注：</w:t>
      </w:r>
      <w:r>
        <w:rPr>
          <w:rFonts w:hint="eastAsia" w:ascii="仿宋" w:hAnsi="仿宋" w:eastAsia="仿宋" w:cs="仿宋"/>
          <w:color w:val="000000" w:themeColor="text1"/>
          <w:sz w:val="24"/>
          <w:highlight w:val="none"/>
          <w:lang w:eastAsia="zh-CN"/>
          <w14:textFill>
            <w14:solidFill>
              <w14:schemeClr w14:val="tx1"/>
            </w14:solidFill>
          </w14:textFill>
        </w:rPr>
        <w:t>投标人</w:t>
      </w:r>
      <w:r>
        <w:rPr>
          <w:rFonts w:hint="eastAsia" w:ascii="仿宋" w:hAnsi="仿宋" w:eastAsia="仿宋" w:cs="仿宋"/>
          <w:color w:val="000000" w:themeColor="text1"/>
          <w:sz w:val="24"/>
          <w:highlight w:val="none"/>
          <w14:textFill>
            <w14:solidFill>
              <w14:schemeClr w14:val="tx1"/>
            </w14:solidFill>
          </w14:textFill>
        </w:rPr>
        <w:t>须根据《政府采购促进中小企业发展管理办法》（财库﹝2020﹞46 号）的规定填写《中小企业声明函》。</w:t>
      </w:r>
    </w:p>
    <w:p w14:paraId="6627CD63">
      <w:pPr>
        <w:pStyle w:val="2"/>
        <w:rPr>
          <w:rFonts w:hint="eastAsia" w:ascii="仿宋" w:hAnsi="仿宋" w:eastAsia="仿宋" w:cs="仿宋"/>
          <w:sz w:val="24"/>
          <w:highlight w:val="none"/>
        </w:rPr>
      </w:pPr>
    </w:p>
    <w:p w14:paraId="2F0B5E9C">
      <w:pPr>
        <w:adjustRightInd w:val="0"/>
        <w:snapToGrid w:val="0"/>
        <w:spacing w:line="400" w:lineRule="exact"/>
        <w:jc w:val="left"/>
        <w:rPr>
          <w:rFonts w:hint="eastAsia" w:ascii="仿宋" w:hAnsi="仿宋" w:eastAsia="仿宋" w:cs="仿宋"/>
          <w:b/>
          <w:sz w:val="24"/>
          <w:highlight w:val="none"/>
        </w:rPr>
      </w:pPr>
      <w:r>
        <w:rPr>
          <w:rFonts w:hint="eastAsia" w:ascii="仿宋" w:hAnsi="仿宋" w:eastAsia="仿宋" w:cs="仿宋"/>
          <w:b/>
          <w:sz w:val="24"/>
          <w:highlight w:val="none"/>
        </w:rPr>
        <w:t>七、对本项目提出询问，请按以下方式联系。</w:t>
      </w:r>
    </w:p>
    <w:p w14:paraId="616A8929">
      <w:pPr>
        <w:adjustRightInd w:val="0"/>
        <w:snapToGrid w:val="0"/>
        <w:spacing w:line="400" w:lineRule="exact"/>
        <w:ind w:firstLine="480" w:firstLineChars="200"/>
        <w:jc w:val="left"/>
        <w:rPr>
          <w:rFonts w:hint="eastAsia" w:ascii="仿宋" w:hAnsi="仿宋" w:eastAsia="仿宋" w:cs="仿宋"/>
          <w:sz w:val="24"/>
          <w:highlight w:val="none"/>
          <w:lang w:eastAsia="zh-CN"/>
        </w:rPr>
      </w:pPr>
      <w:bookmarkStart w:id="30" w:name="_GoBack"/>
      <w:bookmarkEnd w:id="30"/>
      <w:r>
        <w:rPr>
          <w:rFonts w:hint="eastAsia" w:ascii="仿宋" w:hAnsi="仿宋" w:eastAsia="仿宋" w:cs="仿宋"/>
          <w:sz w:val="24"/>
          <w:highlight w:val="none"/>
        </w:rPr>
        <w:t>名    称：</w:t>
      </w:r>
      <w:r>
        <w:rPr>
          <w:rFonts w:hint="eastAsia" w:ascii="仿宋" w:hAnsi="仿宋" w:eastAsia="仿宋" w:cs="仿宋"/>
          <w:sz w:val="24"/>
          <w:highlight w:val="none"/>
          <w:lang w:eastAsia="zh-CN"/>
        </w:rPr>
        <w:t>深圳市福田区第二人民医院</w:t>
      </w:r>
    </w:p>
    <w:p w14:paraId="1221D6B6">
      <w:pPr>
        <w:adjustRightInd w:val="0"/>
        <w:snapToGrid w:val="0"/>
        <w:spacing w:line="400" w:lineRule="exact"/>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地    址：深圳市福田区上梅林中康路27、25号</w:t>
      </w:r>
    </w:p>
    <w:p w14:paraId="05225223">
      <w:pPr>
        <w:adjustRightInd w:val="0"/>
        <w:snapToGrid w:val="0"/>
        <w:spacing w:line="400" w:lineRule="exact"/>
        <w:ind w:firstLine="480" w:firstLineChars="200"/>
        <w:jc w:val="left"/>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联 系 人：</w:t>
      </w:r>
      <w:r>
        <w:rPr>
          <w:rFonts w:hint="eastAsia" w:ascii="仿宋" w:hAnsi="仿宋" w:eastAsia="仿宋" w:cs="仿宋"/>
          <w:sz w:val="24"/>
          <w:highlight w:val="none"/>
          <w:lang w:val="en-US" w:eastAsia="zh-CN"/>
        </w:rPr>
        <w:t xml:space="preserve">招标办    郑老师  </w:t>
      </w:r>
      <w:r>
        <w:rPr>
          <w:rFonts w:hint="eastAsia" w:ascii="仿宋" w:hAnsi="仿宋" w:eastAsia="仿宋" w:cs="仿宋"/>
          <w:sz w:val="24"/>
          <w:highlight w:val="none"/>
          <w:lang w:eastAsia="zh-CN"/>
        </w:rPr>
        <w:t>0755-83279817</w:t>
      </w:r>
    </w:p>
    <w:p w14:paraId="18F9B1D0">
      <w:pPr>
        <w:pStyle w:val="2"/>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 xml:space="preserve">              采购部门  林老师  0755-83110237-1115</w:t>
      </w:r>
    </w:p>
    <w:p w14:paraId="3414EC8E">
      <w:pPr>
        <w:pStyle w:val="2"/>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邮箱：</w:t>
      </w:r>
      <w:r>
        <w:rPr>
          <w:rFonts w:hint="eastAsia" w:ascii="仿宋" w:hAnsi="仿宋" w:eastAsia="仿宋" w:cs="仿宋"/>
          <w:color w:val="000000" w:themeColor="text1"/>
          <w:sz w:val="24"/>
          <w:highlight w:val="none"/>
          <w:lang w:eastAsia="zh-CN"/>
          <w14:textFill>
            <w14:solidFill>
              <w14:schemeClr w14:val="tx1"/>
            </w14:solidFill>
          </w14:textFill>
        </w:rPr>
        <w:t>zbcgb@ft2yy.cn</w:t>
      </w:r>
    </w:p>
    <w:p w14:paraId="54C13419">
      <w:pPr>
        <w:adjustRightInd w:val="0"/>
        <w:snapToGrid w:val="0"/>
        <w:spacing w:line="400" w:lineRule="exact"/>
        <w:ind w:firstLine="480" w:firstLineChars="200"/>
        <w:jc w:val="left"/>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相关项目信息查询网址深圳市福田区第二人民医院官网通知公告</w:t>
      </w:r>
    </w:p>
    <w:p w14:paraId="12F87B5A">
      <w:pPr>
        <w:adjustRightInd w:val="0"/>
        <w:snapToGrid w:val="0"/>
        <w:spacing w:line="400" w:lineRule="exact"/>
        <w:ind w:firstLine="480" w:firstLineChars="200"/>
        <w:jc w:val="left"/>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eastAsia="zh-CN"/>
        </w:rPr>
        <w:fldChar w:fldCharType="begin"/>
      </w:r>
      <w:r>
        <w:rPr>
          <w:rFonts w:hint="eastAsia" w:ascii="仿宋" w:hAnsi="仿宋" w:eastAsia="仿宋" w:cs="仿宋"/>
          <w:sz w:val="24"/>
          <w:highlight w:val="none"/>
          <w:lang w:eastAsia="zh-CN"/>
        </w:rPr>
        <w:instrText xml:space="preserve"> HYPERLINK "https://www.ft2yy.cn/ywgk/tzgg/" </w:instrText>
      </w:r>
      <w:r>
        <w:rPr>
          <w:rFonts w:hint="eastAsia" w:ascii="仿宋" w:hAnsi="仿宋" w:eastAsia="仿宋" w:cs="仿宋"/>
          <w:sz w:val="24"/>
          <w:highlight w:val="none"/>
          <w:lang w:eastAsia="zh-CN"/>
        </w:rPr>
        <w:fldChar w:fldCharType="separate"/>
      </w:r>
      <w:r>
        <w:rPr>
          <w:rFonts w:hint="eastAsia" w:ascii="仿宋" w:hAnsi="仿宋" w:eastAsia="仿宋" w:cs="仿宋"/>
          <w:sz w:val="24"/>
          <w:highlight w:val="none"/>
          <w:lang w:eastAsia="zh-CN"/>
        </w:rPr>
        <w:t>https://www.ft2yy.cn/ywgk/tzgg/</w:t>
      </w:r>
      <w:r>
        <w:rPr>
          <w:rFonts w:hint="eastAsia" w:ascii="仿宋" w:hAnsi="仿宋" w:eastAsia="仿宋" w:cs="仿宋"/>
          <w:sz w:val="24"/>
          <w:highlight w:val="none"/>
          <w:lang w:eastAsia="zh-CN"/>
        </w:rPr>
        <w:fldChar w:fldCharType="end"/>
      </w:r>
      <w:r>
        <w:rPr>
          <w:rFonts w:hint="eastAsia" w:ascii="仿宋" w:hAnsi="仿宋" w:eastAsia="仿宋" w:cs="仿宋"/>
          <w:sz w:val="24"/>
          <w:highlight w:val="none"/>
          <w:lang w:eastAsia="zh-CN"/>
        </w:rPr>
        <w:t>）</w:t>
      </w:r>
    </w:p>
    <w:p w14:paraId="7877D537">
      <w:pPr>
        <w:pStyle w:val="2"/>
        <w:rPr>
          <w:rFonts w:hint="eastAsia"/>
        </w:rPr>
      </w:pPr>
    </w:p>
    <w:p w14:paraId="760AB80B">
      <w:pPr>
        <w:pStyle w:val="4"/>
        <w:pageBreakBefore/>
        <w:spacing w:line="415" w:lineRule="auto"/>
        <w:jc w:val="center"/>
        <w:rPr>
          <w:rFonts w:hint="eastAsia" w:ascii="仿宋" w:hAnsi="仿宋" w:eastAsia="仿宋" w:cs="仿宋"/>
          <w:b/>
          <w:bCs/>
        </w:rPr>
      </w:pPr>
      <w:bookmarkStart w:id="7" w:name="_Toc14284"/>
      <w:r>
        <w:rPr>
          <w:rFonts w:hint="eastAsia" w:ascii="仿宋" w:hAnsi="仿宋" w:eastAsia="仿宋" w:cs="仿宋"/>
          <w:b/>
          <w:bCs/>
        </w:rPr>
        <w:t>第二章  关键信息</w:t>
      </w:r>
      <w:bookmarkEnd w:id="7"/>
    </w:p>
    <w:p w14:paraId="612FB107">
      <w:pPr>
        <w:pStyle w:val="5"/>
        <w:jc w:val="center"/>
        <w:rPr>
          <w:rFonts w:hint="eastAsia" w:ascii="仿宋" w:hAnsi="仿宋" w:eastAsia="仿宋" w:cs="仿宋"/>
          <w:sz w:val="28"/>
          <w:szCs w:val="28"/>
        </w:rPr>
      </w:pPr>
      <w:bookmarkStart w:id="8" w:name="_Toc2861"/>
      <w:r>
        <w:rPr>
          <w:rFonts w:hint="eastAsia" w:ascii="仿宋" w:hAnsi="仿宋" w:eastAsia="仿宋" w:cs="仿宋"/>
          <w:sz w:val="28"/>
          <w:szCs w:val="28"/>
        </w:rPr>
        <w:t>表一、投标须知前附表</w:t>
      </w:r>
      <w:bookmarkEnd w:id="8"/>
    </w:p>
    <w:tbl>
      <w:tblPr>
        <w:tblStyle w:val="43"/>
        <w:tblW w:w="764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5"/>
        <w:gridCol w:w="5455"/>
      </w:tblGrid>
      <w:tr w14:paraId="10546C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6CF0458B">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项目类型</w:t>
            </w:r>
          </w:p>
        </w:tc>
        <w:tc>
          <w:tcPr>
            <w:tcW w:w="5455" w:type="dxa"/>
            <w:vAlign w:val="center"/>
          </w:tcPr>
          <w:p w14:paraId="7F80C700">
            <w:pPr>
              <w:keepNext w:val="0"/>
              <w:keepLines w:val="0"/>
              <w:suppressLineNumbers w:val="0"/>
              <w:spacing w:before="0" w:beforeAutospacing="0" w:after="0" w:afterAutospacing="0"/>
              <w:ind w:left="0" w:right="0"/>
              <w:rPr>
                <w:rFonts w:hint="default" w:ascii="仿宋" w:hAnsi="仿宋" w:eastAsia="仿宋" w:cs="仿宋"/>
                <w:snapToGrid w:val="0"/>
                <w:kern w:val="0"/>
                <w:sz w:val="24"/>
                <w:lang w:val="en-US"/>
              </w:rPr>
            </w:pPr>
            <w:r>
              <w:rPr>
                <w:rFonts w:hint="eastAsia" w:ascii="仿宋" w:hAnsi="仿宋" w:eastAsia="仿宋" w:cs="仿宋"/>
                <w:snapToGrid w:val="0"/>
                <w:kern w:val="0"/>
                <w:sz w:val="24"/>
                <w:lang w:val="en-US" w:eastAsia="zh-CN"/>
              </w:rPr>
              <w:t>服务类</w:t>
            </w:r>
          </w:p>
        </w:tc>
      </w:tr>
      <w:tr w14:paraId="2D8180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60481177">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采购方式</w:t>
            </w:r>
          </w:p>
        </w:tc>
        <w:tc>
          <w:tcPr>
            <w:tcW w:w="5455" w:type="dxa"/>
            <w:vAlign w:val="center"/>
          </w:tcPr>
          <w:p w14:paraId="595FD251">
            <w:pPr>
              <w:keepNext w:val="0"/>
              <w:keepLines w:val="0"/>
              <w:suppressLineNumbers w:val="0"/>
              <w:spacing w:before="0" w:beforeAutospacing="0" w:after="0" w:afterAutospacing="0"/>
              <w:ind w:left="0" w:right="0"/>
              <w:rPr>
                <w:rFonts w:hint="eastAsia" w:ascii="仿宋" w:hAnsi="仿宋" w:eastAsia="仿宋" w:cs="仿宋"/>
                <w:snapToGrid w:val="0"/>
                <w:kern w:val="0"/>
                <w:sz w:val="24"/>
              </w:rPr>
            </w:pPr>
            <w:r>
              <w:rPr>
                <w:rFonts w:hint="eastAsia" w:ascii="仿宋" w:hAnsi="仿宋" w:eastAsia="仿宋" w:cs="仿宋"/>
                <w:snapToGrid w:val="0"/>
                <w:kern w:val="0"/>
                <w:sz w:val="24"/>
              </w:rPr>
              <w:t>单一来源采购</w:t>
            </w:r>
          </w:p>
        </w:tc>
      </w:tr>
      <w:tr w14:paraId="1F942F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04E23681">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货币类型</w:t>
            </w:r>
          </w:p>
        </w:tc>
        <w:tc>
          <w:tcPr>
            <w:tcW w:w="5455" w:type="dxa"/>
            <w:vAlign w:val="center"/>
          </w:tcPr>
          <w:p w14:paraId="61170082">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人民币</w:t>
            </w:r>
          </w:p>
        </w:tc>
      </w:tr>
      <w:tr w14:paraId="290826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185" w:type="dxa"/>
            <w:vAlign w:val="center"/>
          </w:tcPr>
          <w:p w14:paraId="3B67E7CD">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支付上限金额</w:t>
            </w:r>
          </w:p>
        </w:tc>
        <w:tc>
          <w:tcPr>
            <w:tcW w:w="5455" w:type="dxa"/>
            <w:vAlign w:val="center"/>
          </w:tcPr>
          <w:p w14:paraId="2D212512">
            <w:pPr>
              <w:keepNext w:val="0"/>
              <w:keepLines w:val="0"/>
              <w:suppressLineNumbers w:val="0"/>
              <w:spacing w:before="0" w:beforeAutospacing="0" w:after="0" w:afterAutospacing="0"/>
              <w:ind w:left="0" w:right="0"/>
              <w:rPr>
                <w:rFonts w:hint="eastAsia" w:ascii="仿宋" w:hAnsi="仿宋" w:eastAsia="仿宋" w:cs="仿宋"/>
                <w:snapToGrid w:val="0"/>
                <w:kern w:val="0"/>
                <w:sz w:val="24"/>
              </w:rPr>
            </w:pPr>
            <w:r>
              <w:rPr>
                <w:rFonts w:hint="eastAsia" w:ascii="仿宋" w:hAnsi="仿宋" w:eastAsia="仿宋" w:cs="仿宋"/>
                <w:snapToGrid w:val="0"/>
                <w:kern w:val="0"/>
                <w:sz w:val="24"/>
                <w:lang w:val="en-US" w:eastAsia="zh-CN"/>
              </w:rPr>
              <w:t>100000</w:t>
            </w:r>
            <w:r>
              <w:rPr>
                <w:rFonts w:hint="eastAsia" w:ascii="仿宋" w:hAnsi="仿宋" w:eastAsia="仿宋" w:cs="仿宋"/>
                <w:snapToGrid w:val="0"/>
                <w:kern w:val="0"/>
                <w:sz w:val="24"/>
                <w:lang w:eastAsia="zh-CN"/>
              </w:rPr>
              <w:t>.00</w:t>
            </w:r>
            <w:r>
              <w:rPr>
                <w:rFonts w:hint="eastAsia" w:ascii="仿宋" w:hAnsi="仿宋" w:eastAsia="仿宋" w:cs="仿宋"/>
                <w:snapToGrid w:val="0"/>
                <w:kern w:val="0"/>
                <w:sz w:val="24"/>
              </w:rPr>
              <w:t>元</w:t>
            </w:r>
          </w:p>
        </w:tc>
      </w:tr>
      <w:tr w14:paraId="6A098D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85" w:type="dxa"/>
            <w:vAlign w:val="center"/>
          </w:tcPr>
          <w:p w14:paraId="31280B3B">
            <w:pPr>
              <w:keepNext w:val="0"/>
              <w:keepLines w:val="0"/>
              <w:suppressLineNumbers w:val="0"/>
              <w:spacing w:before="0" w:beforeAutospacing="0" w:after="0" w:afterAutospacing="0"/>
              <w:ind w:left="0" w:right="0"/>
              <w:rPr>
                <w:rFonts w:hint="eastAsia" w:ascii="仿宋" w:hAnsi="仿宋" w:eastAsia="仿宋" w:cs="仿宋"/>
                <w:snapToGrid w:val="0"/>
                <w:kern w:val="0"/>
                <w:sz w:val="24"/>
              </w:rPr>
            </w:pPr>
            <w:r>
              <w:rPr>
                <w:rFonts w:hint="eastAsia" w:ascii="仿宋" w:hAnsi="仿宋" w:eastAsia="仿宋" w:cs="仿宋"/>
                <w:snapToGrid w:val="0"/>
                <w:kern w:val="0"/>
                <w:sz w:val="24"/>
              </w:rPr>
              <w:t>最高限价</w:t>
            </w:r>
          </w:p>
        </w:tc>
        <w:tc>
          <w:tcPr>
            <w:tcW w:w="5455" w:type="dxa"/>
            <w:vAlign w:val="center"/>
          </w:tcPr>
          <w:p w14:paraId="4B488A70">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en-US" w:eastAsia="zh-CN"/>
              </w:rPr>
              <w:t>100000</w:t>
            </w:r>
            <w:r>
              <w:rPr>
                <w:rFonts w:hint="eastAsia" w:ascii="仿宋" w:hAnsi="仿宋" w:eastAsia="仿宋" w:cs="仿宋"/>
                <w:snapToGrid w:val="0"/>
                <w:kern w:val="0"/>
                <w:sz w:val="24"/>
                <w:lang w:eastAsia="zh-CN"/>
              </w:rPr>
              <w:t>.00</w:t>
            </w:r>
            <w:r>
              <w:rPr>
                <w:rFonts w:hint="eastAsia" w:ascii="仿宋" w:hAnsi="仿宋" w:eastAsia="仿宋" w:cs="仿宋"/>
                <w:snapToGrid w:val="0"/>
                <w:kern w:val="0"/>
                <w:sz w:val="24"/>
              </w:rPr>
              <w:t>元</w:t>
            </w:r>
          </w:p>
        </w:tc>
      </w:tr>
      <w:tr w14:paraId="427049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85" w:type="dxa"/>
            <w:vAlign w:val="center"/>
          </w:tcPr>
          <w:p w14:paraId="5D4402DA">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谈判保证金</w:t>
            </w:r>
          </w:p>
        </w:tc>
        <w:tc>
          <w:tcPr>
            <w:tcW w:w="5455" w:type="dxa"/>
            <w:vAlign w:val="center"/>
          </w:tcPr>
          <w:p w14:paraId="644C1577">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本项目不适用</w:t>
            </w:r>
          </w:p>
        </w:tc>
      </w:tr>
      <w:tr w14:paraId="044347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3C1B289F">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评标方法</w:t>
            </w:r>
          </w:p>
        </w:tc>
        <w:tc>
          <w:tcPr>
            <w:tcW w:w="5455" w:type="dxa"/>
            <w:vAlign w:val="center"/>
          </w:tcPr>
          <w:p w14:paraId="3F216725">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最低价法</w:t>
            </w:r>
          </w:p>
        </w:tc>
      </w:tr>
      <w:tr w14:paraId="71A7B2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44CA5AD2">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供应商的替代方案</w:t>
            </w:r>
          </w:p>
        </w:tc>
        <w:tc>
          <w:tcPr>
            <w:tcW w:w="5455" w:type="dxa"/>
            <w:vAlign w:val="center"/>
          </w:tcPr>
          <w:p w14:paraId="72269C20">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不允许</w:t>
            </w:r>
          </w:p>
        </w:tc>
      </w:tr>
      <w:tr w14:paraId="56D10B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5" w:type="dxa"/>
            <w:vAlign w:val="center"/>
          </w:tcPr>
          <w:p w14:paraId="66886D47">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谈判有效期</w:t>
            </w:r>
          </w:p>
        </w:tc>
        <w:tc>
          <w:tcPr>
            <w:tcW w:w="5455" w:type="dxa"/>
            <w:vAlign w:val="center"/>
          </w:tcPr>
          <w:p w14:paraId="1D09A604">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en-US" w:eastAsia="zh-CN"/>
              </w:rPr>
              <w:t>90</w:t>
            </w:r>
            <w:r>
              <w:rPr>
                <w:rFonts w:hint="eastAsia" w:ascii="仿宋" w:hAnsi="仿宋" w:eastAsia="仿宋" w:cs="仿宋"/>
                <w:snapToGrid w:val="0"/>
                <w:kern w:val="0"/>
                <w:sz w:val="24"/>
                <w:lang w:val="zh-CN"/>
              </w:rPr>
              <w:t>日</w:t>
            </w:r>
          </w:p>
        </w:tc>
      </w:tr>
      <w:tr w14:paraId="36ED02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2185" w:type="dxa"/>
            <w:vAlign w:val="center"/>
          </w:tcPr>
          <w:p w14:paraId="1F2E9A96">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履约担保金额</w:t>
            </w:r>
          </w:p>
        </w:tc>
        <w:tc>
          <w:tcPr>
            <w:tcW w:w="5455" w:type="dxa"/>
            <w:vAlign w:val="center"/>
          </w:tcPr>
          <w:p w14:paraId="7338526D">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无</w:t>
            </w:r>
          </w:p>
        </w:tc>
      </w:tr>
      <w:tr w14:paraId="1441B7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2185" w:type="dxa"/>
            <w:vAlign w:val="center"/>
          </w:tcPr>
          <w:p w14:paraId="46AE4A8B">
            <w:pPr>
              <w:keepNext w:val="0"/>
              <w:keepLines w:val="0"/>
              <w:suppressLineNumbers w:val="0"/>
              <w:spacing w:before="0" w:beforeAutospacing="0" w:after="0" w:afterAutospacing="0"/>
              <w:ind w:left="0" w:right="0"/>
              <w:rPr>
                <w:rFonts w:hint="eastAsia" w:ascii="仿宋" w:hAnsi="仿宋" w:eastAsia="仿宋" w:cs="仿宋"/>
                <w:snapToGrid w:val="0"/>
                <w:kern w:val="0"/>
                <w:sz w:val="24"/>
                <w:lang w:val="zh-CN"/>
              </w:rPr>
            </w:pPr>
            <w:r>
              <w:rPr>
                <w:rFonts w:hint="eastAsia" w:ascii="仿宋" w:hAnsi="仿宋" w:eastAsia="仿宋" w:cs="仿宋"/>
                <w:snapToGrid w:val="0"/>
                <w:kern w:val="0"/>
                <w:sz w:val="24"/>
                <w:lang w:val="zh-CN"/>
              </w:rPr>
              <w:t>谈判投标文件份数</w:t>
            </w:r>
          </w:p>
        </w:tc>
        <w:tc>
          <w:tcPr>
            <w:tcW w:w="5455" w:type="dxa"/>
            <w:vAlign w:val="center"/>
          </w:tcPr>
          <w:p w14:paraId="6019514C">
            <w:pPr>
              <w:keepNext w:val="0"/>
              <w:keepLines w:val="0"/>
              <w:suppressLineNumbers w:val="0"/>
              <w:spacing w:before="0" w:beforeAutospacing="0" w:after="0" w:afterAutospacing="0"/>
              <w:ind w:left="0" w:right="0"/>
              <w:rPr>
                <w:rFonts w:hint="eastAsia" w:ascii="仿宋" w:hAnsi="仿宋" w:eastAsia="仿宋" w:cs="仿宋"/>
                <w:bCs/>
                <w:sz w:val="24"/>
              </w:rPr>
            </w:pPr>
            <w:r>
              <w:rPr>
                <w:rFonts w:hint="eastAsia" w:ascii="仿宋" w:hAnsi="仿宋" w:eastAsia="仿宋" w:cs="仿宋"/>
                <w:bCs/>
                <w:sz w:val="24"/>
              </w:rPr>
              <w:t>1、纸质</w:t>
            </w:r>
            <w:r>
              <w:rPr>
                <w:rFonts w:hint="eastAsia" w:ascii="仿宋" w:hAnsi="仿宋" w:eastAsia="仿宋" w:cs="仿宋"/>
                <w:bCs/>
                <w:sz w:val="24"/>
                <w:lang w:eastAsia="zh-CN"/>
              </w:rPr>
              <w:t>投标</w:t>
            </w:r>
            <w:r>
              <w:rPr>
                <w:rFonts w:hint="eastAsia" w:ascii="仿宋" w:hAnsi="仿宋" w:eastAsia="仿宋" w:cs="仿宋"/>
                <w:bCs/>
                <w:sz w:val="24"/>
              </w:rPr>
              <w:t>文件（正本一份、副本三份，正本必须加盖公章，副本允许使用正本的复印件）</w:t>
            </w:r>
          </w:p>
          <w:p w14:paraId="1AA52864">
            <w:pPr>
              <w:keepNext w:val="0"/>
              <w:keepLines w:val="0"/>
              <w:suppressLineNumbers w:val="0"/>
              <w:spacing w:before="0" w:beforeAutospacing="0" w:after="0" w:afterAutospacing="0"/>
              <w:ind w:left="0" w:right="0"/>
              <w:rPr>
                <w:rFonts w:hint="eastAsia" w:ascii="仿宋" w:hAnsi="仿宋" w:eastAsia="仿宋" w:cs="仿宋"/>
                <w:bCs/>
                <w:sz w:val="24"/>
              </w:rPr>
            </w:pPr>
            <w:r>
              <w:rPr>
                <w:rFonts w:hint="eastAsia" w:ascii="仿宋" w:hAnsi="仿宋" w:eastAsia="仿宋" w:cs="仿宋"/>
                <w:bCs/>
                <w:sz w:val="24"/>
                <w:lang w:val="en-US" w:eastAsia="zh-CN"/>
              </w:rPr>
              <w:t>2、</w:t>
            </w:r>
            <w:r>
              <w:rPr>
                <w:rFonts w:hint="eastAsia" w:ascii="仿宋" w:hAnsi="仿宋" w:eastAsia="仿宋" w:cs="仿宋"/>
                <w:bCs/>
                <w:sz w:val="24"/>
              </w:rPr>
              <w:t>电子</w:t>
            </w:r>
            <w:r>
              <w:rPr>
                <w:rFonts w:hint="eastAsia" w:ascii="仿宋" w:hAnsi="仿宋" w:eastAsia="仿宋" w:cs="仿宋"/>
                <w:bCs/>
                <w:sz w:val="24"/>
                <w:lang w:eastAsia="zh-CN"/>
              </w:rPr>
              <w:t>投标</w:t>
            </w:r>
            <w:r>
              <w:rPr>
                <w:rFonts w:hint="eastAsia" w:ascii="仿宋" w:hAnsi="仿宋" w:eastAsia="仿宋" w:cs="仿宋"/>
                <w:bCs/>
                <w:sz w:val="24"/>
              </w:rPr>
              <w:t>文件</w:t>
            </w:r>
            <w:r>
              <w:rPr>
                <w:rFonts w:hint="eastAsia" w:ascii="仿宋" w:hAnsi="仿宋" w:eastAsia="仿宋" w:cs="仿宋"/>
                <w:bCs/>
                <w:sz w:val="24"/>
                <w:lang w:val="en-US" w:eastAsia="zh-CN"/>
              </w:rPr>
              <w:t>开标后发送至邮箱：</w:t>
            </w:r>
            <w:r>
              <w:rPr>
                <w:rFonts w:hint="eastAsia" w:ascii="仿宋" w:hAnsi="仿宋" w:eastAsia="仿宋" w:cs="仿宋"/>
                <w:bCs/>
                <w:sz w:val="24"/>
                <w:lang w:eastAsia="zh-CN"/>
              </w:rPr>
              <w:t>zbcgb@ft2yy.cn</w:t>
            </w:r>
            <w:r>
              <w:rPr>
                <w:rFonts w:hint="eastAsia" w:ascii="仿宋" w:hAnsi="仿宋" w:eastAsia="仿宋" w:cs="仿宋"/>
                <w:bCs/>
                <w:sz w:val="24"/>
              </w:rPr>
              <w:t>（提交加盖公章的PDF电子</w:t>
            </w:r>
            <w:r>
              <w:rPr>
                <w:rFonts w:hint="eastAsia" w:ascii="仿宋" w:hAnsi="仿宋" w:eastAsia="仿宋" w:cs="仿宋"/>
                <w:bCs/>
                <w:sz w:val="24"/>
                <w:lang w:eastAsia="zh-CN"/>
              </w:rPr>
              <w:t>投标</w:t>
            </w:r>
            <w:r>
              <w:rPr>
                <w:rFonts w:hint="eastAsia" w:ascii="仿宋" w:hAnsi="仿宋" w:eastAsia="仿宋" w:cs="仿宋"/>
                <w:bCs/>
                <w:sz w:val="24"/>
              </w:rPr>
              <w:t>文件）</w:t>
            </w:r>
          </w:p>
        </w:tc>
      </w:tr>
    </w:tbl>
    <w:p w14:paraId="150C744E">
      <w:pPr>
        <w:rPr>
          <w:rFonts w:hint="eastAsia" w:ascii="仿宋" w:hAnsi="仿宋" w:eastAsia="仿宋" w:cs="仿宋"/>
        </w:rPr>
      </w:pPr>
    </w:p>
    <w:p w14:paraId="4D3A452D">
      <w:pPr>
        <w:pStyle w:val="5"/>
        <w:pageBreakBefore/>
        <w:spacing w:line="415" w:lineRule="auto"/>
        <w:jc w:val="center"/>
        <w:rPr>
          <w:rFonts w:hint="eastAsia" w:ascii="仿宋" w:hAnsi="仿宋" w:eastAsia="仿宋" w:cs="仿宋"/>
          <w:sz w:val="28"/>
          <w:szCs w:val="28"/>
        </w:rPr>
      </w:pPr>
      <w:bookmarkStart w:id="9" w:name="bt总则"/>
      <w:bookmarkEnd w:id="9"/>
      <w:bookmarkStart w:id="10" w:name="_Toc17614"/>
      <w:r>
        <w:rPr>
          <w:rFonts w:hint="eastAsia" w:ascii="仿宋" w:hAnsi="仿宋" w:eastAsia="仿宋" w:cs="仿宋"/>
          <w:sz w:val="28"/>
          <w:szCs w:val="28"/>
        </w:rPr>
        <w:t>表二、</w:t>
      </w:r>
      <w:r>
        <w:rPr>
          <w:rFonts w:hint="eastAsia" w:ascii="仿宋" w:hAnsi="仿宋" w:eastAsia="仿宋" w:cs="仿宋"/>
          <w:sz w:val="28"/>
          <w:szCs w:val="28"/>
          <w:lang w:eastAsia="zh-CN"/>
        </w:rPr>
        <w:t>投标</w:t>
      </w:r>
      <w:r>
        <w:rPr>
          <w:rFonts w:hint="eastAsia" w:ascii="仿宋" w:hAnsi="仿宋" w:eastAsia="仿宋" w:cs="仿宋"/>
          <w:sz w:val="28"/>
          <w:szCs w:val="28"/>
        </w:rPr>
        <w:t>文件初审表</w:t>
      </w:r>
      <w:bookmarkEnd w:id="10"/>
    </w:p>
    <w:tbl>
      <w:tblPr>
        <w:tblStyle w:val="43"/>
        <w:tblW w:w="843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7458"/>
      </w:tblGrid>
      <w:tr w14:paraId="6871B7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7" w:type="dxa"/>
            <w:gridSpan w:val="2"/>
            <w:vAlign w:val="center"/>
          </w:tcPr>
          <w:p w14:paraId="4ED3F845">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资格性检查表</w:t>
            </w:r>
          </w:p>
        </w:tc>
      </w:tr>
      <w:tr w14:paraId="28793F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47F2F5C3">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7458" w:type="dxa"/>
            <w:vAlign w:val="center"/>
          </w:tcPr>
          <w:p w14:paraId="75C5653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检查内容</w:t>
            </w:r>
          </w:p>
        </w:tc>
      </w:tr>
      <w:tr w14:paraId="35D635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2AD65AFE">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7458" w:type="dxa"/>
            <w:vAlign w:val="center"/>
          </w:tcPr>
          <w:p w14:paraId="260C3710">
            <w:pPr>
              <w:keepNext w:val="0"/>
              <w:keepLines w:val="0"/>
              <w:suppressLineNumbers w:val="0"/>
              <w:spacing w:before="0" w:beforeAutospacing="0" w:after="0" w:afterAutospacing="0"/>
              <w:ind w:left="0" w:right="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不具备资质要求，或未提交相应资格证明材料（详见采购公告或采购邀请函中的资质要求，其中未列示的资质要求不得导致投标无效）</w:t>
            </w:r>
          </w:p>
        </w:tc>
      </w:tr>
      <w:tr w14:paraId="6DC7E6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626D95E9">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7458" w:type="dxa"/>
            <w:vAlign w:val="center"/>
          </w:tcPr>
          <w:p w14:paraId="19C3369A">
            <w:pPr>
              <w:keepNext w:val="0"/>
              <w:keepLines w:val="0"/>
              <w:suppressLineNumbers w:val="0"/>
              <w:spacing w:before="0" w:beforeAutospacing="0" w:after="0" w:afterAutospacing="0"/>
              <w:ind w:left="0" w:right="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未按采购公告（或采购邀请函）要求完成投标报名的</w:t>
            </w:r>
          </w:p>
        </w:tc>
      </w:tr>
      <w:tr w14:paraId="3F7795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37" w:type="dxa"/>
            <w:gridSpan w:val="2"/>
            <w:vAlign w:val="center"/>
          </w:tcPr>
          <w:p w14:paraId="186F9ACA">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符合性检查表</w:t>
            </w:r>
          </w:p>
        </w:tc>
      </w:tr>
      <w:tr w14:paraId="37D866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75D26C07">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7458" w:type="dxa"/>
            <w:vAlign w:val="center"/>
          </w:tcPr>
          <w:p w14:paraId="78A9A403">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检查内容</w:t>
            </w:r>
          </w:p>
        </w:tc>
      </w:tr>
      <w:tr w14:paraId="68ACAD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395B2AB4">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7458" w:type="dxa"/>
            <w:vAlign w:val="center"/>
          </w:tcPr>
          <w:p w14:paraId="7369D2E3">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将一个包中的内容拆开投标</w:t>
            </w:r>
          </w:p>
        </w:tc>
      </w:tr>
      <w:tr w14:paraId="3FA114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1D086251">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7458" w:type="dxa"/>
            <w:vAlign w:val="center"/>
          </w:tcPr>
          <w:p w14:paraId="78DCF49D">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lang w:eastAsia="zh-CN"/>
              </w:rPr>
              <w:t>投标</w:t>
            </w:r>
            <w:r>
              <w:rPr>
                <w:rFonts w:hint="eastAsia" w:ascii="仿宋" w:hAnsi="仿宋" w:eastAsia="仿宋" w:cs="仿宋"/>
                <w:sz w:val="24"/>
                <w:szCs w:val="32"/>
              </w:rPr>
              <w:t>文件未按规定密封、签字、盖章</w:t>
            </w:r>
          </w:p>
        </w:tc>
      </w:tr>
      <w:tr w14:paraId="772DF8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7EE7E94E">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7458" w:type="dxa"/>
            <w:vAlign w:val="center"/>
          </w:tcPr>
          <w:p w14:paraId="39012047">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谈判文件未规定允许有替代方案时，对同一项目投标时，同时提供两套或两套以上的投标方案</w:t>
            </w:r>
          </w:p>
        </w:tc>
      </w:tr>
      <w:tr w14:paraId="75C868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303E9C92">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7458" w:type="dxa"/>
            <w:vAlign w:val="center"/>
          </w:tcPr>
          <w:p w14:paraId="0E791669">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分项报价或投标总价高于限价，或未按照谈判文件的报价要求进行报价的</w:t>
            </w:r>
          </w:p>
        </w:tc>
      </w:tr>
      <w:tr w14:paraId="779229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48F32DB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7458" w:type="dxa"/>
            <w:vAlign w:val="center"/>
          </w:tcPr>
          <w:p w14:paraId="58F093A5">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同一项目出现两个及以上报价，按规定又无法确定哪个是有效报价</w:t>
            </w:r>
          </w:p>
        </w:tc>
      </w:tr>
      <w:tr w14:paraId="451F20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14EEFCF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7458" w:type="dxa"/>
            <w:vAlign w:val="center"/>
          </w:tcPr>
          <w:p w14:paraId="088CE393">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谈判小组认为</w:t>
            </w:r>
            <w:r>
              <w:rPr>
                <w:rFonts w:hint="eastAsia" w:ascii="仿宋" w:hAnsi="仿宋" w:eastAsia="仿宋" w:cs="仿宋"/>
                <w:sz w:val="24"/>
                <w:szCs w:val="32"/>
                <w:lang w:eastAsia="zh-CN"/>
              </w:rPr>
              <w:t>投标人</w:t>
            </w:r>
            <w:r>
              <w:rPr>
                <w:rFonts w:hint="eastAsia" w:ascii="仿宋" w:hAnsi="仿宋" w:eastAsia="仿宋" w:cs="仿宋"/>
                <w:sz w:val="24"/>
                <w:szCs w:val="32"/>
              </w:rPr>
              <w:t>的报价明显低于其他通过符合性审查</w:t>
            </w:r>
            <w:r>
              <w:rPr>
                <w:rFonts w:hint="eastAsia" w:ascii="仿宋" w:hAnsi="仿宋" w:eastAsia="仿宋" w:cs="仿宋"/>
                <w:sz w:val="24"/>
                <w:szCs w:val="32"/>
                <w:lang w:eastAsia="zh-CN"/>
              </w:rPr>
              <w:t>投标人</w:t>
            </w:r>
            <w:r>
              <w:rPr>
                <w:rFonts w:hint="eastAsia" w:ascii="仿宋" w:hAnsi="仿宋" w:eastAsia="仿宋" w:cs="仿宋"/>
                <w:sz w:val="24"/>
                <w:szCs w:val="32"/>
              </w:rPr>
              <w:t>的报价，有可能影响产品质量或者不能诚信履约的，</w:t>
            </w:r>
            <w:r>
              <w:rPr>
                <w:rFonts w:hint="eastAsia" w:ascii="仿宋" w:hAnsi="仿宋" w:eastAsia="仿宋" w:cs="仿宋"/>
                <w:sz w:val="24"/>
                <w:szCs w:val="32"/>
                <w:lang w:eastAsia="zh-CN"/>
              </w:rPr>
              <w:t>投标人</w:t>
            </w:r>
            <w:r>
              <w:rPr>
                <w:rFonts w:hint="eastAsia" w:ascii="仿宋" w:hAnsi="仿宋" w:eastAsia="仿宋" w:cs="仿宋"/>
                <w:sz w:val="24"/>
                <w:szCs w:val="32"/>
              </w:rPr>
              <w:t>不能在合理的时间内提供书面说明，或无法提交相关证明材料，</w:t>
            </w:r>
            <w:r>
              <w:rPr>
                <w:rFonts w:hint="eastAsia" w:ascii="仿宋" w:hAnsi="仿宋" w:eastAsia="仿宋" w:cs="仿宋"/>
                <w:sz w:val="24"/>
                <w:szCs w:val="32"/>
                <w:lang w:eastAsia="zh-CN"/>
              </w:rPr>
              <w:t>投标人</w:t>
            </w:r>
            <w:r>
              <w:rPr>
                <w:rFonts w:hint="eastAsia" w:ascii="仿宋" w:hAnsi="仿宋" w:eastAsia="仿宋" w:cs="仿宋"/>
                <w:sz w:val="24"/>
                <w:szCs w:val="32"/>
              </w:rPr>
              <w:t>不能证明其报价合理性的（若谈判小组成员对是否须由</w:t>
            </w:r>
            <w:r>
              <w:rPr>
                <w:rFonts w:hint="eastAsia" w:ascii="仿宋" w:hAnsi="仿宋" w:eastAsia="仿宋" w:cs="仿宋"/>
                <w:sz w:val="24"/>
                <w:szCs w:val="32"/>
                <w:lang w:eastAsia="zh-CN"/>
              </w:rPr>
              <w:t>投标人</w:t>
            </w:r>
            <w:r>
              <w:rPr>
                <w:rFonts w:hint="eastAsia" w:ascii="仿宋" w:hAnsi="仿宋" w:eastAsia="仿宋" w:cs="仿宋"/>
                <w:sz w:val="24"/>
                <w:szCs w:val="32"/>
              </w:rPr>
              <w:t>作出报价合理性说明，以及书面说明是否采纳等判断不一致的，按照“少数服从多数”的原则确定谈判小组的意见，投标文件的轻微瑕疵、非关键内容不得作为认定投标无效的依据）</w:t>
            </w:r>
          </w:p>
        </w:tc>
      </w:tr>
      <w:tr w14:paraId="46F718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47B1CAE8">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7458" w:type="dxa"/>
            <w:vAlign w:val="center"/>
          </w:tcPr>
          <w:p w14:paraId="7281091E">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rPr>
              <w:t>所投货物、服务在技术、商务等方面没有实质性满足招标文件要求的（是否实质性满足招标文件要求，由评审委员会根据《实质性条款响应情况表》做出评判）</w:t>
            </w:r>
          </w:p>
        </w:tc>
      </w:tr>
      <w:tr w14:paraId="42D7D6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0555417F">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p>
        </w:tc>
        <w:tc>
          <w:tcPr>
            <w:tcW w:w="7458" w:type="dxa"/>
            <w:vAlign w:val="center"/>
          </w:tcPr>
          <w:p w14:paraId="788ABF32">
            <w:pPr>
              <w:keepNext w:val="0"/>
              <w:keepLines w:val="0"/>
              <w:suppressLineNumbers w:val="0"/>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sz w:val="24"/>
                <w:szCs w:val="32"/>
                <w:lang w:eastAsia="zh-CN"/>
              </w:rPr>
              <w:t>投标</w:t>
            </w:r>
            <w:r>
              <w:rPr>
                <w:rFonts w:hint="eastAsia" w:ascii="仿宋" w:hAnsi="仿宋" w:eastAsia="仿宋" w:cs="仿宋"/>
                <w:sz w:val="24"/>
                <w:szCs w:val="32"/>
              </w:rPr>
              <w:t>文件对谈判文件中标注“★”的条款响应为负偏离的</w:t>
            </w:r>
          </w:p>
        </w:tc>
      </w:tr>
      <w:tr w14:paraId="4C9F73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06273299">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w:t>
            </w:r>
          </w:p>
        </w:tc>
        <w:tc>
          <w:tcPr>
            <w:tcW w:w="7458" w:type="dxa"/>
            <w:vAlign w:val="center"/>
          </w:tcPr>
          <w:p w14:paraId="492F5CB9">
            <w:pPr>
              <w:keepNext w:val="0"/>
              <w:keepLines w:val="0"/>
              <w:suppressLineNumbers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szCs w:val="32"/>
                <w:lang w:eastAsia="zh-CN"/>
              </w:rPr>
              <w:t>投标</w:t>
            </w:r>
            <w:r>
              <w:rPr>
                <w:rFonts w:hint="eastAsia" w:ascii="仿宋" w:hAnsi="仿宋" w:eastAsia="仿宋" w:cs="仿宋"/>
                <w:sz w:val="24"/>
                <w:szCs w:val="32"/>
              </w:rPr>
              <w:t>文件对采购标的响应不全（响应不全情形包括：投标报价有缺漏项，对谈判文件规定的项目需求内容或者需求数量进行修改，未填写所投货物的品牌、规格、型号、制造商、原产地），由评审委员会根据《分项报价清单》做出评判）；</w:t>
            </w:r>
          </w:p>
        </w:tc>
      </w:tr>
      <w:tr w14:paraId="3D3478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9" w:type="dxa"/>
            <w:vAlign w:val="center"/>
          </w:tcPr>
          <w:p w14:paraId="6B77EF2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0</w:t>
            </w:r>
          </w:p>
        </w:tc>
        <w:tc>
          <w:tcPr>
            <w:tcW w:w="7458" w:type="dxa"/>
            <w:vAlign w:val="center"/>
          </w:tcPr>
          <w:p w14:paraId="6BB278CF">
            <w:pPr>
              <w:keepNext w:val="0"/>
              <w:keepLines w:val="0"/>
              <w:suppressLineNumbers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szCs w:val="32"/>
              </w:rPr>
              <w:t>法律法规规定的其他情形</w:t>
            </w:r>
          </w:p>
        </w:tc>
      </w:tr>
    </w:tbl>
    <w:p w14:paraId="7AC34CAF">
      <w:pPr>
        <w:pStyle w:val="5"/>
        <w:pageBreakBefore/>
        <w:spacing w:line="415" w:lineRule="auto"/>
        <w:jc w:val="center"/>
        <w:rPr>
          <w:rFonts w:hint="eastAsia" w:ascii="仿宋" w:hAnsi="仿宋" w:eastAsia="仿宋" w:cs="仿宋"/>
          <w:sz w:val="28"/>
          <w:szCs w:val="28"/>
          <w:highlight w:val="none"/>
        </w:rPr>
      </w:pPr>
      <w:bookmarkStart w:id="11" w:name="_Toc27339"/>
      <w:r>
        <w:rPr>
          <w:rFonts w:hint="eastAsia" w:ascii="仿宋" w:hAnsi="仿宋" w:eastAsia="仿宋" w:cs="仿宋"/>
          <w:sz w:val="28"/>
          <w:szCs w:val="28"/>
          <w:highlight w:val="none"/>
        </w:rPr>
        <w:t>表三、评标信息（最低价法）</w:t>
      </w:r>
      <w:bookmarkEnd w:id="11"/>
    </w:p>
    <w:p w14:paraId="182EFB35">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次谈判采用最低价法，是指以价格因素确定成交候选供应商的评标方法，即在通过资格性及符合性检查且在满足谈判文件实质性要求前提下，按照报价由低到高的顺序，谈判小组推荐最终报价最低的1家供应商作为成交供应商。</w:t>
      </w:r>
    </w:p>
    <w:p w14:paraId="7F2B070B">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p>
    <w:p w14:paraId="473EE31A">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w:t>
      </w:r>
    </w:p>
    <w:p w14:paraId="617A3617">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w:t>
      </w:r>
      <w:r>
        <w:rPr>
          <w:rFonts w:hint="eastAsia" w:ascii="仿宋" w:hAnsi="仿宋" w:eastAsia="仿宋" w:cs="仿宋"/>
          <w:color w:val="000000" w:themeColor="text1"/>
          <w:sz w:val="24"/>
          <w:lang w:val="en-US" w:eastAsia="zh-CN"/>
          <w14:textFill>
            <w14:solidFill>
              <w14:schemeClr w14:val="tx1"/>
            </w14:solidFill>
          </w14:textFill>
        </w:rPr>
        <w:t>若</w:t>
      </w:r>
      <w:r>
        <w:rPr>
          <w:rFonts w:hint="eastAsia" w:ascii="仿宋" w:hAnsi="仿宋" w:eastAsia="仿宋" w:cs="仿宋"/>
          <w:color w:val="000000" w:themeColor="text1"/>
          <w:sz w:val="24"/>
          <w14:textFill>
            <w14:solidFill>
              <w14:schemeClr w14:val="tx1"/>
            </w14:solidFill>
          </w14:textFill>
        </w:rPr>
        <w:t>为非专门面向中小企业的项目，用扣除后的价格参与评审，本项目的扣除比例为：</w:t>
      </w:r>
    </w:p>
    <w:p w14:paraId="322C4C13">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1.小型企业、微型企业、监狱企业和残疾人福利性单位均给予</w:t>
      </w:r>
      <w:r>
        <w:rPr>
          <w:rFonts w:hint="eastAsia" w:ascii="仿宋" w:hAnsi="仿宋" w:eastAsia="仿宋" w:cs="仿宋"/>
          <w:b/>
          <w:color w:val="000000" w:themeColor="text1"/>
          <w:sz w:val="24"/>
          <w:u w:val="single"/>
          <w14:textFill>
            <w14:solidFill>
              <w14:schemeClr w14:val="tx1"/>
            </w14:solidFill>
          </w14:textFill>
        </w:rPr>
        <w:t>10%</w:t>
      </w:r>
      <w:r>
        <w:rPr>
          <w:rFonts w:hint="eastAsia" w:ascii="仿宋" w:hAnsi="仿宋" w:eastAsia="仿宋" w:cs="仿宋"/>
          <w:color w:val="000000" w:themeColor="text1"/>
          <w:sz w:val="24"/>
          <w14:textFill>
            <w14:solidFill>
              <w14:schemeClr w14:val="tx1"/>
            </w14:solidFill>
          </w14:textFill>
        </w:rPr>
        <w:t>的扣除。</w:t>
      </w:r>
    </w:p>
    <w:p w14:paraId="36AEF58E">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本项目不适用】接受大中型企业与小微企业组成联合体或者允许大中型企业向一家或者多家小微企业分包的采购项目，对于联合协议或者分包意向协议约定小微企业的合同份额占到合同总金额30%以上的，将对联合体或者大中型企业的报价给予</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%的扣除。</w:t>
      </w:r>
    </w:p>
    <w:p w14:paraId="32757592">
      <w:pPr>
        <w:adjustRightInd w:val="0"/>
        <w:snapToGrid w:val="0"/>
        <w:spacing w:line="400" w:lineRule="exact"/>
        <w:ind w:firstLine="480" w:firstLineChars="200"/>
        <w:rPr>
          <w:rFonts w:hint="eastAsia" w:ascii="仿宋" w:hAnsi="仿宋" w:eastAsia="仿宋" w:cs="仿宋"/>
          <w:color w:val="000000" w:themeColor="text1"/>
          <w:sz w:val="24"/>
          <w14:textFill>
            <w14:solidFill>
              <w14:schemeClr w14:val="tx1"/>
            </w14:solidFill>
          </w14:textFill>
        </w:rPr>
        <w:sectPr>
          <w:footerReference r:id="rId4" w:type="first"/>
          <w:footerReference r:id="rId3" w:type="default"/>
          <w:pgSz w:w="11906" w:h="16838"/>
          <w:pgMar w:top="1440" w:right="1800" w:bottom="1440" w:left="1800" w:header="851" w:footer="992" w:gutter="0"/>
          <w:pgNumType w:start="1"/>
          <w:cols w:space="425" w:num="1"/>
          <w:titlePg/>
          <w:docGrid w:type="lines" w:linePitch="312" w:charSpace="0"/>
        </w:sectPr>
      </w:pPr>
      <w:r>
        <w:rPr>
          <w:rFonts w:hint="eastAsia" w:ascii="仿宋" w:hAnsi="仿宋" w:eastAsia="仿宋" w:cs="仿宋"/>
          <w:color w:val="000000" w:themeColor="text1"/>
          <w:sz w:val="24"/>
          <w14:textFill>
            <w14:solidFill>
              <w14:schemeClr w14:val="tx1"/>
            </w14:solidFill>
          </w14:textFill>
        </w:rPr>
        <w:t>3.相关证明文件详见</w:t>
      </w:r>
      <w:r>
        <w:rPr>
          <w:rFonts w:hint="eastAsia" w:ascii="仿宋" w:hAnsi="仿宋" w:eastAsia="仿宋" w:cs="仿宋"/>
          <w:color w:val="000000" w:themeColor="text1"/>
          <w:sz w:val="24"/>
          <w:lang w:eastAsia="zh-CN"/>
          <w14:textFill>
            <w14:solidFill>
              <w14:schemeClr w14:val="tx1"/>
            </w14:solidFill>
          </w14:textFill>
        </w:rPr>
        <w:t>投标</w:t>
      </w:r>
      <w:r>
        <w:rPr>
          <w:rFonts w:hint="eastAsia" w:ascii="仿宋" w:hAnsi="仿宋" w:eastAsia="仿宋" w:cs="仿宋"/>
          <w:color w:val="000000" w:themeColor="text1"/>
          <w:sz w:val="24"/>
          <w14:textFill>
            <w14:solidFill>
              <w14:schemeClr w14:val="tx1"/>
            </w14:solidFill>
          </w14:textFill>
        </w:rPr>
        <w:t>文件格式要求，</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同时为小型、微型企业、监狱企业和残疾人福利性单位的，评审中只享受一次价格扣除，不重复进行价格扣除。</w:t>
      </w:r>
    </w:p>
    <w:p w14:paraId="0A506E5D">
      <w:pPr>
        <w:bidi w:val="0"/>
        <w:jc w:val="center"/>
        <w:rPr>
          <w:rFonts w:hint="eastAsia" w:ascii="仿宋" w:hAnsi="仿宋" w:eastAsia="仿宋" w:cs="仿宋"/>
          <w:b/>
          <w:bCs/>
          <w:sz w:val="28"/>
          <w:szCs w:val="28"/>
        </w:rPr>
      </w:pPr>
      <w:bookmarkStart w:id="12" w:name="_Toc30120"/>
      <w:r>
        <w:rPr>
          <w:rFonts w:hint="eastAsia" w:ascii="仿宋" w:hAnsi="仿宋" w:eastAsia="仿宋" w:cs="仿宋"/>
          <w:b/>
          <w:bCs/>
          <w:sz w:val="28"/>
          <w:szCs w:val="28"/>
        </w:rPr>
        <w:t>第三章  谈判项目需求</w:t>
      </w:r>
      <w:bookmarkEnd w:id="12"/>
      <w:bookmarkStart w:id="13" w:name="_Toc54943417"/>
      <w:bookmarkStart w:id="14" w:name="_Toc15940"/>
      <w:bookmarkStart w:id="15" w:name="_Toc99549957"/>
    </w:p>
    <w:p w14:paraId="186CF72B">
      <w:pPr>
        <w:bidi w:val="0"/>
        <w:rPr>
          <w:rFonts w:hint="eastAsia" w:ascii="仿宋" w:hAnsi="仿宋" w:eastAsia="仿宋" w:cs="仿宋"/>
          <w:b/>
          <w:bCs/>
          <w:sz w:val="28"/>
          <w:szCs w:val="28"/>
        </w:rPr>
      </w:pPr>
      <w:r>
        <w:rPr>
          <w:rFonts w:hint="eastAsia" w:ascii="仿宋" w:hAnsi="仿宋" w:eastAsia="仿宋" w:cs="仿宋"/>
          <w:b/>
          <w:bCs/>
          <w:sz w:val="28"/>
          <w:szCs w:val="28"/>
        </w:rPr>
        <w:t>一、项目</w:t>
      </w:r>
      <w:bookmarkEnd w:id="13"/>
      <w:r>
        <w:rPr>
          <w:rFonts w:hint="eastAsia" w:ascii="仿宋" w:hAnsi="仿宋" w:eastAsia="仿宋" w:cs="仿宋"/>
          <w:b/>
          <w:bCs/>
          <w:sz w:val="28"/>
          <w:szCs w:val="28"/>
        </w:rPr>
        <w:t>概况</w:t>
      </w:r>
      <w:bookmarkEnd w:id="14"/>
      <w:bookmarkEnd w:id="15"/>
      <w:bookmarkStart w:id="16" w:name="_Toc97624961"/>
      <w:bookmarkStart w:id="17" w:name="_Toc54717590"/>
      <w:bookmarkStart w:id="18" w:name="_Toc79062234"/>
      <w:r>
        <w:rPr>
          <w:rFonts w:hint="eastAsia" w:ascii="仿宋" w:hAnsi="仿宋" w:eastAsia="仿宋" w:cs="仿宋"/>
          <w:b/>
          <w:bCs/>
          <w:sz w:val="28"/>
          <w:szCs w:val="28"/>
        </w:rPr>
        <w:t xml:space="preserve"> </w:t>
      </w:r>
    </w:p>
    <w:tbl>
      <w:tblPr>
        <w:tblStyle w:val="4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3655"/>
        <w:gridCol w:w="706"/>
        <w:gridCol w:w="718"/>
        <w:gridCol w:w="1785"/>
        <w:gridCol w:w="1108"/>
      </w:tblGrid>
      <w:tr w14:paraId="36AF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21" w:type="pct"/>
            <w:vAlign w:val="center"/>
          </w:tcPr>
          <w:p w14:paraId="7FD15D2D">
            <w:pPr>
              <w:keepNext w:val="0"/>
              <w:keepLines w:val="0"/>
              <w:suppressLineNumbers w:val="0"/>
              <w:spacing w:before="0" w:beforeAutospacing="0" w:after="0" w:afterAutospacing="0" w:line="360" w:lineRule="exact"/>
              <w:ind w:left="0" w:right="0"/>
              <w:jc w:val="center"/>
              <w:rPr>
                <w:rFonts w:hint="eastAsia" w:ascii="仿宋" w:hAnsi="仿宋" w:eastAsia="仿宋" w:cs="仿宋"/>
                <w:b/>
                <w:bCs/>
                <w:sz w:val="24"/>
              </w:rPr>
            </w:pPr>
            <w:r>
              <w:rPr>
                <w:rFonts w:hint="eastAsia" w:ascii="仿宋" w:hAnsi="仿宋" w:eastAsia="仿宋" w:cs="仿宋"/>
                <w:b/>
                <w:bCs/>
                <w:sz w:val="24"/>
              </w:rPr>
              <w:t>序号</w:t>
            </w:r>
          </w:p>
        </w:tc>
        <w:tc>
          <w:tcPr>
            <w:tcW w:w="2144" w:type="pct"/>
            <w:vAlign w:val="center"/>
          </w:tcPr>
          <w:p w14:paraId="00390A1B">
            <w:pPr>
              <w:keepNext w:val="0"/>
              <w:keepLines w:val="0"/>
              <w:suppressLineNumbers w:val="0"/>
              <w:spacing w:before="0" w:beforeAutospacing="0" w:after="0" w:afterAutospacing="0" w:line="360" w:lineRule="exact"/>
              <w:ind w:left="0" w:right="0"/>
              <w:jc w:val="center"/>
              <w:rPr>
                <w:rFonts w:hint="eastAsia" w:ascii="仿宋" w:hAnsi="仿宋" w:eastAsia="仿宋" w:cs="仿宋"/>
                <w:b/>
                <w:bCs/>
                <w:sz w:val="24"/>
              </w:rPr>
            </w:pPr>
            <w:r>
              <w:rPr>
                <w:rFonts w:hint="eastAsia" w:ascii="仿宋" w:hAnsi="仿宋" w:eastAsia="仿宋" w:cs="仿宋"/>
                <w:b/>
                <w:bCs/>
                <w:sz w:val="24"/>
              </w:rPr>
              <w:t>项目名称</w:t>
            </w:r>
          </w:p>
        </w:tc>
        <w:tc>
          <w:tcPr>
            <w:tcW w:w="414" w:type="pct"/>
            <w:vAlign w:val="center"/>
          </w:tcPr>
          <w:p w14:paraId="414D9C47">
            <w:pPr>
              <w:keepNext w:val="0"/>
              <w:keepLines w:val="0"/>
              <w:suppressLineNumbers w:val="0"/>
              <w:spacing w:before="0" w:beforeAutospacing="0" w:after="0" w:afterAutospacing="0" w:line="360" w:lineRule="exact"/>
              <w:ind w:left="0" w:right="0"/>
              <w:jc w:val="center"/>
              <w:rPr>
                <w:rFonts w:hint="eastAsia" w:ascii="仿宋" w:hAnsi="仿宋" w:eastAsia="仿宋" w:cs="仿宋"/>
                <w:b/>
                <w:bCs/>
                <w:sz w:val="24"/>
              </w:rPr>
            </w:pPr>
            <w:r>
              <w:rPr>
                <w:rFonts w:hint="eastAsia" w:ascii="仿宋" w:hAnsi="仿宋" w:eastAsia="仿宋" w:cs="仿宋"/>
                <w:b/>
                <w:bCs/>
                <w:sz w:val="24"/>
              </w:rPr>
              <w:t>数量</w:t>
            </w:r>
          </w:p>
        </w:tc>
        <w:tc>
          <w:tcPr>
            <w:tcW w:w="421" w:type="pct"/>
            <w:vAlign w:val="center"/>
          </w:tcPr>
          <w:p w14:paraId="73D9AC4D">
            <w:pPr>
              <w:keepNext w:val="0"/>
              <w:keepLines w:val="0"/>
              <w:suppressLineNumbers w:val="0"/>
              <w:spacing w:before="0" w:beforeAutospacing="0" w:after="0" w:afterAutospacing="0" w:line="360" w:lineRule="exact"/>
              <w:ind w:left="0" w:right="0"/>
              <w:jc w:val="center"/>
              <w:rPr>
                <w:rFonts w:hint="eastAsia" w:ascii="仿宋" w:hAnsi="仿宋" w:eastAsia="仿宋" w:cs="仿宋"/>
                <w:b/>
                <w:bCs/>
                <w:sz w:val="24"/>
              </w:rPr>
            </w:pPr>
            <w:r>
              <w:rPr>
                <w:rFonts w:hint="eastAsia" w:ascii="仿宋" w:hAnsi="仿宋" w:eastAsia="仿宋" w:cs="仿宋"/>
                <w:b/>
                <w:bCs/>
                <w:sz w:val="24"/>
              </w:rPr>
              <w:t>单位</w:t>
            </w:r>
          </w:p>
        </w:tc>
        <w:tc>
          <w:tcPr>
            <w:tcW w:w="1047" w:type="pct"/>
            <w:vAlign w:val="center"/>
          </w:tcPr>
          <w:p w14:paraId="3CD97CCF">
            <w:pPr>
              <w:keepNext w:val="0"/>
              <w:keepLines w:val="0"/>
              <w:suppressLineNumbers w:val="0"/>
              <w:spacing w:before="0" w:beforeAutospacing="0" w:after="0" w:afterAutospacing="0" w:line="360" w:lineRule="exact"/>
              <w:ind w:left="0" w:right="0"/>
              <w:jc w:val="center"/>
              <w:rPr>
                <w:rFonts w:hint="eastAsia" w:ascii="仿宋" w:hAnsi="仿宋" w:eastAsia="仿宋" w:cs="仿宋"/>
                <w:b/>
                <w:bCs/>
                <w:sz w:val="24"/>
                <w:lang w:eastAsia="zh-CN"/>
              </w:rPr>
            </w:pPr>
            <w:r>
              <w:rPr>
                <w:rFonts w:hint="eastAsia" w:ascii="仿宋" w:hAnsi="仿宋" w:eastAsia="仿宋" w:cs="仿宋"/>
                <w:b/>
                <w:bCs/>
                <w:sz w:val="24"/>
                <w:lang w:val="en-US" w:eastAsia="zh-CN"/>
              </w:rPr>
              <w:t>支付上限金额</w:t>
            </w:r>
          </w:p>
          <w:p w14:paraId="11B56C78">
            <w:pPr>
              <w:keepNext w:val="0"/>
              <w:keepLines w:val="0"/>
              <w:suppressLineNumbers w:val="0"/>
              <w:spacing w:before="0" w:beforeAutospacing="0" w:after="0" w:afterAutospacing="0" w:line="360" w:lineRule="exact"/>
              <w:ind w:left="0" w:right="0"/>
              <w:jc w:val="center"/>
              <w:rPr>
                <w:rFonts w:hint="eastAsia" w:ascii="仿宋" w:hAnsi="仿宋" w:eastAsia="仿宋" w:cs="仿宋"/>
                <w:b/>
                <w:bCs/>
                <w:sz w:val="24"/>
              </w:rPr>
            </w:pPr>
            <w:r>
              <w:rPr>
                <w:rFonts w:hint="eastAsia" w:ascii="仿宋" w:hAnsi="仿宋" w:eastAsia="仿宋" w:cs="仿宋"/>
                <w:b/>
                <w:bCs/>
                <w:sz w:val="24"/>
              </w:rPr>
              <w:t>（元）</w:t>
            </w:r>
          </w:p>
        </w:tc>
        <w:tc>
          <w:tcPr>
            <w:tcW w:w="650" w:type="pct"/>
            <w:vAlign w:val="center"/>
          </w:tcPr>
          <w:p w14:paraId="5ADD9484">
            <w:pPr>
              <w:keepNext w:val="0"/>
              <w:keepLines w:val="0"/>
              <w:suppressLineNumbers w:val="0"/>
              <w:spacing w:before="0" w:beforeAutospacing="0" w:after="0" w:afterAutospacing="0" w:line="360" w:lineRule="exact"/>
              <w:ind w:left="0" w:right="0"/>
              <w:jc w:val="center"/>
              <w:rPr>
                <w:rFonts w:hint="eastAsia" w:ascii="仿宋" w:hAnsi="仿宋" w:eastAsia="仿宋" w:cs="仿宋"/>
                <w:b/>
                <w:bCs/>
                <w:sz w:val="24"/>
              </w:rPr>
            </w:pPr>
            <w:r>
              <w:rPr>
                <w:rFonts w:hint="eastAsia" w:ascii="仿宋" w:hAnsi="仿宋" w:eastAsia="仿宋" w:cs="仿宋"/>
                <w:b/>
                <w:bCs/>
                <w:sz w:val="24"/>
              </w:rPr>
              <w:t>备注</w:t>
            </w:r>
          </w:p>
        </w:tc>
      </w:tr>
      <w:tr w14:paraId="7C4E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321" w:type="pct"/>
            <w:vAlign w:val="center"/>
          </w:tcPr>
          <w:p w14:paraId="6650FC84">
            <w:pPr>
              <w:keepNext w:val="0"/>
              <w:keepLines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 w:hAnsi="仿宋" w:eastAsia="仿宋" w:cs="仿宋"/>
                <w:bCs/>
                <w:color w:val="FF0000"/>
                <w:sz w:val="24"/>
              </w:rPr>
            </w:pPr>
            <w:r>
              <w:rPr>
                <w:rFonts w:hint="eastAsia" w:ascii="宋体" w:hAnsi="宋体" w:cs="宋体"/>
                <w:bCs/>
                <w:color w:val="FF0000"/>
                <w:sz w:val="24"/>
              </w:rPr>
              <w:t>1</w:t>
            </w:r>
          </w:p>
        </w:tc>
        <w:tc>
          <w:tcPr>
            <w:tcW w:w="2144" w:type="pct"/>
            <w:vAlign w:val="center"/>
          </w:tcPr>
          <w:p w14:paraId="7E8BE798">
            <w:pPr>
              <w:keepNext w:val="0"/>
              <w:keepLines w:val="0"/>
              <w:widowControl w:val="0"/>
              <w:suppressLineNumbers w:val="0"/>
              <w:kinsoku/>
              <w:wordWrap/>
              <w:overflowPunct/>
              <w:topLinePunct w:val="0"/>
              <w:bidi w:val="0"/>
              <w:spacing w:before="0" w:beforeAutospacing="0" w:after="0" w:afterAutospacing="0" w:line="560" w:lineRule="exact"/>
              <w:ind w:left="0" w:right="0"/>
              <w:jc w:val="left"/>
              <w:textAlignment w:val="auto"/>
              <w:rPr>
                <w:rFonts w:hint="eastAsia" w:ascii="仿宋" w:hAnsi="仿宋" w:eastAsia="仿宋" w:cs="仿宋"/>
                <w:b/>
                <w:bCs/>
                <w:color w:val="FF0000"/>
                <w:sz w:val="24"/>
                <w:lang w:eastAsia="zh-CN"/>
              </w:rPr>
            </w:pPr>
            <w:r>
              <w:rPr>
                <w:rFonts w:hint="eastAsia" w:ascii="仿宋" w:hAnsi="仿宋" w:eastAsia="仿宋" w:cs="仿宋"/>
                <w:color w:val="FF0000"/>
                <w:sz w:val="24"/>
                <w:lang w:eastAsia="zh-CN"/>
              </w:rPr>
              <w:t>绩效管理咨询服务及</w:t>
            </w:r>
            <w:r>
              <w:rPr>
                <w:rFonts w:hint="eastAsia" w:ascii="仿宋" w:hAnsi="仿宋" w:eastAsia="仿宋" w:cs="仿宋"/>
                <w:color w:val="FF0000"/>
                <w:sz w:val="24"/>
              </w:rPr>
              <w:t>基于相对价值系统（RBRVS）的集成绩效评价系统</w:t>
            </w:r>
            <w:r>
              <w:rPr>
                <w:rFonts w:hint="eastAsia" w:ascii="仿宋" w:hAnsi="仿宋" w:eastAsia="仿宋" w:cs="仿宋"/>
                <w:color w:val="FF0000"/>
                <w:sz w:val="24"/>
                <w:lang w:eastAsia="zh-CN"/>
              </w:rPr>
              <w:t>的运维服务</w:t>
            </w:r>
          </w:p>
        </w:tc>
        <w:tc>
          <w:tcPr>
            <w:tcW w:w="414" w:type="pct"/>
            <w:vAlign w:val="center"/>
          </w:tcPr>
          <w:p w14:paraId="17C3BB30">
            <w:pPr>
              <w:keepNext w:val="0"/>
              <w:keepLines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 w:hAnsi="仿宋" w:eastAsia="仿宋" w:cs="仿宋"/>
                <w:bCs/>
                <w:color w:val="FF0000"/>
                <w:sz w:val="24"/>
              </w:rPr>
            </w:pPr>
            <w:r>
              <w:rPr>
                <w:rFonts w:hint="eastAsia" w:ascii="仿宋" w:hAnsi="仿宋" w:eastAsia="仿宋" w:cs="仿宋"/>
                <w:bCs/>
                <w:color w:val="FF0000"/>
                <w:sz w:val="24"/>
              </w:rPr>
              <w:t>1</w:t>
            </w:r>
          </w:p>
        </w:tc>
        <w:tc>
          <w:tcPr>
            <w:tcW w:w="421" w:type="pct"/>
            <w:vAlign w:val="center"/>
          </w:tcPr>
          <w:p w14:paraId="158A8075">
            <w:pPr>
              <w:keepNext w:val="0"/>
              <w:keepLines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 w:hAnsi="仿宋" w:eastAsia="仿宋" w:cs="仿宋"/>
                <w:bCs/>
                <w:color w:val="FF0000"/>
                <w:sz w:val="24"/>
              </w:rPr>
            </w:pPr>
            <w:r>
              <w:rPr>
                <w:rFonts w:hint="eastAsia" w:ascii="仿宋" w:hAnsi="仿宋" w:eastAsia="仿宋" w:cs="仿宋"/>
                <w:bCs/>
                <w:color w:val="FF0000"/>
                <w:sz w:val="24"/>
              </w:rPr>
              <w:t>项</w:t>
            </w:r>
          </w:p>
        </w:tc>
        <w:tc>
          <w:tcPr>
            <w:tcW w:w="1047" w:type="pct"/>
            <w:vAlign w:val="center"/>
          </w:tcPr>
          <w:p w14:paraId="68571145">
            <w:pPr>
              <w:keepNext w:val="0"/>
              <w:keepLines w:val="0"/>
              <w:widowControl w:val="0"/>
              <w:suppressLineNumbers w:val="0"/>
              <w:kinsoku/>
              <w:wordWrap/>
              <w:overflowPunct/>
              <w:topLinePunct w:val="0"/>
              <w:bidi w:val="0"/>
              <w:spacing w:before="0" w:beforeAutospacing="0" w:after="0" w:afterAutospacing="0" w:line="560" w:lineRule="exact"/>
              <w:ind w:left="0" w:right="0"/>
              <w:jc w:val="center"/>
              <w:textAlignment w:val="auto"/>
              <w:rPr>
                <w:rFonts w:hint="eastAsia" w:ascii="仿宋" w:hAnsi="仿宋" w:eastAsia="仿宋" w:cs="仿宋"/>
                <w:bCs/>
                <w:color w:val="FF0000"/>
                <w:sz w:val="24"/>
                <w:lang w:eastAsia="zh-CN"/>
              </w:rPr>
            </w:pPr>
            <w:r>
              <w:rPr>
                <w:rFonts w:hint="eastAsia" w:ascii="仿宋" w:hAnsi="仿宋" w:eastAsia="仿宋" w:cs="仿宋"/>
                <w:color w:val="FF0000"/>
                <w:sz w:val="24"/>
              </w:rPr>
              <w:t>100,000.00</w:t>
            </w:r>
          </w:p>
        </w:tc>
        <w:tc>
          <w:tcPr>
            <w:tcW w:w="650" w:type="pct"/>
            <w:vAlign w:val="center"/>
          </w:tcPr>
          <w:p w14:paraId="2F48A6E9">
            <w:pPr>
              <w:keepNext w:val="0"/>
              <w:keepLines w:val="0"/>
              <w:suppressLineNumbers w:val="0"/>
              <w:spacing w:before="0" w:beforeAutospacing="0" w:after="0" w:afterAutospacing="0" w:line="360" w:lineRule="auto"/>
              <w:ind w:left="0" w:right="0"/>
              <w:jc w:val="center"/>
              <w:rPr>
                <w:rFonts w:hint="eastAsia" w:ascii="仿宋" w:hAnsi="仿宋" w:eastAsia="仿宋" w:cs="仿宋"/>
                <w:bCs/>
                <w:color w:val="FF0000"/>
                <w:sz w:val="24"/>
              </w:rPr>
            </w:pPr>
          </w:p>
        </w:tc>
      </w:tr>
      <w:bookmarkEnd w:id="16"/>
      <w:bookmarkEnd w:id="17"/>
      <w:bookmarkEnd w:id="18"/>
    </w:tbl>
    <w:p w14:paraId="66046B3B">
      <w:pPr>
        <w:bidi w:val="0"/>
        <w:rPr>
          <w:rFonts w:hint="eastAsia" w:ascii="仿宋" w:hAnsi="仿宋" w:eastAsia="仿宋" w:cs="仿宋"/>
          <w:b/>
          <w:bCs/>
          <w:color w:val="FF0000"/>
          <w:sz w:val="28"/>
          <w:szCs w:val="28"/>
          <w:lang w:eastAsia="zh-CN"/>
        </w:rPr>
      </w:pPr>
      <w:r>
        <w:rPr>
          <w:rFonts w:hint="eastAsia" w:ascii="仿宋" w:hAnsi="仿宋" w:eastAsia="仿宋" w:cs="仿宋"/>
          <w:b/>
          <w:bCs/>
          <w:color w:val="FF0000"/>
          <w:sz w:val="28"/>
          <w:szCs w:val="28"/>
          <w:lang w:val="en-US" w:eastAsia="zh-CN"/>
        </w:rPr>
        <w:t>二、</w:t>
      </w:r>
      <w:r>
        <w:rPr>
          <w:rFonts w:hint="eastAsia" w:ascii="仿宋" w:hAnsi="仿宋" w:eastAsia="仿宋" w:cs="仿宋"/>
          <w:b/>
          <w:bCs/>
          <w:color w:val="FF0000"/>
          <w:sz w:val="28"/>
          <w:szCs w:val="28"/>
        </w:rPr>
        <w:t>服务内容及要求</w:t>
      </w:r>
    </w:p>
    <w:p w14:paraId="07D84720">
      <w:pPr>
        <w:widowControl w:val="0"/>
        <w:numPr>
          <w:ilvl w:val="0"/>
          <w:numId w:val="0"/>
        </w:numPr>
        <w:kinsoku/>
        <w:wordWrap/>
        <w:overflowPunct/>
        <w:topLinePunct w:val="0"/>
        <w:bidi w:val="0"/>
        <w:snapToGrid w:val="0"/>
        <w:spacing w:line="560" w:lineRule="exact"/>
        <w:ind w:firstLine="482" w:firstLineChars="200"/>
        <w:textAlignment w:val="auto"/>
        <w:rPr>
          <w:rFonts w:hint="eastAsia" w:ascii="仿宋" w:hAnsi="仿宋" w:eastAsia="仿宋" w:cs="仿宋"/>
          <w:b/>
          <w:bCs/>
          <w:color w:val="FF0000"/>
          <w:sz w:val="24"/>
        </w:rPr>
      </w:pPr>
      <w:r>
        <w:rPr>
          <w:rFonts w:hint="eastAsia" w:ascii="仿宋" w:hAnsi="仿宋" w:eastAsia="仿宋" w:cs="仿宋"/>
          <w:b/>
          <w:bCs/>
          <w:color w:val="FF0000"/>
          <w:sz w:val="24"/>
          <w:lang w:eastAsia="zh-CN"/>
        </w:rPr>
        <w:t>（</w:t>
      </w:r>
      <w:r>
        <w:rPr>
          <w:rFonts w:hint="eastAsia" w:ascii="仿宋" w:hAnsi="仿宋" w:eastAsia="仿宋" w:cs="仿宋"/>
          <w:b/>
          <w:bCs/>
          <w:color w:val="FF0000"/>
          <w:sz w:val="24"/>
          <w:lang w:val="en-US" w:eastAsia="zh-CN"/>
        </w:rPr>
        <w:t>一</w:t>
      </w:r>
      <w:r>
        <w:rPr>
          <w:rFonts w:hint="eastAsia" w:ascii="仿宋" w:hAnsi="仿宋" w:eastAsia="仿宋" w:cs="仿宋"/>
          <w:b/>
          <w:bCs/>
          <w:color w:val="FF0000"/>
          <w:sz w:val="24"/>
          <w:lang w:eastAsia="zh-CN"/>
        </w:rPr>
        <w:t>）绩效管理咨询</w:t>
      </w:r>
      <w:r>
        <w:rPr>
          <w:rFonts w:hint="eastAsia" w:ascii="仿宋" w:hAnsi="仿宋" w:eastAsia="仿宋" w:cs="仿宋"/>
          <w:b/>
          <w:bCs/>
          <w:color w:val="FF0000"/>
          <w:sz w:val="24"/>
        </w:rPr>
        <w:t>维护内容</w:t>
      </w:r>
    </w:p>
    <w:p w14:paraId="67F6FCE7">
      <w:pPr>
        <w:pStyle w:val="13"/>
        <w:numPr>
          <w:ilvl w:val="-1"/>
          <w:numId w:val="0"/>
        </w:numPr>
        <w:spacing w:line="560" w:lineRule="exact"/>
        <w:ind w:firstLine="480"/>
        <w:rPr>
          <w:rFonts w:hint="eastAsia" w:ascii="仿宋" w:hAnsi="仿宋" w:eastAsia="仿宋" w:cs="仿宋"/>
          <w:color w:val="FF0000"/>
          <w:kern w:val="2"/>
          <w:sz w:val="24"/>
          <w:lang w:val="en-US" w:eastAsia="zh-CN"/>
        </w:rPr>
      </w:pPr>
      <w:r>
        <w:rPr>
          <w:rFonts w:hint="eastAsia" w:ascii="仿宋" w:hAnsi="仿宋" w:eastAsia="仿宋" w:cs="仿宋"/>
          <w:color w:val="FF0000"/>
          <w:kern w:val="2"/>
          <w:sz w:val="24"/>
          <w:lang w:val="en-US" w:eastAsia="zh-CN"/>
        </w:rPr>
        <w:t>甲方在绩效核算过程中如遇到问题，可通过网络、电话等咨询乙方，乙方在收到问题后12小时内响应及提出相应的解决办法。</w:t>
      </w:r>
    </w:p>
    <w:p w14:paraId="31E76F48">
      <w:pPr>
        <w:pStyle w:val="13"/>
        <w:numPr>
          <w:ilvl w:val="-1"/>
          <w:numId w:val="0"/>
        </w:numPr>
        <w:spacing w:line="560" w:lineRule="exact"/>
        <w:ind w:firstLine="480"/>
        <w:rPr>
          <w:rFonts w:hint="eastAsia" w:ascii="仿宋" w:hAnsi="仿宋" w:eastAsia="仿宋" w:cs="仿宋"/>
          <w:b/>
          <w:bCs/>
          <w:color w:val="FF0000"/>
          <w:kern w:val="2"/>
          <w:sz w:val="24"/>
          <w:lang w:val="en-US" w:eastAsia="zh-CN"/>
        </w:rPr>
      </w:pPr>
      <w:r>
        <w:rPr>
          <w:rFonts w:hint="eastAsia" w:ascii="仿宋" w:hAnsi="仿宋" w:eastAsia="仿宋" w:cs="仿宋"/>
          <w:b/>
          <w:bCs/>
          <w:color w:val="FF0000"/>
          <w:kern w:val="2"/>
          <w:sz w:val="24"/>
          <w:lang w:val="en-US" w:eastAsia="zh-CN"/>
        </w:rPr>
        <w:t>（二）</w:t>
      </w:r>
      <w:r>
        <w:rPr>
          <w:rFonts w:hint="eastAsia" w:ascii="仿宋" w:hAnsi="仿宋" w:eastAsia="仿宋" w:cs="仿宋"/>
          <w:b/>
          <w:bCs/>
          <w:color w:val="FF0000"/>
          <w:sz w:val="24"/>
        </w:rPr>
        <w:t>基于相对价值系统（RBRVS）的集成绩效评价系统</w:t>
      </w:r>
      <w:r>
        <w:rPr>
          <w:rFonts w:hint="eastAsia" w:ascii="仿宋" w:hAnsi="仿宋" w:eastAsia="仿宋" w:cs="仿宋"/>
          <w:b/>
          <w:bCs/>
          <w:color w:val="FF0000"/>
          <w:sz w:val="24"/>
          <w:lang w:eastAsia="zh-CN"/>
        </w:rPr>
        <w:t>的运维服务</w:t>
      </w:r>
      <w:r>
        <w:rPr>
          <w:rFonts w:hint="eastAsia" w:ascii="仿宋" w:hAnsi="仿宋" w:eastAsia="仿宋" w:cs="仿宋"/>
          <w:b/>
          <w:bCs/>
          <w:color w:val="FF0000"/>
          <w:kern w:val="2"/>
          <w:sz w:val="24"/>
          <w:lang w:val="en-US" w:eastAsia="zh-CN"/>
        </w:rPr>
        <w:t>内容</w:t>
      </w:r>
    </w:p>
    <w:p w14:paraId="0F2D4C94">
      <w:pPr>
        <w:widowControl w:val="0"/>
        <w:kinsoku/>
        <w:wordWrap/>
        <w:overflowPunct/>
        <w:topLinePunct w:val="0"/>
        <w:bidi w:val="0"/>
        <w:snapToGrid w:val="0"/>
        <w:spacing w:line="560" w:lineRule="exact"/>
        <w:ind w:firstLine="480" w:firstLineChars="200"/>
        <w:textAlignment w:val="auto"/>
        <w:rPr>
          <w:rFonts w:hint="eastAsia" w:ascii="仿宋" w:hAnsi="仿宋" w:eastAsia="仿宋" w:cs="仿宋"/>
          <w:b/>
          <w:color w:val="FF0000"/>
          <w:sz w:val="24"/>
        </w:rPr>
      </w:pPr>
      <w:r>
        <w:rPr>
          <w:rFonts w:hint="eastAsia" w:ascii="仿宋" w:hAnsi="仿宋" w:eastAsia="仿宋" w:cs="仿宋"/>
          <w:bCs/>
          <w:color w:val="FF0000"/>
          <w:sz w:val="24"/>
        </w:rPr>
        <w:t>1、</w:t>
      </w:r>
      <w:r>
        <w:rPr>
          <w:rFonts w:hint="eastAsia" w:ascii="仿宋" w:hAnsi="仿宋" w:eastAsia="仿宋" w:cs="仿宋"/>
          <w:color w:val="FF0000"/>
          <w:sz w:val="24"/>
        </w:rPr>
        <w:t>收费项目RBRVS赋值</w:t>
      </w:r>
    </w:p>
    <w:p w14:paraId="329293AE">
      <w:pPr>
        <w:pStyle w:val="287"/>
        <w:widowControl w:val="0"/>
        <w:kinsoku/>
        <w:wordWrap/>
        <w:overflowPunct/>
        <w:topLinePunct w:val="0"/>
        <w:bidi w:val="0"/>
        <w:spacing w:line="560" w:lineRule="exact"/>
        <w:ind w:left="420" w:firstLine="480" w:firstLineChars="200"/>
        <w:jc w:val="left"/>
        <w:textAlignment w:val="auto"/>
        <w:rPr>
          <w:rFonts w:hint="eastAsia" w:ascii="仿宋" w:hAnsi="仿宋" w:eastAsia="仿宋" w:cs="仿宋"/>
          <w:color w:val="FF0000"/>
          <w:sz w:val="24"/>
        </w:rPr>
      </w:pPr>
      <w:r>
        <w:rPr>
          <w:rFonts w:hint="eastAsia" w:ascii="仿宋" w:hAnsi="仿宋" w:eastAsia="仿宋" w:cs="仿宋"/>
          <w:color w:val="FF0000"/>
          <w:sz w:val="24"/>
          <w:szCs w:val="24"/>
        </w:rPr>
        <w:t>乙方每年为医院提供在现有医疗收费价格体系内不超过上线后在用项目20%</w:t>
      </w:r>
      <w:r>
        <w:rPr>
          <w:rFonts w:hint="eastAsia" w:ascii="仿宋" w:hAnsi="仿宋" w:eastAsia="仿宋" w:cs="仿宋"/>
          <w:color w:val="FF0000"/>
          <w:sz w:val="24"/>
        </w:rPr>
        <w:t>收费项目的RBRVS赋点值服务。</w:t>
      </w:r>
    </w:p>
    <w:p w14:paraId="3C3854CD">
      <w:pPr>
        <w:pStyle w:val="287"/>
        <w:widowControl w:val="0"/>
        <w:kinsoku/>
        <w:wordWrap/>
        <w:overflowPunct/>
        <w:topLinePunct w:val="0"/>
        <w:bidi w:val="0"/>
        <w:spacing w:line="560" w:lineRule="exact"/>
        <w:ind w:left="420" w:firstLine="0" w:firstLineChars="0"/>
        <w:jc w:val="left"/>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rPr>
        <w:t>说明：因区域内政策性大规模更换医疗收费项目价表不在此服务范围内。</w:t>
      </w:r>
    </w:p>
    <w:p w14:paraId="581A071A">
      <w:pPr>
        <w:pStyle w:val="287"/>
        <w:widowControl w:val="0"/>
        <w:kinsoku/>
        <w:wordWrap/>
        <w:overflowPunct/>
        <w:topLinePunct w:val="0"/>
        <w:bidi w:val="0"/>
        <w:spacing w:line="560" w:lineRule="exact"/>
        <w:ind w:left="420" w:firstLine="0" w:firstLineChars="0"/>
        <w:jc w:val="left"/>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rPr>
        <w:t>2、日常问题处理</w:t>
      </w:r>
    </w:p>
    <w:p w14:paraId="798F46FC">
      <w:pPr>
        <w:widowControl w:val="0"/>
        <w:kinsoku/>
        <w:wordWrap/>
        <w:overflowPunct/>
        <w:topLinePunct w:val="0"/>
        <w:bidi w:val="0"/>
        <w:spacing w:line="560" w:lineRule="exact"/>
        <w:ind w:firstLine="480" w:firstLineChars="200"/>
        <w:jc w:val="left"/>
        <w:textAlignment w:val="auto"/>
        <w:rPr>
          <w:rFonts w:hint="eastAsia" w:ascii="仿宋" w:hAnsi="仿宋" w:eastAsia="仿宋" w:cs="仿宋"/>
          <w:color w:val="FF0000"/>
          <w:sz w:val="24"/>
        </w:rPr>
      </w:pPr>
      <w:r>
        <w:rPr>
          <w:rFonts w:hint="eastAsia" w:ascii="仿宋" w:hAnsi="仿宋" w:eastAsia="仿宋" w:cs="仿宋"/>
          <w:color w:val="FF0000"/>
          <w:sz w:val="24"/>
        </w:rPr>
        <w:t>日常问题处理内容主要针对软件登录异常、项目点数、规则或公式调整及绩效数据异常等。</w:t>
      </w:r>
    </w:p>
    <w:p w14:paraId="08A329E3">
      <w:pPr>
        <w:widowControl w:val="0"/>
        <w:kinsoku/>
        <w:wordWrap/>
        <w:overflowPunct/>
        <w:topLinePunct w:val="0"/>
        <w:bidi w:val="0"/>
        <w:spacing w:line="560" w:lineRule="exact"/>
        <w:ind w:firstLine="360" w:firstLineChars="150"/>
        <w:jc w:val="left"/>
        <w:textAlignment w:val="auto"/>
        <w:rPr>
          <w:rFonts w:hint="eastAsia" w:ascii="仿宋" w:hAnsi="仿宋" w:eastAsia="仿宋" w:cs="仿宋"/>
          <w:color w:val="FF0000"/>
          <w:sz w:val="24"/>
        </w:rPr>
      </w:pPr>
      <w:r>
        <w:rPr>
          <w:rFonts w:hint="eastAsia" w:ascii="仿宋" w:hAnsi="仿宋" w:eastAsia="仿宋" w:cs="仿宋"/>
          <w:color w:val="FF0000"/>
          <w:sz w:val="24"/>
        </w:rPr>
        <w:t>说明：由于绩效管理软件系统的数据来源于第三方系统或医院手工录入（导入），因此造成数据异常的原因是多样性的。例如，绩效管理软件系统所在的服务器硬件、操作系统和数据库、第三方系统的接口出现问题以及绩效管理软件系统本身BUG等，均会造成数据不能正常存储和传输；运行过程中也会有项目点数、规则和公式的调整等，乙方需针对性进行处理。</w:t>
      </w:r>
    </w:p>
    <w:p w14:paraId="768A9226">
      <w:pPr>
        <w:widowControl w:val="0"/>
        <w:kinsoku/>
        <w:wordWrap/>
        <w:overflowPunct/>
        <w:topLinePunct w:val="0"/>
        <w:bidi w:val="0"/>
        <w:spacing w:line="560" w:lineRule="exact"/>
        <w:ind w:firstLine="480" w:firstLineChars="200"/>
        <w:jc w:val="left"/>
        <w:textAlignment w:val="auto"/>
        <w:rPr>
          <w:rFonts w:hint="eastAsia" w:ascii="仿宋" w:hAnsi="仿宋" w:eastAsia="仿宋" w:cs="仿宋"/>
          <w:color w:val="FF0000"/>
          <w:sz w:val="24"/>
          <w:lang w:eastAsia="zh-CN"/>
        </w:rPr>
      </w:pPr>
      <w:r>
        <w:rPr>
          <w:rFonts w:hint="eastAsia" w:ascii="仿宋" w:hAnsi="仿宋" w:eastAsia="仿宋" w:cs="仿宋"/>
          <w:color w:val="FF0000"/>
          <w:sz w:val="24"/>
        </w:rPr>
        <w:t>3、</w:t>
      </w:r>
      <w:r>
        <w:rPr>
          <w:rFonts w:hint="eastAsia" w:ascii="仿宋" w:hAnsi="仿宋" w:eastAsia="仿宋" w:cs="仿宋"/>
          <w:color w:val="FF0000"/>
          <w:sz w:val="24"/>
          <w:lang w:eastAsia="zh-CN"/>
        </w:rPr>
        <w:t>年度全院绩效方案测算</w:t>
      </w:r>
    </w:p>
    <w:p w14:paraId="6A568DBC">
      <w:pPr>
        <w:pStyle w:val="13"/>
        <w:widowControl w:val="0"/>
        <w:kinsoku/>
        <w:wordWrap/>
        <w:overflowPunct/>
        <w:topLinePunct w:val="0"/>
        <w:bidi w:val="0"/>
        <w:spacing w:line="560" w:lineRule="exact"/>
        <w:ind w:firstLine="480" w:firstLineChars="200"/>
        <w:jc w:val="left"/>
        <w:textAlignment w:val="auto"/>
        <w:rPr>
          <w:rFonts w:hint="eastAsia" w:ascii="仿宋" w:hAnsi="仿宋" w:eastAsia="仿宋" w:cs="仿宋"/>
          <w:color w:val="FF0000"/>
          <w:sz w:val="24"/>
          <w:lang w:eastAsia="zh-CN"/>
        </w:rPr>
      </w:pPr>
      <w:r>
        <w:rPr>
          <w:rFonts w:hint="eastAsia" w:ascii="仿宋" w:hAnsi="仿宋" w:eastAsia="仿宋" w:cs="仿宋"/>
          <w:color w:val="FF0000"/>
          <w:sz w:val="24"/>
          <w:lang w:eastAsia="zh-CN"/>
        </w:rPr>
        <w:t>年度全院绩效方案测算及调整：需要对绩效数据进行测算，重新制定科系的参数。</w:t>
      </w:r>
    </w:p>
    <w:p w14:paraId="7EC0A001">
      <w:pPr>
        <w:pStyle w:val="13"/>
        <w:widowControl w:val="0"/>
        <w:numPr>
          <w:ilvl w:val="0"/>
          <w:numId w:val="11"/>
        </w:numPr>
        <w:kinsoku/>
        <w:wordWrap/>
        <w:overflowPunct/>
        <w:topLinePunct w:val="0"/>
        <w:bidi w:val="0"/>
        <w:spacing w:line="560" w:lineRule="exact"/>
        <w:ind w:firstLine="480" w:firstLineChars="200"/>
        <w:jc w:val="left"/>
        <w:textAlignment w:val="auto"/>
        <w:rPr>
          <w:rFonts w:hint="eastAsia" w:ascii="仿宋" w:hAnsi="仿宋" w:eastAsia="仿宋" w:cs="仿宋"/>
          <w:color w:val="FF0000"/>
          <w:sz w:val="24"/>
          <w:lang w:val="en-US" w:eastAsia="zh-CN"/>
        </w:rPr>
      </w:pPr>
      <w:r>
        <w:rPr>
          <w:rFonts w:hint="eastAsia" w:ascii="仿宋" w:hAnsi="仿宋" w:eastAsia="仿宋" w:cs="仿宋"/>
          <w:color w:val="FF0000"/>
          <w:sz w:val="24"/>
          <w:lang w:val="en-US" w:eastAsia="zh-CN"/>
        </w:rPr>
        <w:t>季度提供各核算单元绩效数据的分析并提出建议。</w:t>
      </w:r>
    </w:p>
    <w:p w14:paraId="3B434D0D">
      <w:pPr>
        <w:numPr>
          <w:ilvl w:val="-1"/>
          <w:numId w:val="0"/>
        </w:numPr>
        <w:spacing w:line="560" w:lineRule="exact"/>
        <w:ind w:firstLine="480" w:firstLineChars="200"/>
        <w:jc w:val="left"/>
        <w:rPr>
          <w:rFonts w:hint="eastAsia" w:ascii="仿宋" w:hAnsi="仿宋" w:eastAsia="仿宋" w:cs="仿宋"/>
          <w:color w:val="FF0000"/>
          <w:sz w:val="24"/>
          <w:lang w:val="en-US" w:eastAsia="zh-CN"/>
        </w:rPr>
      </w:pPr>
      <w:r>
        <w:rPr>
          <w:rFonts w:hint="eastAsia" w:ascii="仿宋" w:hAnsi="仿宋" w:eastAsia="仿宋" w:cs="仿宋"/>
          <w:color w:val="FF0000"/>
          <w:sz w:val="24"/>
          <w:lang w:val="en-US" w:eastAsia="zh-CN"/>
        </w:rPr>
        <w:t>5、后期方案局部调整</w:t>
      </w:r>
    </w:p>
    <w:p w14:paraId="3D15ADD9">
      <w:pPr>
        <w:numPr>
          <w:ilvl w:val="-1"/>
          <w:numId w:val="0"/>
        </w:numPr>
        <w:spacing w:line="560" w:lineRule="exact"/>
        <w:ind w:firstLine="480" w:firstLineChars="200"/>
        <w:jc w:val="left"/>
        <w:rPr>
          <w:rFonts w:hint="eastAsia" w:ascii="仿宋" w:hAnsi="仿宋" w:eastAsia="仿宋" w:cs="仿宋"/>
          <w:color w:val="FF0000"/>
          <w:lang w:eastAsia="zh-CN"/>
        </w:rPr>
      </w:pPr>
      <w:r>
        <w:rPr>
          <w:rFonts w:hint="eastAsia" w:ascii="仿宋" w:hAnsi="仿宋" w:eastAsia="仿宋" w:cs="仿宋"/>
          <w:color w:val="FF0000"/>
          <w:sz w:val="24"/>
          <w:lang w:eastAsia="zh-CN"/>
        </w:rPr>
        <w:t>后期</w:t>
      </w:r>
      <w:r>
        <w:rPr>
          <w:rFonts w:hint="eastAsia" w:ascii="仿宋" w:hAnsi="仿宋" w:eastAsia="仿宋" w:cs="仿宋"/>
          <w:color w:val="FF0000"/>
          <w:sz w:val="24"/>
        </w:rPr>
        <w:t>方案局部调整指在上线后的方案框架内单个或多个核算单元的参数、核算规则的调整及测算。</w:t>
      </w:r>
    </w:p>
    <w:p w14:paraId="03BB22FF">
      <w:pPr>
        <w:widowControl w:val="0"/>
        <w:kinsoku/>
        <w:wordWrap/>
        <w:overflowPunct/>
        <w:topLinePunct w:val="0"/>
        <w:bidi w:val="0"/>
        <w:spacing w:line="560" w:lineRule="exact"/>
        <w:ind w:firstLine="480" w:firstLineChars="200"/>
        <w:jc w:val="left"/>
        <w:textAlignment w:val="auto"/>
        <w:rPr>
          <w:rFonts w:hint="eastAsia" w:ascii="仿宋" w:hAnsi="仿宋" w:eastAsia="仿宋" w:cs="仿宋"/>
          <w:color w:val="FF0000"/>
          <w:sz w:val="24"/>
        </w:rPr>
      </w:pPr>
      <w:r>
        <w:rPr>
          <w:rFonts w:hint="eastAsia" w:ascii="仿宋" w:hAnsi="仿宋" w:eastAsia="仿宋" w:cs="仿宋"/>
          <w:color w:val="FF0000"/>
          <w:sz w:val="24"/>
          <w:lang w:eastAsia="zh-CN"/>
        </w:rPr>
        <w:t>后期方案局部</w:t>
      </w:r>
      <w:r>
        <w:rPr>
          <w:rFonts w:hint="eastAsia" w:ascii="仿宋" w:hAnsi="仿宋" w:eastAsia="仿宋" w:cs="仿宋"/>
          <w:color w:val="FF0000"/>
          <w:sz w:val="24"/>
        </w:rPr>
        <w:t>调整内容：</w:t>
      </w:r>
    </w:p>
    <w:p w14:paraId="3D3A36DA">
      <w:pPr>
        <w:widowControl w:val="0"/>
        <w:kinsoku/>
        <w:wordWrap/>
        <w:overflowPunct/>
        <w:topLinePunct w:val="0"/>
        <w:bidi w:val="0"/>
        <w:spacing w:line="560" w:lineRule="exact"/>
        <w:ind w:firstLine="480" w:firstLineChars="200"/>
        <w:jc w:val="left"/>
        <w:textAlignment w:val="auto"/>
        <w:rPr>
          <w:rFonts w:hint="eastAsia" w:ascii="仿宋" w:hAnsi="仿宋" w:eastAsia="仿宋" w:cs="仿宋"/>
          <w:color w:val="FF0000"/>
          <w:sz w:val="24"/>
        </w:rPr>
      </w:pPr>
      <w:r>
        <w:rPr>
          <w:rFonts w:hint="eastAsia" w:ascii="仿宋" w:hAnsi="仿宋" w:eastAsia="仿宋" w:cs="仿宋"/>
          <w:color w:val="FF0000"/>
          <w:sz w:val="24"/>
        </w:rPr>
        <w:t>①核算单元变更需重新与成本单元、HIS单元的对照；</w:t>
      </w:r>
    </w:p>
    <w:p w14:paraId="7D571518">
      <w:pPr>
        <w:widowControl w:val="0"/>
        <w:kinsoku/>
        <w:wordWrap/>
        <w:overflowPunct/>
        <w:topLinePunct w:val="0"/>
        <w:bidi w:val="0"/>
        <w:spacing w:line="560" w:lineRule="exact"/>
        <w:ind w:firstLine="480" w:firstLineChars="200"/>
        <w:jc w:val="left"/>
        <w:textAlignment w:val="auto"/>
        <w:rPr>
          <w:rFonts w:hint="eastAsia" w:ascii="仿宋" w:hAnsi="仿宋" w:eastAsia="仿宋" w:cs="仿宋"/>
          <w:color w:val="FF0000"/>
          <w:sz w:val="24"/>
        </w:rPr>
      </w:pPr>
      <w:r>
        <w:rPr>
          <w:rFonts w:hint="eastAsia" w:ascii="仿宋" w:hAnsi="仿宋" w:eastAsia="仿宋" w:cs="仿宋"/>
          <w:color w:val="FF0000"/>
          <w:sz w:val="24"/>
        </w:rPr>
        <w:t>②需对核算单元的成本新增或减少以及计提比例进行调整；</w:t>
      </w:r>
    </w:p>
    <w:p w14:paraId="10D13A00">
      <w:pPr>
        <w:widowControl w:val="0"/>
        <w:kinsoku/>
        <w:wordWrap/>
        <w:overflowPunct/>
        <w:topLinePunct w:val="0"/>
        <w:bidi w:val="0"/>
        <w:spacing w:line="560" w:lineRule="exact"/>
        <w:ind w:firstLine="480" w:firstLineChars="200"/>
        <w:jc w:val="left"/>
        <w:textAlignment w:val="auto"/>
        <w:rPr>
          <w:rFonts w:hint="eastAsia" w:ascii="仿宋" w:hAnsi="仿宋" w:eastAsia="仿宋" w:cs="仿宋"/>
          <w:color w:val="FF0000"/>
          <w:sz w:val="24"/>
        </w:rPr>
      </w:pPr>
      <w:r>
        <w:rPr>
          <w:rFonts w:hint="eastAsia" w:ascii="仿宋" w:hAnsi="仿宋" w:eastAsia="仿宋" w:cs="仿宋"/>
          <w:color w:val="FF0000"/>
          <w:sz w:val="24"/>
        </w:rPr>
        <w:t>③需对变更的核算单元绩效数据进行业务调研、制定核算规则、绩效结果调整、软件配置参数和确定后的核算规则导入；</w:t>
      </w:r>
    </w:p>
    <w:p w14:paraId="45AAC447">
      <w:pPr>
        <w:widowControl w:val="0"/>
        <w:kinsoku/>
        <w:wordWrap/>
        <w:overflowPunct/>
        <w:topLinePunct w:val="0"/>
        <w:bidi w:val="0"/>
        <w:spacing w:line="560" w:lineRule="exact"/>
        <w:ind w:left="420"/>
        <w:jc w:val="left"/>
        <w:textAlignment w:val="auto"/>
        <w:rPr>
          <w:rFonts w:hint="eastAsia" w:ascii="仿宋" w:hAnsi="仿宋" w:eastAsia="仿宋" w:cs="仿宋"/>
          <w:color w:val="FF0000"/>
          <w:sz w:val="24"/>
        </w:rPr>
      </w:pPr>
      <w:r>
        <w:rPr>
          <w:rFonts w:hint="eastAsia" w:ascii="仿宋" w:hAnsi="仿宋" w:eastAsia="仿宋" w:cs="仿宋"/>
          <w:color w:val="FF0000"/>
          <w:sz w:val="24"/>
        </w:rPr>
        <w:t>④需对部分核算单元的绩效数据进行分析、参数规则调整。</w:t>
      </w:r>
    </w:p>
    <w:p w14:paraId="4338AD10">
      <w:pPr>
        <w:spacing w:line="560" w:lineRule="exact"/>
        <w:ind w:firstLine="480" w:firstLineChars="200"/>
        <w:jc w:val="left"/>
        <w:rPr>
          <w:rFonts w:hint="eastAsia" w:ascii="仿宋" w:hAnsi="仿宋" w:eastAsia="仿宋" w:cs="仿宋"/>
          <w:color w:val="FF0000"/>
          <w:sz w:val="24"/>
          <w:lang w:eastAsia="zh-CN"/>
        </w:rPr>
      </w:pPr>
      <w:r>
        <w:rPr>
          <w:rFonts w:hint="eastAsia" w:ascii="仿宋" w:hAnsi="仿宋" w:eastAsia="仿宋" w:cs="仿宋"/>
          <w:color w:val="FF0000"/>
          <w:sz w:val="24"/>
        </w:rPr>
        <w:t>说明：①方案调整内容包括不超过上线后20%的核算单元的变更（新增、拆分以及合并）；②核算单元数量调整超过20%的情况说明整个绩效方案需要重新设计和测算，已经超出本合同服务范围；③每年调整的核算单元不超过20%且不按年度进行累加。</w:t>
      </w:r>
    </w:p>
    <w:p w14:paraId="70540D69">
      <w:pPr>
        <w:widowControl w:val="0"/>
        <w:kinsoku/>
        <w:wordWrap/>
        <w:overflowPunct/>
        <w:topLinePunct w:val="0"/>
        <w:bidi w:val="0"/>
        <w:spacing w:line="560" w:lineRule="exact"/>
        <w:ind w:firstLine="480" w:firstLineChars="200"/>
        <w:jc w:val="left"/>
        <w:textAlignment w:val="auto"/>
        <w:rPr>
          <w:rFonts w:hint="eastAsia" w:ascii="仿宋" w:hAnsi="仿宋" w:eastAsia="仿宋" w:cs="仿宋"/>
          <w:color w:val="FF0000"/>
          <w:sz w:val="24"/>
        </w:rPr>
      </w:pPr>
      <w:r>
        <w:rPr>
          <w:rFonts w:hint="eastAsia" w:ascii="仿宋" w:hAnsi="仿宋" w:eastAsia="仿宋" w:cs="仿宋"/>
          <w:color w:val="FF0000"/>
          <w:sz w:val="24"/>
          <w:lang w:val="en-US" w:eastAsia="zh-CN"/>
        </w:rPr>
        <w:t>6</w:t>
      </w:r>
      <w:r>
        <w:rPr>
          <w:rFonts w:hint="eastAsia" w:ascii="仿宋" w:hAnsi="仿宋" w:eastAsia="仿宋" w:cs="仿宋"/>
          <w:color w:val="FF0000"/>
          <w:sz w:val="24"/>
        </w:rPr>
        <w:t>、单项奖方案调整</w:t>
      </w:r>
    </w:p>
    <w:p w14:paraId="639363BD">
      <w:pPr>
        <w:widowControl w:val="0"/>
        <w:kinsoku/>
        <w:wordWrap/>
        <w:overflowPunct/>
        <w:topLinePunct w:val="0"/>
        <w:bidi w:val="0"/>
        <w:spacing w:line="560" w:lineRule="exact"/>
        <w:ind w:left="420"/>
        <w:jc w:val="left"/>
        <w:textAlignment w:val="auto"/>
        <w:rPr>
          <w:rFonts w:hint="eastAsia" w:ascii="仿宋" w:hAnsi="仿宋" w:eastAsia="仿宋" w:cs="仿宋"/>
          <w:color w:val="FF0000"/>
          <w:sz w:val="24"/>
        </w:rPr>
      </w:pPr>
      <w:r>
        <w:rPr>
          <w:rFonts w:hint="eastAsia" w:ascii="仿宋" w:hAnsi="仿宋" w:eastAsia="仿宋" w:cs="仿宋"/>
          <w:color w:val="FF0000"/>
          <w:sz w:val="24"/>
        </w:rPr>
        <w:t>提供上线单项奖模块的调整服务，内容包括单项奖基数、规则或口径调整等。</w:t>
      </w:r>
    </w:p>
    <w:p w14:paraId="28662766">
      <w:pPr>
        <w:widowControl w:val="0"/>
        <w:kinsoku/>
        <w:wordWrap/>
        <w:overflowPunct/>
        <w:topLinePunct w:val="0"/>
        <w:bidi w:val="0"/>
        <w:spacing w:line="560" w:lineRule="exact"/>
        <w:ind w:firstLine="480" w:firstLineChars="200"/>
        <w:jc w:val="left"/>
        <w:textAlignment w:val="auto"/>
        <w:rPr>
          <w:rFonts w:hint="eastAsia" w:ascii="仿宋" w:hAnsi="仿宋" w:eastAsia="仿宋" w:cs="仿宋"/>
          <w:color w:val="FF0000"/>
          <w:sz w:val="24"/>
        </w:rPr>
      </w:pPr>
      <w:r>
        <w:rPr>
          <w:rFonts w:hint="eastAsia" w:ascii="仿宋" w:hAnsi="仿宋" w:eastAsia="仿宋" w:cs="仿宋"/>
          <w:color w:val="FF0000"/>
          <w:sz w:val="24"/>
        </w:rPr>
        <w:t>单项奖方案基数、规则或口径调整服务是指因甲方内外部运营环境的变化，需要对原单项绩效方案中各核算单元的奖励基数或者取数规则及口径进行重新设定以满足甲方经营发展需要。</w:t>
      </w:r>
    </w:p>
    <w:p w14:paraId="72023072">
      <w:pPr>
        <w:widowControl w:val="0"/>
        <w:kinsoku/>
        <w:wordWrap/>
        <w:overflowPunct/>
        <w:topLinePunct w:val="0"/>
        <w:bidi w:val="0"/>
        <w:spacing w:line="560" w:lineRule="exact"/>
        <w:ind w:firstLine="480" w:firstLineChars="200"/>
        <w:jc w:val="left"/>
        <w:textAlignment w:val="auto"/>
        <w:rPr>
          <w:rFonts w:hint="eastAsia" w:ascii="仿宋" w:hAnsi="仿宋" w:eastAsia="仿宋" w:cs="仿宋"/>
          <w:color w:val="FF0000"/>
          <w:sz w:val="24"/>
        </w:rPr>
      </w:pPr>
      <w:r>
        <w:rPr>
          <w:rFonts w:hint="eastAsia" w:ascii="仿宋" w:hAnsi="仿宋" w:eastAsia="仿宋" w:cs="仿宋"/>
          <w:color w:val="FF0000"/>
          <w:sz w:val="24"/>
          <w:lang w:val="en-US" w:eastAsia="zh-CN"/>
        </w:rPr>
        <w:t>7</w:t>
      </w:r>
      <w:r>
        <w:rPr>
          <w:rFonts w:hint="eastAsia" w:ascii="仿宋" w:hAnsi="仿宋" w:eastAsia="仿宋" w:cs="仿宋"/>
          <w:color w:val="FF0000"/>
          <w:sz w:val="24"/>
        </w:rPr>
        <w:t>、绩效软件运行维护</w:t>
      </w:r>
    </w:p>
    <w:p w14:paraId="59096EB0">
      <w:pPr>
        <w:widowControl w:val="0"/>
        <w:kinsoku/>
        <w:wordWrap/>
        <w:overflowPunct/>
        <w:topLinePunct w:val="0"/>
        <w:bidi w:val="0"/>
        <w:spacing w:line="560" w:lineRule="exact"/>
        <w:ind w:firstLine="480" w:firstLineChars="200"/>
        <w:jc w:val="left"/>
        <w:textAlignment w:val="auto"/>
        <w:rPr>
          <w:rFonts w:hint="eastAsia" w:ascii="仿宋" w:hAnsi="仿宋" w:eastAsia="仿宋" w:cs="仿宋"/>
          <w:color w:val="FF0000"/>
          <w:sz w:val="24"/>
        </w:rPr>
      </w:pPr>
      <w:r>
        <w:rPr>
          <w:rFonts w:hint="eastAsia" w:ascii="仿宋" w:hAnsi="仿宋" w:eastAsia="仿宋" w:cs="仿宋"/>
          <w:color w:val="FF0000"/>
          <w:sz w:val="24"/>
        </w:rPr>
        <w:t>绩效软件运行维护是指保证绩效软件现有功能正常运行等常规工作，小版本的升级、以及软件BUG修复等。</w:t>
      </w:r>
    </w:p>
    <w:p w14:paraId="59E837B8">
      <w:pPr>
        <w:widowControl w:val="0"/>
        <w:kinsoku/>
        <w:wordWrap/>
        <w:overflowPunct/>
        <w:topLinePunct w:val="0"/>
        <w:bidi w:val="0"/>
        <w:spacing w:line="560" w:lineRule="exact"/>
        <w:ind w:firstLine="480" w:firstLineChars="200"/>
        <w:jc w:val="left"/>
        <w:textAlignment w:val="auto"/>
        <w:rPr>
          <w:rFonts w:hint="eastAsia" w:ascii="仿宋" w:hAnsi="仿宋" w:eastAsia="仿宋" w:cs="仿宋"/>
          <w:color w:val="FF0000"/>
          <w:sz w:val="24"/>
        </w:rPr>
      </w:pPr>
      <w:r>
        <w:rPr>
          <w:rFonts w:hint="eastAsia" w:ascii="仿宋" w:hAnsi="仿宋" w:eastAsia="仿宋" w:cs="仿宋"/>
          <w:color w:val="FF0000"/>
          <w:sz w:val="24"/>
        </w:rPr>
        <w:t>绩效软件运行维护以远程维护为主要手段，乙方技术人员将在甲方技术人员的协助下，通过远程登录的方式进入甲方的软件客户端，分析故障或进行小版本升级。</w:t>
      </w:r>
    </w:p>
    <w:p w14:paraId="3CAE6942">
      <w:pPr>
        <w:widowControl w:val="0"/>
        <w:kinsoku/>
        <w:wordWrap/>
        <w:overflowPunct/>
        <w:topLinePunct w:val="0"/>
        <w:bidi w:val="0"/>
        <w:spacing w:line="560" w:lineRule="exact"/>
        <w:ind w:firstLine="480" w:firstLineChars="200"/>
        <w:jc w:val="left"/>
        <w:textAlignment w:val="auto"/>
        <w:rPr>
          <w:rFonts w:hint="eastAsia" w:ascii="仿宋" w:hAnsi="仿宋" w:eastAsia="仿宋" w:cs="仿宋"/>
          <w:color w:val="FF0000"/>
          <w:sz w:val="24"/>
        </w:rPr>
      </w:pPr>
      <w:r>
        <w:rPr>
          <w:rFonts w:hint="eastAsia" w:ascii="仿宋" w:hAnsi="仿宋" w:eastAsia="仿宋" w:cs="仿宋"/>
          <w:color w:val="FF0000"/>
          <w:sz w:val="24"/>
        </w:rPr>
        <w:t>关于绩效软件版本升级的说明：软件版本的升级是指基于许可软件平台、形态、功能等发生变化而对许可软件进行更新、增强、纠错、添加补丁程序或其他更改形成的许可软件的升级。升级版本以版本号的改变为外在形式。升级有主版本、次版本、修订版本升级。主版本升级包括软件功能整体的增强优化，性能、易用性、健壮性均有大幅提升，表现如V1.0到V2.0。次版本升级为在现有版本基础上，添加较多新功能或增强现有主要功能，修复缺陷等，如V3.1升至V3.2。修订版升级表现为软件缺陷的修改和次要功能的改进等，如以V3.1.1升至V3.1.2。小版本软件的升级指的是次版本和修订版本的升级。</w:t>
      </w:r>
    </w:p>
    <w:p w14:paraId="0A08D389">
      <w:pPr>
        <w:widowControl w:val="0"/>
        <w:kinsoku/>
        <w:wordWrap/>
        <w:overflowPunct/>
        <w:topLinePunct w:val="0"/>
        <w:bidi w:val="0"/>
        <w:spacing w:line="560" w:lineRule="exact"/>
        <w:ind w:firstLine="240" w:firstLineChars="100"/>
        <w:jc w:val="left"/>
        <w:textAlignment w:val="auto"/>
        <w:rPr>
          <w:rFonts w:hint="eastAsia" w:ascii="仿宋" w:hAnsi="仿宋" w:eastAsia="仿宋" w:cs="仿宋"/>
          <w:color w:val="FF0000"/>
          <w:sz w:val="24"/>
        </w:rPr>
      </w:pPr>
      <w:r>
        <w:rPr>
          <w:rFonts w:hint="eastAsia" w:ascii="仿宋" w:hAnsi="仿宋" w:eastAsia="仿宋" w:cs="仿宋"/>
          <w:color w:val="FF0000"/>
          <w:sz w:val="24"/>
        </w:rPr>
        <w:t>(</w:t>
      </w:r>
      <w:r>
        <w:rPr>
          <w:rFonts w:hint="eastAsia" w:ascii="仿宋" w:hAnsi="仿宋" w:eastAsia="仿宋" w:cs="仿宋"/>
          <w:color w:val="FF0000"/>
          <w:sz w:val="24"/>
          <w:lang w:eastAsia="zh-CN"/>
        </w:rPr>
        <w:t>三</w:t>
      </w:r>
      <w:r>
        <w:rPr>
          <w:rFonts w:hint="eastAsia" w:ascii="仿宋" w:hAnsi="仿宋" w:eastAsia="仿宋" w:cs="仿宋"/>
          <w:color w:val="FF0000"/>
          <w:sz w:val="24"/>
        </w:rPr>
        <w:t>)</w:t>
      </w:r>
      <w:r>
        <w:rPr>
          <w:rFonts w:hint="eastAsia" w:ascii="仿宋" w:hAnsi="仿宋" w:eastAsia="仿宋" w:cs="仿宋"/>
          <w:b/>
          <w:bCs/>
          <w:color w:val="FF0000"/>
          <w:sz w:val="24"/>
        </w:rPr>
        <w:t>维护支持方式</w:t>
      </w:r>
    </w:p>
    <w:p w14:paraId="0FA7D7FC">
      <w:pPr>
        <w:widowControl w:val="0"/>
        <w:kinsoku/>
        <w:wordWrap/>
        <w:overflowPunct/>
        <w:topLinePunct w:val="0"/>
        <w:bidi w:val="0"/>
        <w:spacing w:line="560" w:lineRule="exact"/>
        <w:ind w:firstLine="480" w:firstLineChars="200"/>
        <w:jc w:val="left"/>
        <w:textAlignment w:val="auto"/>
        <w:rPr>
          <w:rFonts w:hint="eastAsia" w:ascii="仿宋" w:hAnsi="仿宋" w:eastAsia="仿宋" w:cs="仿宋"/>
          <w:color w:val="FF0000"/>
          <w:sz w:val="24"/>
        </w:rPr>
      </w:pPr>
      <w:r>
        <w:rPr>
          <w:rFonts w:hint="eastAsia" w:ascii="仿宋" w:hAnsi="仿宋" w:eastAsia="仿宋" w:cs="仿宋"/>
          <w:color w:val="FF0000"/>
          <w:sz w:val="24"/>
        </w:rPr>
        <w:t>售后维护支持方式以远程在线服务为主、必要时现场支持为辅。</w:t>
      </w:r>
    </w:p>
    <w:p w14:paraId="35158E47">
      <w:pPr>
        <w:widowControl w:val="0"/>
        <w:kinsoku/>
        <w:wordWrap/>
        <w:overflowPunct/>
        <w:topLinePunct w:val="0"/>
        <w:bidi w:val="0"/>
        <w:spacing w:line="560" w:lineRule="exact"/>
        <w:ind w:firstLine="480" w:firstLineChars="200"/>
        <w:jc w:val="left"/>
        <w:textAlignment w:val="auto"/>
        <w:rPr>
          <w:rFonts w:hint="eastAsia" w:ascii="仿宋" w:hAnsi="仿宋" w:eastAsia="仿宋" w:cs="仿宋"/>
          <w:bCs/>
          <w:color w:val="FF0000"/>
          <w:sz w:val="24"/>
          <w:lang w:eastAsia="zh-CN"/>
        </w:rPr>
      </w:pPr>
      <w:r>
        <w:rPr>
          <w:rFonts w:hint="eastAsia" w:ascii="仿宋" w:hAnsi="仿宋" w:eastAsia="仿宋" w:cs="仿宋"/>
          <w:color w:val="FF0000"/>
          <w:sz w:val="24"/>
        </w:rPr>
        <w:t>1、</w:t>
      </w:r>
      <w:r>
        <w:rPr>
          <w:rFonts w:hint="eastAsia" w:ascii="仿宋" w:hAnsi="仿宋" w:eastAsia="仿宋" w:cs="仿宋"/>
          <w:bCs/>
          <w:color w:val="FF0000"/>
          <w:sz w:val="24"/>
        </w:rPr>
        <w:t>在线</w:t>
      </w:r>
      <w:r>
        <w:rPr>
          <w:rFonts w:hint="eastAsia" w:ascii="仿宋" w:hAnsi="仿宋" w:eastAsia="仿宋" w:cs="仿宋"/>
          <w:bCs/>
          <w:color w:val="FF0000"/>
          <w:sz w:val="24"/>
          <w:lang w:val="en-US" w:eastAsia="zh-CN"/>
        </w:rPr>
        <w:t>应答</w:t>
      </w:r>
    </w:p>
    <w:p w14:paraId="17000852">
      <w:pPr>
        <w:widowControl w:val="0"/>
        <w:kinsoku/>
        <w:wordWrap/>
        <w:overflowPunct/>
        <w:topLinePunct w:val="0"/>
        <w:bidi w:val="0"/>
        <w:spacing w:line="560" w:lineRule="exact"/>
        <w:ind w:firstLine="480" w:firstLineChars="200"/>
        <w:jc w:val="left"/>
        <w:textAlignment w:val="auto"/>
        <w:rPr>
          <w:rFonts w:hint="eastAsia" w:ascii="仿宋" w:hAnsi="仿宋" w:eastAsia="仿宋" w:cs="仿宋"/>
          <w:color w:val="FF0000"/>
          <w:sz w:val="24"/>
        </w:rPr>
      </w:pPr>
      <w:r>
        <w:rPr>
          <w:rFonts w:hint="eastAsia" w:ascii="仿宋" w:hAnsi="仿宋" w:eastAsia="仿宋" w:cs="仿宋"/>
          <w:bCs/>
          <w:color w:val="FF0000"/>
          <w:sz w:val="24"/>
        </w:rPr>
        <w:t>(1)电话在线服务</w:t>
      </w:r>
    </w:p>
    <w:p w14:paraId="774BF30C">
      <w:pPr>
        <w:pStyle w:val="13"/>
        <w:widowControl w:val="0"/>
        <w:kinsoku/>
        <w:wordWrap/>
        <w:overflowPunct/>
        <w:topLinePunct w:val="0"/>
        <w:bidi w:val="0"/>
        <w:spacing w:line="560" w:lineRule="exact"/>
        <w:ind w:firstLine="480"/>
        <w:jc w:val="left"/>
        <w:textAlignment w:val="auto"/>
        <w:rPr>
          <w:rFonts w:hint="eastAsia" w:ascii="仿宋" w:hAnsi="仿宋" w:eastAsia="仿宋" w:cs="仿宋"/>
          <w:color w:val="FF0000"/>
          <w:sz w:val="24"/>
        </w:rPr>
      </w:pPr>
      <w:r>
        <w:rPr>
          <w:rFonts w:hint="eastAsia" w:ascii="仿宋" w:hAnsi="仿宋" w:eastAsia="仿宋" w:cs="仿宋"/>
          <w:color w:val="FF0000"/>
          <w:sz w:val="24"/>
        </w:rPr>
        <w:t>乙方指定技术人员，将通过电话进行技术支持，协助和指导甲方的技术人员确定故障原因，找出解决办法予以解决。</w:t>
      </w:r>
    </w:p>
    <w:p w14:paraId="37B81B94">
      <w:pPr>
        <w:pStyle w:val="13"/>
        <w:widowControl w:val="0"/>
        <w:kinsoku/>
        <w:wordWrap/>
        <w:overflowPunct/>
        <w:topLinePunct w:val="0"/>
        <w:bidi w:val="0"/>
        <w:spacing w:line="560" w:lineRule="exact"/>
        <w:ind w:firstLineChars="175"/>
        <w:jc w:val="left"/>
        <w:textAlignment w:val="auto"/>
        <w:rPr>
          <w:rFonts w:hint="eastAsia" w:ascii="仿宋" w:hAnsi="仿宋" w:eastAsia="仿宋" w:cs="仿宋"/>
          <w:color w:val="FF0000"/>
          <w:sz w:val="24"/>
        </w:rPr>
      </w:pPr>
      <w:r>
        <w:rPr>
          <w:rFonts w:hint="eastAsia" w:ascii="仿宋" w:hAnsi="仿宋" w:eastAsia="仿宋" w:cs="仿宋"/>
          <w:bCs/>
          <w:color w:val="FF0000"/>
          <w:sz w:val="24"/>
        </w:rPr>
        <w:t>(2)即时通讯网络系统服务</w:t>
      </w:r>
    </w:p>
    <w:p w14:paraId="2D06DF4C">
      <w:pPr>
        <w:pStyle w:val="13"/>
        <w:widowControl w:val="0"/>
        <w:kinsoku/>
        <w:wordWrap/>
        <w:overflowPunct/>
        <w:topLinePunct w:val="0"/>
        <w:bidi w:val="0"/>
        <w:spacing w:line="560" w:lineRule="exact"/>
        <w:ind w:firstLine="480"/>
        <w:jc w:val="left"/>
        <w:textAlignment w:val="auto"/>
        <w:rPr>
          <w:rFonts w:hint="eastAsia" w:ascii="仿宋" w:hAnsi="仿宋" w:eastAsia="仿宋" w:cs="仿宋"/>
          <w:color w:val="FF0000"/>
          <w:sz w:val="24"/>
        </w:rPr>
      </w:pPr>
      <w:r>
        <w:rPr>
          <w:rFonts w:hint="eastAsia" w:ascii="仿宋" w:hAnsi="仿宋" w:eastAsia="仿宋" w:cs="仿宋"/>
          <w:color w:val="FF0000"/>
          <w:sz w:val="24"/>
        </w:rPr>
        <w:t>甲方通过钉钉或微信要求乙方提供售后服务时，乙方应通过服务钉钉、微信等网络工具为甲方提供即时在线沟通等相关售后服务。</w:t>
      </w:r>
    </w:p>
    <w:p w14:paraId="7BB13AFA">
      <w:pPr>
        <w:pStyle w:val="13"/>
        <w:widowControl w:val="0"/>
        <w:kinsoku/>
        <w:wordWrap/>
        <w:overflowPunct/>
        <w:topLinePunct w:val="0"/>
        <w:bidi w:val="0"/>
        <w:spacing w:line="560" w:lineRule="exact"/>
        <w:ind w:firstLine="480"/>
        <w:jc w:val="left"/>
        <w:textAlignment w:val="auto"/>
        <w:rPr>
          <w:rFonts w:hint="eastAsia" w:ascii="仿宋" w:hAnsi="仿宋" w:eastAsia="仿宋" w:cs="仿宋"/>
          <w:color w:val="FF0000"/>
          <w:sz w:val="24"/>
        </w:rPr>
      </w:pPr>
      <w:r>
        <w:rPr>
          <w:rFonts w:hint="eastAsia" w:ascii="仿宋" w:hAnsi="仿宋" w:eastAsia="仿宋" w:cs="仿宋"/>
          <w:bCs/>
          <w:color w:val="FF0000"/>
          <w:sz w:val="24"/>
        </w:rPr>
        <w:t>(3)邮件在线服务</w:t>
      </w:r>
    </w:p>
    <w:p w14:paraId="593076E4">
      <w:pPr>
        <w:widowControl w:val="0"/>
        <w:kinsoku/>
        <w:wordWrap/>
        <w:overflowPunct/>
        <w:topLinePunct w:val="0"/>
        <w:bidi w:val="0"/>
        <w:spacing w:line="560" w:lineRule="exact"/>
        <w:ind w:firstLine="480" w:firstLineChars="200"/>
        <w:jc w:val="left"/>
        <w:textAlignment w:val="auto"/>
        <w:rPr>
          <w:rFonts w:hint="eastAsia" w:ascii="仿宋" w:hAnsi="仿宋" w:eastAsia="仿宋" w:cs="仿宋"/>
          <w:color w:val="FF0000"/>
          <w:sz w:val="24"/>
        </w:rPr>
      </w:pPr>
      <w:r>
        <w:rPr>
          <w:rFonts w:hint="eastAsia" w:ascii="仿宋" w:hAnsi="仿宋" w:eastAsia="仿宋" w:cs="仿宋"/>
          <w:color w:val="FF0000"/>
          <w:sz w:val="24"/>
        </w:rPr>
        <w:t xml:space="preserve">当电话在线服务不足以解决问题或故障情况比较复杂时，甲方可以通过邮件将问题描述、截图、备份压缩后数据库和环境包等资料通过邮件发送给乙方项目经理邮箱，必要时可发送至售后部门邮箱，乙方服务人员应及时响应反馈，进行问题的分析、排查、还原环境等，并反馈给甲方的相关人员，为甲方解决好问题。      </w:t>
      </w:r>
    </w:p>
    <w:p w14:paraId="334DDC39">
      <w:pPr>
        <w:widowControl w:val="0"/>
        <w:kinsoku/>
        <w:wordWrap/>
        <w:overflowPunct/>
        <w:topLinePunct w:val="0"/>
        <w:bidi w:val="0"/>
        <w:spacing w:line="560" w:lineRule="exact"/>
        <w:ind w:firstLine="480" w:firstLineChars="200"/>
        <w:jc w:val="left"/>
        <w:textAlignment w:val="auto"/>
        <w:rPr>
          <w:rFonts w:hint="eastAsia" w:ascii="仿宋" w:hAnsi="仿宋" w:eastAsia="仿宋" w:cs="仿宋"/>
          <w:color w:val="FF0000"/>
          <w:sz w:val="24"/>
        </w:rPr>
      </w:pPr>
      <w:r>
        <w:rPr>
          <w:rFonts w:hint="eastAsia" w:ascii="仿宋" w:hAnsi="仿宋" w:eastAsia="仿宋" w:cs="仿宋"/>
          <w:bCs/>
          <w:color w:val="FF0000"/>
          <w:kern w:val="0"/>
          <w:sz w:val="24"/>
        </w:rPr>
        <w:t>2、远程协助</w:t>
      </w:r>
    </w:p>
    <w:p w14:paraId="4D0656EA">
      <w:pPr>
        <w:widowControl w:val="0"/>
        <w:kinsoku/>
        <w:wordWrap/>
        <w:overflowPunct/>
        <w:topLinePunct w:val="0"/>
        <w:bidi w:val="0"/>
        <w:spacing w:line="560" w:lineRule="exact"/>
        <w:ind w:firstLine="480" w:firstLineChars="200"/>
        <w:jc w:val="left"/>
        <w:textAlignment w:val="auto"/>
        <w:rPr>
          <w:rFonts w:hint="eastAsia" w:ascii="仿宋" w:hAnsi="仿宋" w:eastAsia="仿宋" w:cs="仿宋"/>
          <w:color w:val="FF0000"/>
          <w:sz w:val="24"/>
        </w:rPr>
      </w:pPr>
      <w:r>
        <w:rPr>
          <w:rFonts w:hint="eastAsia" w:ascii="仿宋" w:hAnsi="仿宋" w:eastAsia="仿宋" w:cs="仿宋"/>
          <w:color w:val="FF0000"/>
          <w:sz w:val="24"/>
        </w:rPr>
        <w:t>当通过电话、邮件支持不足以解决问题或故障情况比较复杂时，乙方服务人员将在甲方技术人员的协助下，通过远程登录的方式登录进入甲方的软件客户端。甲方有义务协助乙方售后人员登录甲方软件客户端，以便查询相关数据，找出问题解决办法。</w:t>
      </w:r>
    </w:p>
    <w:p w14:paraId="0741318B">
      <w:pPr>
        <w:widowControl w:val="0"/>
        <w:kinsoku/>
        <w:wordWrap/>
        <w:overflowPunct/>
        <w:topLinePunct w:val="0"/>
        <w:bidi w:val="0"/>
        <w:spacing w:line="560" w:lineRule="exact"/>
        <w:ind w:firstLine="480" w:firstLineChars="200"/>
        <w:jc w:val="left"/>
        <w:textAlignment w:val="auto"/>
        <w:rPr>
          <w:rFonts w:hint="eastAsia" w:ascii="仿宋" w:hAnsi="仿宋" w:eastAsia="仿宋" w:cs="仿宋"/>
          <w:color w:val="FF0000"/>
          <w:sz w:val="24"/>
        </w:rPr>
      </w:pPr>
      <w:r>
        <w:rPr>
          <w:rFonts w:hint="eastAsia" w:ascii="仿宋" w:hAnsi="仿宋" w:eastAsia="仿宋" w:cs="仿宋"/>
          <w:color w:val="FF0000"/>
          <w:sz w:val="24"/>
        </w:rPr>
        <w:t>乙方售后人员需远程协助连接甲方医院信息系统时，必须提前向计算机信息管理科报备，且应满足信息系统安全等保三级要求。乙方在连接甲方医院内部系统前，须向甲方信息部门或业务部门等管理人员申请，甲方批准后方可接入。</w:t>
      </w:r>
    </w:p>
    <w:p w14:paraId="6B164F80">
      <w:pPr>
        <w:widowControl w:val="0"/>
        <w:kinsoku/>
        <w:wordWrap/>
        <w:overflowPunct/>
        <w:topLinePunct w:val="0"/>
        <w:bidi w:val="0"/>
        <w:spacing w:line="560" w:lineRule="exact"/>
        <w:ind w:firstLine="480" w:firstLineChars="200"/>
        <w:jc w:val="left"/>
        <w:textAlignment w:val="auto"/>
        <w:rPr>
          <w:rFonts w:hint="eastAsia" w:ascii="仿宋" w:hAnsi="仿宋" w:eastAsia="仿宋" w:cs="仿宋"/>
          <w:color w:val="FF0000"/>
          <w:sz w:val="24"/>
        </w:rPr>
      </w:pPr>
      <w:r>
        <w:rPr>
          <w:rFonts w:hint="eastAsia" w:ascii="仿宋" w:hAnsi="仿宋" w:eastAsia="仿宋" w:cs="仿宋"/>
          <w:bCs/>
          <w:color w:val="FF0000"/>
          <w:sz w:val="24"/>
        </w:rPr>
        <w:t>3、客户回访</w:t>
      </w:r>
    </w:p>
    <w:p w14:paraId="51F4CF92">
      <w:pPr>
        <w:widowControl w:val="0"/>
        <w:kinsoku/>
        <w:wordWrap/>
        <w:overflowPunct/>
        <w:topLinePunct w:val="0"/>
        <w:bidi w:val="0"/>
        <w:spacing w:line="560" w:lineRule="exact"/>
        <w:ind w:firstLine="480" w:firstLineChars="200"/>
        <w:jc w:val="left"/>
        <w:textAlignment w:val="auto"/>
        <w:rPr>
          <w:rFonts w:hint="eastAsia" w:ascii="仿宋" w:hAnsi="仿宋" w:eastAsia="仿宋" w:cs="仿宋"/>
          <w:color w:val="FF0000"/>
          <w:sz w:val="24"/>
        </w:rPr>
      </w:pPr>
      <w:r>
        <w:rPr>
          <w:rFonts w:hint="eastAsia" w:ascii="仿宋" w:hAnsi="仿宋" w:eastAsia="仿宋" w:cs="仿宋"/>
          <w:color w:val="FF0000"/>
          <w:sz w:val="24"/>
        </w:rPr>
        <w:t>乙方人员对甲方绩效方案运行中常见问题进行沟通，并对服务质量和效率进行回访，以回访记录函或满意度调查的方式进行确认。</w:t>
      </w:r>
    </w:p>
    <w:p w14:paraId="37CBE76F">
      <w:pPr>
        <w:widowControl w:val="0"/>
        <w:kinsoku/>
        <w:wordWrap/>
        <w:overflowPunct/>
        <w:topLinePunct w:val="0"/>
        <w:bidi w:val="0"/>
        <w:spacing w:line="560" w:lineRule="exact"/>
        <w:ind w:firstLine="480" w:firstLineChars="200"/>
        <w:jc w:val="left"/>
        <w:textAlignment w:val="auto"/>
        <w:rPr>
          <w:rFonts w:hint="eastAsia" w:ascii="仿宋" w:hAnsi="仿宋" w:eastAsia="仿宋" w:cs="仿宋"/>
          <w:bCs/>
          <w:color w:val="FF0000"/>
          <w:kern w:val="0"/>
          <w:sz w:val="24"/>
        </w:rPr>
      </w:pPr>
      <w:r>
        <w:rPr>
          <w:rFonts w:hint="eastAsia" w:ascii="仿宋" w:hAnsi="仿宋" w:eastAsia="仿宋" w:cs="仿宋"/>
          <w:bCs/>
          <w:color w:val="FF0000"/>
          <w:kern w:val="0"/>
          <w:sz w:val="24"/>
        </w:rPr>
        <w:t>4、现场技术支持</w:t>
      </w:r>
    </w:p>
    <w:p w14:paraId="7A523E59">
      <w:pPr>
        <w:widowControl w:val="0"/>
        <w:kinsoku/>
        <w:wordWrap/>
        <w:overflowPunct/>
        <w:topLinePunct w:val="0"/>
        <w:bidi w:val="0"/>
        <w:spacing w:line="560" w:lineRule="exact"/>
        <w:ind w:firstLine="480" w:firstLineChars="200"/>
        <w:jc w:val="left"/>
        <w:textAlignment w:val="auto"/>
        <w:rPr>
          <w:rFonts w:hint="eastAsia" w:ascii="仿宋" w:hAnsi="仿宋" w:eastAsia="仿宋" w:cs="仿宋"/>
          <w:bCs/>
          <w:color w:val="FF0000"/>
          <w:kern w:val="0"/>
          <w:sz w:val="24"/>
        </w:rPr>
      </w:pPr>
      <w:r>
        <w:rPr>
          <w:rFonts w:hint="eastAsia" w:ascii="仿宋" w:hAnsi="仿宋" w:eastAsia="仿宋" w:cs="仿宋"/>
          <w:bCs/>
          <w:color w:val="FF0000"/>
          <w:kern w:val="0"/>
          <w:sz w:val="24"/>
        </w:rPr>
        <w:t>如乙方提供远程技术支持无法解决问题，乙方应在接到甲方的通知时起2小时内做出明确的响应和安排乙方的现场服务团队应在接到甲方通知时起48小时内到达现场，甲乙双方共同解决问题。</w:t>
      </w:r>
    </w:p>
    <w:p w14:paraId="1CD782FC">
      <w:pPr>
        <w:widowControl w:val="0"/>
        <w:kinsoku/>
        <w:wordWrap/>
        <w:overflowPunct/>
        <w:topLinePunct w:val="0"/>
        <w:bidi w:val="0"/>
        <w:spacing w:line="560" w:lineRule="exact"/>
        <w:ind w:firstLine="482" w:firstLineChars="200"/>
        <w:jc w:val="both"/>
        <w:textAlignment w:val="auto"/>
        <w:rPr>
          <w:rFonts w:hint="eastAsia" w:ascii="仿宋" w:hAnsi="仿宋" w:eastAsia="仿宋" w:cs="仿宋"/>
          <w:b/>
          <w:bCs w:val="0"/>
          <w:color w:val="FF0000"/>
          <w:kern w:val="0"/>
          <w:sz w:val="24"/>
        </w:rPr>
        <w:sectPr>
          <w:headerReference r:id="rId5" w:type="default"/>
          <w:footerReference r:id="rId6" w:type="default"/>
          <w:pgSz w:w="11906" w:h="16838"/>
          <w:pgMar w:top="1440" w:right="1800" w:bottom="1440" w:left="1800" w:header="851" w:footer="992" w:gutter="0"/>
          <w:cols w:space="425" w:num="1"/>
          <w:titlePg/>
          <w:docGrid w:type="lines" w:linePitch="312" w:charSpace="0"/>
        </w:sectPr>
      </w:pPr>
      <w:r>
        <w:rPr>
          <w:rFonts w:hint="eastAsia" w:ascii="仿宋" w:hAnsi="仿宋" w:eastAsia="仿宋" w:cs="仿宋"/>
          <w:b/>
          <w:bCs w:val="0"/>
          <w:color w:val="FF0000"/>
          <w:kern w:val="0"/>
          <w:sz w:val="24"/>
          <w:lang w:eastAsia="zh-CN"/>
        </w:rPr>
        <w:t>（</w:t>
      </w:r>
      <w:r>
        <w:rPr>
          <w:rFonts w:hint="eastAsia" w:ascii="仿宋" w:hAnsi="仿宋" w:eastAsia="仿宋" w:cs="仿宋"/>
          <w:b/>
          <w:bCs w:val="0"/>
          <w:color w:val="FF0000"/>
          <w:kern w:val="0"/>
          <w:sz w:val="24"/>
          <w:lang w:val="en-US" w:eastAsia="zh-CN"/>
        </w:rPr>
        <w:t>注：以上条款内容中甲方为：采购方；乙方为：投标方或中标方</w:t>
      </w:r>
      <w:r>
        <w:rPr>
          <w:rFonts w:hint="eastAsia" w:ascii="仿宋" w:hAnsi="仿宋" w:eastAsia="仿宋" w:cs="仿宋"/>
          <w:b/>
          <w:bCs w:val="0"/>
          <w:color w:val="FF0000"/>
          <w:kern w:val="0"/>
          <w:sz w:val="24"/>
          <w:lang w:eastAsia="zh-CN"/>
        </w:rPr>
        <w:t>）</w:t>
      </w:r>
    </w:p>
    <w:p w14:paraId="745A578C">
      <w:pPr>
        <w:pStyle w:val="5"/>
        <w:spacing w:line="415" w:lineRule="auto"/>
        <w:jc w:val="center"/>
        <w:rPr>
          <w:rFonts w:hint="eastAsia" w:ascii="仿宋" w:hAnsi="仿宋" w:eastAsia="仿宋" w:cs="仿宋"/>
          <w:sz w:val="28"/>
          <w:szCs w:val="28"/>
        </w:rPr>
      </w:pPr>
      <w:bookmarkStart w:id="19" w:name="_Toc21855"/>
      <w:bookmarkStart w:id="20" w:name="_Toc99549959"/>
      <w:r>
        <w:rPr>
          <w:rFonts w:hint="eastAsia" w:ascii="仿宋" w:hAnsi="仿宋" w:eastAsia="仿宋" w:cs="仿宋"/>
          <w:sz w:val="28"/>
          <w:szCs w:val="28"/>
          <w:lang w:val="en-US" w:eastAsia="zh-CN"/>
        </w:rPr>
        <w:t>四</w:t>
      </w:r>
      <w:r>
        <w:rPr>
          <w:rFonts w:hint="eastAsia" w:ascii="仿宋" w:hAnsi="仿宋" w:eastAsia="仿宋" w:cs="仿宋"/>
          <w:sz w:val="28"/>
          <w:szCs w:val="28"/>
        </w:rPr>
        <w:t>、商务要求</w:t>
      </w:r>
      <w:bookmarkEnd w:id="19"/>
      <w:bookmarkEnd w:id="20"/>
    </w:p>
    <w:p w14:paraId="5F3492CC">
      <w:pPr>
        <w:widowControl w:val="0"/>
        <w:kinsoku/>
        <w:wordWrap/>
        <w:overflowPunct/>
        <w:topLinePunct w:val="0"/>
        <w:bidi w:val="0"/>
        <w:spacing w:line="560" w:lineRule="exact"/>
        <w:jc w:val="left"/>
        <w:textAlignment w:val="auto"/>
        <w:outlineLvl w:val="2"/>
        <w:rPr>
          <w:rFonts w:hint="eastAsia" w:ascii="仿宋" w:hAnsi="仿宋" w:eastAsia="仿宋" w:cs="仿宋"/>
          <w:b/>
          <w:bCs/>
          <w:color w:val="FF0000"/>
          <w:sz w:val="24"/>
        </w:rPr>
      </w:pPr>
      <w:r>
        <w:rPr>
          <w:rFonts w:hint="eastAsia" w:ascii="仿宋" w:hAnsi="仿宋" w:eastAsia="仿宋" w:cs="仿宋"/>
          <w:b/>
          <w:bCs/>
          <w:color w:val="FF0000"/>
          <w:sz w:val="24"/>
        </w:rPr>
        <w:t>（一）服务期限</w:t>
      </w:r>
    </w:p>
    <w:p w14:paraId="795DCDD9">
      <w:pPr>
        <w:widowControl w:val="0"/>
        <w:kinsoku/>
        <w:wordWrap/>
        <w:overflowPunct/>
        <w:topLinePunct w:val="0"/>
        <w:bidi w:val="0"/>
        <w:spacing w:line="560" w:lineRule="exact"/>
        <w:ind w:firstLine="480" w:firstLineChars="200"/>
        <w:jc w:val="left"/>
        <w:textAlignment w:val="auto"/>
        <w:rPr>
          <w:rFonts w:hint="eastAsia" w:ascii="仿宋" w:hAnsi="仿宋" w:eastAsia="仿宋" w:cs="仿宋"/>
          <w:color w:val="FF0000"/>
          <w:sz w:val="24"/>
        </w:rPr>
      </w:pPr>
      <w:r>
        <w:rPr>
          <w:rFonts w:hint="eastAsia" w:ascii="仿宋" w:hAnsi="仿宋" w:eastAsia="仿宋" w:cs="仿宋"/>
          <w:color w:val="FF0000"/>
          <w:sz w:val="24"/>
        </w:rPr>
        <w:t>自合同签订之日起一年。本项目为长期服务项目，本合同履行期限满后，采购人可根据供应商履约情况决定合同是否续签，但总合同履行期限最长不超过36个月，且合同一年一签。</w:t>
      </w:r>
    </w:p>
    <w:p w14:paraId="56248892">
      <w:pPr>
        <w:widowControl w:val="0"/>
        <w:kinsoku/>
        <w:wordWrap/>
        <w:overflowPunct/>
        <w:topLinePunct w:val="0"/>
        <w:bidi w:val="0"/>
        <w:spacing w:line="560" w:lineRule="exact"/>
        <w:jc w:val="left"/>
        <w:textAlignment w:val="auto"/>
        <w:outlineLvl w:val="2"/>
        <w:rPr>
          <w:rFonts w:hint="eastAsia" w:ascii="仿宋" w:hAnsi="仿宋" w:eastAsia="仿宋" w:cs="仿宋"/>
          <w:b/>
          <w:bCs/>
          <w:color w:val="FF0000"/>
          <w:sz w:val="24"/>
        </w:rPr>
      </w:pPr>
      <w:r>
        <w:rPr>
          <w:rFonts w:hint="eastAsia" w:ascii="仿宋" w:hAnsi="仿宋" w:eastAsia="仿宋" w:cs="仿宋"/>
          <w:b/>
          <w:bCs/>
          <w:color w:val="FF0000"/>
          <w:sz w:val="24"/>
        </w:rPr>
        <w:t>（二）服务地点</w:t>
      </w:r>
    </w:p>
    <w:p w14:paraId="090B0227">
      <w:pPr>
        <w:widowControl w:val="0"/>
        <w:kinsoku/>
        <w:wordWrap/>
        <w:overflowPunct/>
        <w:topLinePunct w:val="0"/>
        <w:bidi w:val="0"/>
        <w:spacing w:line="560" w:lineRule="exact"/>
        <w:ind w:firstLine="480" w:firstLineChars="200"/>
        <w:jc w:val="left"/>
        <w:textAlignment w:val="auto"/>
        <w:rPr>
          <w:rFonts w:hint="eastAsia" w:ascii="仿宋" w:hAnsi="仿宋" w:eastAsia="仿宋" w:cs="仿宋"/>
          <w:color w:val="FF0000"/>
          <w:sz w:val="24"/>
        </w:rPr>
      </w:pPr>
      <w:r>
        <w:rPr>
          <w:rFonts w:hint="eastAsia" w:ascii="仿宋" w:hAnsi="仿宋" w:eastAsia="仿宋" w:cs="仿宋"/>
          <w:color w:val="FF0000"/>
          <w:sz w:val="24"/>
        </w:rPr>
        <w:t>采购方或采购方指定的用户方指定地点。</w:t>
      </w:r>
    </w:p>
    <w:p w14:paraId="3864046F">
      <w:pPr>
        <w:widowControl w:val="0"/>
        <w:kinsoku/>
        <w:wordWrap/>
        <w:overflowPunct/>
        <w:topLinePunct w:val="0"/>
        <w:bidi w:val="0"/>
        <w:spacing w:line="560" w:lineRule="exact"/>
        <w:jc w:val="left"/>
        <w:textAlignment w:val="auto"/>
        <w:outlineLvl w:val="2"/>
        <w:rPr>
          <w:rFonts w:hint="eastAsia" w:ascii="仿宋" w:hAnsi="仿宋" w:eastAsia="仿宋" w:cs="仿宋"/>
          <w:b/>
          <w:bCs/>
          <w:color w:val="FF0000"/>
          <w:sz w:val="24"/>
        </w:rPr>
      </w:pPr>
      <w:r>
        <w:rPr>
          <w:rFonts w:hint="eastAsia" w:ascii="仿宋" w:hAnsi="仿宋" w:eastAsia="仿宋" w:cs="仿宋"/>
          <w:b/>
          <w:bCs/>
          <w:color w:val="FF0000"/>
          <w:sz w:val="24"/>
        </w:rPr>
        <w:t>（三）付款方式</w:t>
      </w:r>
    </w:p>
    <w:p w14:paraId="4737E27E">
      <w:pPr>
        <w:widowControl w:val="0"/>
        <w:kinsoku/>
        <w:wordWrap/>
        <w:overflowPunct/>
        <w:topLinePunct w:val="0"/>
        <w:autoSpaceDE w:val="0"/>
        <w:autoSpaceDN w:val="0"/>
        <w:bidi w:val="0"/>
        <w:adjustRightInd w:val="0"/>
        <w:spacing w:line="560" w:lineRule="exact"/>
        <w:ind w:firstLine="480" w:firstLineChars="200"/>
        <w:jc w:val="left"/>
        <w:textAlignment w:val="auto"/>
        <w:rPr>
          <w:rFonts w:hint="eastAsia" w:ascii="仿宋" w:hAnsi="仿宋" w:eastAsia="仿宋" w:cs="仿宋"/>
          <w:color w:val="FF0000"/>
          <w:sz w:val="24"/>
        </w:rPr>
      </w:pPr>
      <w:r>
        <w:rPr>
          <w:rFonts w:hint="eastAsia" w:ascii="仿宋" w:hAnsi="仿宋" w:eastAsia="仿宋" w:cs="仿宋"/>
          <w:color w:val="FF0000"/>
          <w:sz w:val="24"/>
        </w:rPr>
        <w:t>甲方通过银行转账方式分两期向乙方支付售后维护费：</w:t>
      </w:r>
    </w:p>
    <w:p w14:paraId="45F8E19A">
      <w:pPr>
        <w:widowControl w:val="0"/>
        <w:kinsoku/>
        <w:wordWrap/>
        <w:overflowPunct/>
        <w:topLinePunct w:val="0"/>
        <w:autoSpaceDE w:val="0"/>
        <w:autoSpaceDN w:val="0"/>
        <w:bidi w:val="0"/>
        <w:adjustRightInd w:val="0"/>
        <w:spacing w:line="560" w:lineRule="exact"/>
        <w:ind w:firstLine="480" w:firstLineChars="200"/>
        <w:jc w:val="left"/>
        <w:textAlignment w:val="auto"/>
        <w:rPr>
          <w:rFonts w:hint="eastAsia" w:ascii="仿宋" w:hAnsi="仿宋" w:eastAsia="仿宋" w:cs="仿宋"/>
          <w:color w:val="FF0000"/>
          <w:sz w:val="24"/>
        </w:rPr>
      </w:pPr>
      <w:r>
        <w:rPr>
          <w:rFonts w:hint="eastAsia" w:ascii="仿宋" w:hAnsi="仿宋" w:eastAsia="仿宋" w:cs="仿宋"/>
          <w:color w:val="FF0000"/>
          <w:sz w:val="24"/>
        </w:rPr>
        <w:t>（1）</w:t>
      </w:r>
      <w:r>
        <w:rPr>
          <w:rFonts w:hint="eastAsia" w:ascii="仿宋" w:hAnsi="仿宋" w:eastAsia="仿宋" w:cs="仿宋"/>
          <w:color w:val="FF0000"/>
          <w:sz w:val="24"/>
          <w:lang w:val="en-US" w:eastAsia="zh-CN"/>
        </w:rPr>
        <w:t>合同</w:t>
      </w:r>
      <w:r>
        <w:rPr>
          <w:rFonts w:hint="eastAsia" w:ascii="仿宋" w:hAnsi="仿宋" w:eastAsia="仿宋" w:cs="仿宋"/>
          <w:color w:val="FF0000"/>
          <w:sz w:val="24"/>
        </w:rPr>
        <w:t>签署生效后10日内，甲方向乙方指定的银行账户支付协议总价格的70%作为首付款；</w:t>
      </w:r>
    </w:p>
    <w:p w14:paraId="3A85732C">
      <w:pPr>
        <w:widowControl w:val="0"/>
        <w:kinsoku/>
        <w:wordWrap/>
        <w:overflowPunct/>
        <w:topLinePunct w:val="0"/>
        <w:autoSpaceDE w:val="0"/>
        <w:autoSpaceDN w:val="0"/>
        <w:bidi w:val="0"/>
        <w:adjustRightInd w:val="0"/>
        <w:spacing w:line="560" w:lineRule="exact"/>
        <w:ind w:firstLine="480" w:firstLineChars="200"/>
        <w:jc w:val="left"/>
        <w:textAlignment w:val="auto"/>
        <w:rPr>
          <w:rFonts w:hint="eastAsia" w:ascii="仿宋" w:hAnsi="仿宋" w:eastAsia="仿宋" w:cs="仿宋"/>
          <w:color w:val="FF0000"/>
          <w:sz w:val="24"/>
        </w:rPr>
      </w:pPr>
      <w:r>
        <w:rPr>
          <w:rFonts w:hint="eastAsia" w:ascii="仿宋" w:hAnsi="仿宋" w:eastAsia="仿宋" w:cs="仿宋"/>
          <w:color w:val="FF0000"/>
          <w:sz w:val="24"/>
        </w:rPr>
        <w:t>（2）</w:t>
      </w:r>
      <w:r>
        <w:rPr>
          <w:rFonts w:hint="eastAsia" w:ascii="仿宋" w:hAnsi="仿宋" w:eastAsia="仿宋" w:cs="仿宋"/>
          <w:color w:val="FF0000"/>
          <w:sz w:val="24"/>
          <w:lang w:val="en-US" w:eastAsia="zh-CN"/>
        </w:rPr>
        <w:t>合同</w:t>
      </w:r>
      <w:r>
        <w:rPr>
          <w:rFonts w:hint="eastAsia" w:ascii="仿宋" w:hAnsi="仿宋" w:eastAsia="仿宋" w:cs="仿宋"/>
          <w:color w:val="FF0000"/>
          <w:sz w:val="24"/>
        </w:rPr>
        <w:t>约定的售后维护服务截止期限的前三个月内，甲方向乙方指定的银行账户支付协议总价的30%作为尾款。</w:t>
      </w:r>
    </w:p>
    <w:p w14:paraId="02E96E28">
      <w:pPr>
        <w:widowControl w:val="0"/>
        <w:kinsoku/>
        <w:wordWrap/>
        <w:overflowPunct/>
        <w:topLinePunct w:val="0"/>
        <w:bidi w:val="0"/>
        <w:spacing w:line="560" w:lineRule="exact"/>
        <w:jc w:val="left"/>
        <w:textAlignment w:val="auto"/>
        <w:outlineLvl w:val="2"/>
        <w:rPr>
          <w:rFonts w:hint="eastAsia" w:ascii="仿宋" w:hAnsi="仿宋" w:eastAsia="仿宋" w:cs="仿宋"/>
          <w:b/>
          <w:bCs/>
          <w:color w:val="FF0000"/>
          <w:sz w:val="24"/>
        </w:rPr>
      </w:pPr>
      <w:r>
        <w:rPr>
          <w:rFonts w:hint="eastAsia" w:ascii="仿宋" w:hAnsi="仿宋" w:eastAsia="仿宋" w:cs="仿宋"/>
          <w:b/>
          <w:bCs/>
          <w:color w:val="FF0000"/>
          <w:sz w:val="24"/>
        </w:rPr>
        <w:t>（四）投标报价</w:t>
      </w:r>
    </w:p>
    <w:p w14:paraId="1753DCDC">
      <w:pPr>
        <w:widowControl w:val="0"/>
        <w:kinsoku/>
        <w:wordWrap/>
        <w:overflowPunct/>
        <w:topLinePunct w:val="0"/>
        <w:autoSpaceDE w:val="0"/>
        <w:autoSpaceDN w:val="0"/>
        <w:bidi w:val="0"/>
        <w:adjustRightInd w:val="0"/>
        <w:spacing w:line="560" w:lineRule="exact"/>
        <w:ind w:firstLine="480" w:firstLineChars="200"/>
        <w:jc w:val="left"/>
        <w:textAlignment w:val="auto"/>
        <w:rPr>
          <w:rFonts w:hint="eastAsia" w:ascii="仿宋" w:hAnsi="仿宋" w:eastAsia="仿宋" w:cs="仿宋"/>
          <w:color w:val="FF0000"/>
          <w:sz w:val="24"/>
        </w:rPr>
      </w:pPr>
      <w:r>
        <w:rPr>
          <w:rFonts w:hint="eastAsia" w:ascii="仿宋" w:hAnsi="仿宋" w:eastAsia="仿宋" w:cs="仿宋"/>
          <w:color w:val="FF0000"/>
          <w:sz w:val="24"/>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14:paraId="152107F1">
      <w:pPr>
        <w:widowControl w:val="0"/>
        <w:kinsoku/>
        <w:wordWrap/>
        <w:overflowPunct/>
        <w:topLinePunct w:val="0"/>
        <w:autoSpaceDE w:val="0"/>
        <w:autoSpaceDN w:val="0"/>
        <w:bidi w:val="0"/>
        <w:adjustRightInd w:val="0"/>
        <w:spacing w:line="560" w:lineRule="exact"/>
        <w:ind w:firstLine="480" w:firstLineChars="200"/>
        <w:jc w:val="left"/>
        <w:textAlignment w:val="auto"/>
        <w:rPr>
          <w:rFonts w:hint="eastAsia" w:ascii="仿宋" w:hAnsi="仿宋" w:eastAsia="仿宋" w:cs="仿宋"/>
          <w:color w:val="FF0000"/>
          <w:sz w:val="24"/>
        </w:rPr>
      </w:pPr>
      <w:r>
        <w:rPr>
          <w:rFonts w:hint="eastAsia" w:ascii="仿宋" w:hAnsi="仿宋" w:eastAsia="仿宋" w:cs="仿宋"/>
          <w:color w:val="FF0000"/>
          <w:sz w:val="24"/>
        </w:rPr>
        <w:t>2.</w:t>
      </w:r>
      <w:r>
        <w:rPr>
          <w:rFonts w:hint="eastAsia" w:ascii="仿宋" w:hAnsi="仿宋" w:eastAsia="仿宋" w:cs="仿宋"/>
          <w:color w:val="FF0000"/>
          <w:sz w:val="24"/>
          <w:lang w:eastAsia="zh-CN"/>
        </w:rPr>
        <w:t>投标</w:t>
      </w:r>
      <w:r>
        <w:rPr>
          <w:rFonts w:hint="eastAsia" w:ascii="仿宋" w:hAnsi="仿宋" w:eastAsia="仿宋" w:cs="仿宋"/>
          <w:color w:val="FF0000"/>
          <w:sz w:val="24"/>
        </w:rPr>
        <w:t>人应根据本企业的成本自行决定报价，但不得以低于其企业成本的报价投标；评标时，评审委员会认为</w:t>
      </w:r>
      <w:r>
        <w:rPr>
          <w:rFonts w:hint="eastAsia" w:ascii="仿宋" w:hAnsi="仿宋" w:eastAsia="仿宋" w:cs="仿宋"/>
          <w:color w:val="FF0000"/>
          <w:sz w:val="24"/>
          <w:lang w:eastAsia="zh-CN"/>
        </w:rPr>
        <w:t>投标</w:t>
      </w:r>
      <w:r>
        <w:rPr>
          <w:rFonts w:hint="eastAsia" w:ascii="仿宋" w:hAnsi="仿宋" w:eastAsia="仿宋" w:cs="仿宋"/>
          <w:color w:val="FF0000"/>
          <w:sz w:val="24"/>
        </w:rPr>
        <w:t>人的报价明显低于其他通过符合性审查</w:t>
      </w:r>
      <w:r>
        <w:rPr>
          <w:rFonts w:hint="eastAsia" w:ascii="仿宋" w:hAnsi="仿宋" w:eastAsia="仿宋" w:cs="仿宋"/>
          <w:color w:val="FF0000"/>
          <w:sz w:val="24"/>
          <w:lang w:eastAsia="zh-CN"/>
        </w:rPr>
        <w:t>投标</w:t>
      </w:r>
      <w:r>
        <w:rPr>
          <w:rFonts w:hint="eastAsia" w:ascii="仿宋" w:hAnsi="仿宋" w:eastAsia="仿宋" w:cs="仿宋"/>
          <w:color w:val="FF0000"/>
          <w:sz w:val="24"/>
        </w:rPr>
        <w:t>人的报价，有可能影响产品质量或者不能诚信履约的，应当要求其在评标现场合理的时间内提供书面说明，必要时提交相关证明材料；</w:t>
      </w:r>
      <w:r>
        <w:rPr>
          <w:rFonts w:hint="eastAsia" w:ascii="仿宋" w:hAnsi="仿宋" w:eastAsia="仿宋" w:cs="仿宋"/>
          <w:color w:val="FF0000"/>
          <w:sz w:val="24"/>
          <w:lang w:eastAsia="zh-CN"/>
        </w:rPr>
        <w:t>投标</w:t>
      </w:r>
      <w:r>
        <w:rPr>
          <w:rFonts w:hint="eastAsia" w:ascii="仿宋" w:hAnsi="仿宋" w:eastAsia="仿宋" w:cs="仿宋"/>
          <w:color w:val="FF0000"/>
          <w:sz w:val="24"/>
        </w:rPr>
        <w:t>人不能证明其报价合理性的，评审委员会应当将其作为无效投标处理。</w:t>
      </w:r>
    </w:p>
    <w:p w14:paraId="1A59D0A4">
      <w:pPr>
        <w:widowControl w:val="0"/>
        <w:kinsoku/>
        <w:wordWrap/>
        <w:overflowPunct/>
        <w:topLinePunct w:val="0"/>
        <w:autoSpaceDE w:val="0"/>
        <w:autoSpaceDN w:val="0"/>
        <w:bidi w:val="0"/>
        <w:adjustRightInd w:val="0"/>
        <w:spacing w:line="560" w:lineRule="exact"/>
        <w:ind w:firstLine="480" w:firstLineChars="200"/>
        <w:jc w:val="left"/>
        <w:textAlignment w:val="auto"/>
        <w:rPr>
          <w:rFonts w:hint="eastAsia" w:ascii="仿宋" w:hAnsi="仿宋" w:eastAsia="仿宋" w:cs="仿宋"/>
          <w:color w:val="FF0000"/>
          <w:sz w:val="24"/>
        </w:rPr>
      </w:pPr>
      <w:r>
        <w:rPr>
          <w:rFonts w:hint="eastAsia" w:ascii="仿宋" w:hAnsi="仿宋" w:eastAsia="仿宋" w:cs="仿宋"/>
          <w:color w:val="FF0000"/>
          <w:sz w:val="24"/>
        </w:rPr>
        <w:t>3.</w:t>
      </w:r>
      <w:r>
        <w:rPr>
          <w:rFonts w:hint="eastAsia" w:ascii="仿宋" w:hAnsi="仿宋" w:eastAsia="仿宋" w:cs="仿宋"/>
          <w:color w:val="FF0000"/>
          <w:sz w:val="24"/>
          <w:lang w:eastAsia="zh-CN"/>
        </w:rPr>
        <w:t>投标</w:t>
      </w:r>
      <w:r>
        <w:rPr>
          <w:rFonts w:hint="eastAsia" w:ascii="仿宋" w:hAnsi="仿宋" w:eastAsia="仿宋" w:cs="仿宋"/>
          <w:color w:val="FF0000"/>
          <w:sz w:val="24"/>
        </w:rPr>
        <w:t>人的投标报价，应是本项目招标范围和招标文件及合同条款上所列的各项内容中所述的全部，不得以任何理由予以重复，并以</w:t>
      </w:r>
      <w:r>
        <w:rPr>
          <w:rFonts w:hint="eastAsia" w:ascii="仿宋" w:hAnsi="仿宋" w:eastAsia="仿宋" w:cs="仿宋"/>
          <w:color w:val="FF0000"/>
          <w:sz w:val="24"/>
          <w:lang w:eastAsia="zh-CN"/>
        </w:rPr>
        <w:t>投标</w:t>
      </w:r>
      <w:r>
        <w:rPr>
          <w:rFonts w:hint="eastAsia" w:ascii="仿宋" w:hAnsi="仿宋" w:eastAsia="仿宋" w:cs="仿宋"/>
          <w:color w:val="FF0000"/>
          <w:sz w:val="24"/>
        </w:rPr>
        <w:t>人在投标文件中提出的综合单价或总价为依据。</w:t>
      </w:r>
    </w:p>
    <w:p w14:paraId="6F7FFAAE">
      <w:pPr>
        <w:widowControl w:val="0"/>
        <w:kinsoku/>
        <w:wordWrap/>
        <w:overflowPunct/>
        <w:topLinePunct w:val="0"/>
        <w:autoSpaceDE w:val="0"/>
        <w:autoSpaceDN w:val="0"/>
        <w:bidi w:val="0"/>
        <w:adjustRightInd w:val="0"/>
        <w:spacing w:line="560" w:lineRule="exact"/>
        <w:ind w:firstLine="480" w:firstLineChars="200"/>
        <w:jc w:val="left"/>
        <w:textAlignment w:val="auto"/>
        <w:rPr>
          <w:rFonts w:hint="eastAsia" w:ascii="仿宋" w:hAnsi="仿宋" w:eastAsia="仿宋" w:cs="仿宋"/>
          <w:color w:val="FF0000"/>
          <w:sz w:val="24"/>
        </w:rPr>
      </w:pPr>
      <w:r>
        <w:rPr>
          <w:rFonts w:hint="eastAsia" w:ascii="仿宋" w:hAnsi="仿宋" w:eastAsia="仿宋" w:cs="仿宋"/>
          <w:color w:val="FF0000"/>
          <w:sz w:val="24"/>
        </w:rPr>
        <w:t>4.</w:t>
      </w:r>
      <w:r>
        <w:rPr>
          <w:rFonts w:hint="eastAsia" w:ascii="仿宋" w:hAnsi="仿宋" w:eastAsia="仿宋" w:cs="仿宋"/>
          <w:color w:val="FF0000"/>
          <w:sz w:val="24"/>
          <w:lang w:eastAsia="zh-CN"/>
        </w:rPr>
        <w:t>投标</w:t>
      </w:r>
      <w:r>
        <w:rPr>
          <w:rFonts w:hint="eastAsia" w:ascii="仿宋" w:hAnsi="仿宋" w:eastAsia="仿宋" w:cs="仿宋"/>
          <w:color w:val="FF0000"/>
          <w:sz w:val="24"/>
        </w:rPr>
        <w:t>人应充分了解项目的位置、情况、道路及任何其他足以影响投标报价的情况，任何因忽视或误解项目情况而导致的索赔或服务期限延长申请将不获批准。</w:t>
      </w:r>
    </w:p>
    <w:p w14:paraId="6BE86E76">
      <w:pPr>
        <w:widowControl w:val="0"/>
        <w:kinsoku/>
        <w:wordWrap/>
        <w:overflowPunct/>
        <w:topLinePunct w:val="0"/>
        <w:autoSpaceDE w:val="0"/>
        <w:autoSpaceDN w:val="0"/>
        <w:bidi w:val="0"/>
        <w:adjustRightInd w:val="0"/>
        <w:spacing w:line="560" w:lineRule="exact"/>
        <w:ind w:firstLine="480" w:firstLineChars="200"/>
        <w:jc w:val="left"/>
        <w:textAlignment w:val="auto"/>
        <w:rPr>
          <w:rFonts w:hint="eastAsia" w:ascii="仿宋" w:hAnsi="仿宋" w:eastAsia="仿宋" w:cs="仿宋"/>
          <w:color w:val="FF0000"/>
          <w:sz w:val="24"/>
        </w:rPr>
      </w:pPr>
      <w:r>
        <w:rPr>
          <w:rFonts w:hint="eastAsia" w:ascii="仿宋" w:hAnsi="仿宋" w:eastAsia="仿宋" w:cs="仿宋"/>
          <w:color w:val="FF0000"/>
          <w:sz w:val="24"/>
        </w:rPr>
        <w:t>5.</w:t>
      </w:r>
      <w:r>
        <w:rPr>
          <w:rFonts w:hint="eastAsia" w:ascii="仿宋" w:hAnsi="仿宋" w:eastAsia="仿宋" w:cs="仿宋"/>
          <w:color w:val="FF0000"/>
          <w:sz w:val="24"/>
          <w:lang w:eastAsia="zh-CN"/>
        </w:rPr>
        <w:t>投标</w:t>
      </w:r>
      <w:r>
        <w:rPr>
          <w:rFonts w:hint="eastAsia" w:ascii="仿宋" w:hAnsi="仿宋" w:eastAsia="仿宋" w:cs="仿宋"/>
          <w:color w:val="FF0000"/>
          <w:sz w:val="24"/>
        </w:rPr>
        <w:t>人不得期望通过索赔等方式获取补偿，否则，除可能遭到拒绝外，还可能将被作为不良行为记录在案，并可能影响其以后参加政府采购的项目投标。各</w:t>
      </w:r>
      <w:r>
        <w:rPr>
          <w:rFonts w:hint="eastAsia" w:ascii="仿宋" w:hAnsi="仿宋" w:eastAsia="仿宋" w:cs="仿宋"/>
          <w:color w:val="FF0000"/>
          <w:sz w:val="24"/>
          <w:lang w:eastAsia="zh-CN"/>
        </w:rPr>
        <w:t>投标</w:t>
      </w:r>
      <w:r>
        <w:rPr>
          <w:rFonts w:hint="eastAsia" w:ascii="仿宋" w:hAnsi="仿宋" w:eastAsia="仿宋" w:cs="仿宋"/>
          <w:color w:val="FF0000"/>
          <w:sz w:val="24"/>
        </w:rPr>
        <w:t>人在投标报价时，应充分考虑投标报价的风险。</w:t>
      </w:r>
    </w:p>
    <w:p w14:paraId="628126EF">
      <w:pPr>
        <w:widowControl w:val="0"/>
        <w:kinsoku/>
        <w:wordWrap/>
        <w:overflowPunct/>
        <w:topLinePunct w:val="0"/>
        <w:autoSpaceDE w:val="0"/>
        <w:autoSpaceDN w:val="0"/>
        <w:bidi w:val="0"/>
        <w:adjustRightInd w:val="0"/>
        <w:spacing w:line="560" w:lineRule="exact"/>
        <w:ind w:firstLine="482" w:firstLineChars="200"/>
        <w:jc w:val="left"/>
        <w:textAlignment w:val="auto"/>
        <w:rPr>
          <w:rFonts w:hint="eastAsia" w:ascii="仿宋" w:hAnsi="仿宋" w:eastAsia="仿宋" w:cs="仿宋"/>
          <w:b/>
          <w:bCs/>
          <w:color w:val="FF0000"/>
          <w:sz w:val="24"/>
          <w:highlight w:val="none"/>
          <w:lang w:val="en-US" w:eastAsia="zh-CN"/>
        </w:rPr>
      </w:pPr>
      <w:r>
        <w:rPr>
          <w:rFonts w:hint="eastAsia" w:ascii="仿宋" w:hAnsi="仿宋" w:eastAsia="仿宋" w:cs="仿宋"/>
          <w:b/>
          <w:bCs/>
          <w:color w:val="FF0000"/>
          <w:sz w:val="24"/>
          <w:highlight w:val="none"/>
          <w:lang w:val="en-US" w:eastAsia="zh-CN"/>
        </w:rPr>
        <w:t>（六）知识产权归属：</w:t>
      </w:r>
    </w:p>
    <w:p w14:paraId="2EE50D23">
      <w:pPr>
        <w:widowControl w:val="0"/>
        <w:kinsoku/>
        <w:wordWrap/>
        <w:overflowPunct/>
        <w:topLinePunct w:val="0"/>
        <w:autoSpaceDE w:val="0"/>
        <w:autoSpaceDN w:val="0"/>
        <w:bidi w:val="0"/>
        <w:adjustRightInd w:val="0"/>
        <w:spacing w:line="560" w:lineRule="exact"/>
        <w:ind w:firstLine="480" w:firstLineChars="200"/>
        <w:jc w:val="left"/>
        <w:textAlignment w:val="auto"/>
        <w:rPr>
          <w:rFonts w:hint="eastAsia" w:ascii="仿宋" w:hAnsi="仿宋" w:eastAsia="仿宋" w:cs="仿宋"/>
          <w:b w:val="0"/>
          <w:bCs w:val="0"/>
          <w:color w:val="FF0000"/>
          <w:sz w:val="24"/>
          <w:highlight w:val="none"/>
        </w:rPr>
      </w:pPr>
      <w:r>
        <w:rPr>
          <w:rFonts w:hint="eastAsia" w:ascii="仿宋" w:hAnsi="仿宋" w:eastAsia="仿宋" w:cs="仿宋"/>
          <w:b w:val="0"/>
          <w:bCs w:val="0"/>
          <w:color w:val="FF0000"/>
          <w:sz w:val="24"/>
          <w:highlight w:val="none"/>
        </w:rPr>
        <w:t>为履行本项目所规定的内容及义务，中标人产出的服务成果知识产权归采购人所有。</w:t>
      </w:r>
    </w:p>
    <w:p w14:paraId="224325B2">
      <w:pPr>
        <w:widowControl w:val="0"/>
        <w:kinsoku/>
        <w:wordWrap/>
        <w:overflowPunct/>
        <w:topLinePunct w:val="0"/>
        <w:autoSpaceDE w:val="0"/>
        <w:autoSpaceDN w:val="0"/>
        <w:bidi w:val="0"/>
        <w:adjustRightInd w:val="0"/>
        <w:spacing w:line="560" w:lineRule="exact"/>
        <w:ind w:firstLine="482" w:firstLineChars="200"/>
        <w:jc w:val="left"/>
        <w:textAlignment w:val="auto"/>
        <w:rPr>
          <w:rFonts w:hint="eastAsia" w:ascii="仿宋" w:hAnsi="仿宋" w:eastAsia="仿宋" w:cs="仿宋"/>
          <w:b/>
          <w:bCs/>
          <w:color w:val="FF0000"/>
          <w:sz w:val="24"/>
          <w:highlight w:val="none"/>
          <w:lang w:val="en-US" w:eastAsia="zh-CN"/>
        </w:rPr>
      </w:pPr>
      <w:r>
        <w:rPr>
          <w:rFonts w:hint="eastAsia" w:ascii="仿宋" w:hAnsi="仿宋" w:eastAsia="仿宋" w:cs="仿宋"/>
          <w:b/>
          <w:bCs/>
          <w:color w:val="FF0000"/>
          <w:sz w:val="24"/>
          <w:highlight w:val="none"/>
          <w:lang w:val="en-US" w:eastAsia="zh-CN"/>
        </w:rPr>
        <w:t>（七）违约责任：</w:t>
      </w:r>
    </w:p>
    <w:p w14:paraId="2AE3F85F">
      <w:pPr>
        <w:widowControl w:val="0"/>
        <w:kinsoku/>
        <w:wordWrap/>
        <w:overflowPunct/>
        <w:topLinePunct w:val="0"/>
        <w:autoSpaceDE w:val="0"/>
        <w:autoSpaceDN w:val="0"/>
        <w:bidi w:val="0"/>
        <w:adjustRightInd w:val="0"/>
        <w:spacing w:line="560" w:lineRule="exact"/>
        <w:ind w:firstLine="480" w:firstLineChars="200"/>
        <w:jc w:val="left"/>
        <w:textAlignment w:val="auto"/>
        <w:rPr>
          <w:rFonts w:hint="eastAsia" w:ascii="仿宋" w:hAnsi="仿宋" w:eastAsia="仿宋" w:cs="仿宋"/>
          <w:b w:val="0"/>
          <w:bCs w:val="0"/>
          <w:color w:val="FF0000"/>
          <w:sz w:val="24"/>
          <w:highlight w:val="none"/>
        </w:rPr>
      </w:pPr>
      <w:r>
        <w:rPr>
          <w:rFonts w:hint="eastAsia" w:ascii="仿宋" w:hAnsi="仿宋" w:eastAsia="仿宋" w:cs="仿宋"/>
          <w:b w:val="0"/>
          <w:bCs w:val="0"/>
          <w:color w:val="FF0000"/>
          <w:sz w:val="24"/>
          <w:highlight w:val="none"/>
        </w:rPr>
        <w:t>中标人在合同履行过程中，不履行或不按照合同约定适格履行均构成违约，采购人有权解除合同，中标人应承担违约责任并赔偿损失；具体违约责任约定详见合同。</w:t>
      </w:r>
    </w:p>
    <w:p w14:paraId="7CA62B52">
      <w:pPr>
        <w:widowControl w:val="0"/>
        <w:kinsoku/>
        <w:wordWrap/>
        <w:overflowPunct/>
        <w:topLinePunct w:val="0"/>
        <w:autoSpaceDE w:val="0"/>
        <w:autoSpaceDN w:val="0"/>
        <w:bidi w:val="0"/>
        <w:adjustRightInd w:val="0"/>
        <w:spacing w:line="560" w:lineRule="exact"/>
        <w:ind w:firstLine="482" w:firstLineChars="200"/>
        <w:jc w:val="left"/>
        <w:textAlignment w:val="auto"/>
        <w:rPr>
          <w:rFonts w:hint="eastAsia" w:ascii="仿宋" w:hAnsi="仿宋" w:eastAsia="仿宋" w:cs="仿宋"/>
          <w:b/>
          <w:bCs/>
          <w:color w:val="FF0000"/>
          <w:sz w:val="24"/>
          <w:highlight w:val="none"/>
          <w:lang w:val="en-US" w:eastAsia="zh-CN"/>
        </w:rPr>
      </w:pPr>
      <w:r>
        <w:rPr>
          <w:rFonts w:hint="eastAsia" w:ascii="仿宋" w:hAnsi="仿宋" w:eastAsia="仿宋" w:cs="仿宋"/>
          <w:b/>
          <w:bCs/>
          <w:color w:val="FF0000"/>
          <w:sz w:val="24"/>
          <w:highlight w:val="none"/>
          <w:lang w:val="en-US" w:eastAsia="zh-CN"/>
        </w:rPr>
        <w:t>（八）争议解决：</w:t>
      </w:r>
    </w:p>
    <w:p w14:paraId="4F2EC980">
      <w:pPr>
        <w:widowControl w:val="0"/>
        <w:kinsoku/>
        <w:wordWrap/>
        <w:overflowPunct/>
        <w:topLinePunct w:val="0"/>
        <w:autoSpaceDE w:val="0"/>
        <w:autoSpaceDN w:val="0"/>
        <w:bidi w:val="0"/>
        <w:adjustRightInd w:val="0"/>
        <w:spacing w:line="560" w:lineRule="exact"/>
        <w:ind w:firstLine="480" w:firstLineChars="200"/>
        <w:jc w:val="left"/>
        <w:textAlignment w:val="auto"/>
        <w:rPr>
          <w:rFonts w:hint="eastAsia" w:ascii="仿宋" w:hAnsi="仿宋" w:eastAsia="仿宋" w:cs="仿宋"/>
          <w:b w:val="0"/>
          <w:bCs w:val="0"/>
          <w:color w:val="FF0000"/>
          <w:sz w:val="24"/>
          <w:highlight w:val="none"/>
        </w:rPr>
      </w:pPr>
      <w:r>
        <w:rPr>
          <w:rFonts w:hint="eastAsia" w:ascii="仿宋" w:hAnsi="仿宋" w:eastAsia="仿宋" w:cs="仿宋"/>
          <w:b w:val="0"/>
          <w:bCs w:val="0"/>
          <w:color w:val="FF0000"/>
          <w:sz w:val="24"/>
          <w:highlight w:val="none"/>
        </w:rPr>
        <w:t>在合同履行过程中发生争议，双方应当友好协商解决，也可以请求调解；如协商不成的，应提交采购人所在地人民法院诉讼解决。</w:t>
      </w:r>
    </w:p>
    <w:p w14:paraId="26689401">
      <w:pPr>
        <w:widowControl w:val="0"/>
        <w:kinsoku/>
        <w:wordWrap/>
        <w:overflowPunct/>
        <w:topLinePunct w:val="0"/>
        <w:autoSpaceDE w:val="0"/>
        <w:autoSpaceDN w:val="0"/>
        <w:bidi w:val="0"/>
        <w:adjustRightInd w:val="0"/>
        <w:spacing w:line="560" w:lineRule="exact"/>
        <w:ind w:firstLine="482" w:firstLineChars="200"/>
        <w:jc w:val="left"/>
        <w:textAlignment w:val="auto"/>
        <w:rPr>
          <w:rFonts w:hint="eastAsia" w:ascii="仿宋" w:hAnsi="仿宋" w:eastAsia="仿宋" w:cs="仿宋"/>
          <w:b/>
          <w:bCs/>
          <w:color w:val="FF0000"/>
          <w:sz w:val="24"/>
          <w:highlight w:val="none"/>
          <w:lang w:val="en-US" w:eastAsia="zh-CN"/>
        </w:rPr>
      </w:pPr>
      <w:r>
        <w:rPr>
          <w:rFonts w:hint="eastAsia" w:ascii="仿宋" w:hAnsi="仿宋" w:eastAsia="仿宋" w:cs="仿宋"/>
          <w:b/>
          <w:bCs/>
          <w:color w:val="FF0000"/>
          <w:sz w:val="24"/>
          <w:highlight w:val="none"/>
        </w:rPr>
        <w:t>（</w:t>
      </w:r>
      <w:r>
        <w:rPr>
          <w:rFonts w:hint="eastAsia" w:ascii="仿宋" w:hAnsi="仿宋" w:eastAsia="仿宋" w:cs="仿宋"/>
          <w:b/>
          <w:bCs/>
          <w:color w:val="FF0000"/>
          <w:sz w:val="24"/>
          <w:highlight w:val="none"/>
          <w:lang w:val="en-US" w:eastAsia="zh-CN"/>
        </w:rPr>
        <w:t>九）其他：</w:t>
      </w:r>
    </w:p>
    <w:p w14:paraId="32E37B6F">
      <w:pPr>
        <w:widowControl w:val="0"/>
        <w:kinsoku/>
        <w:wordWrap/>
        <w:overflowPunct/>
        <w:topLinePunct w:val="0"/>
        <w:autoSpaceDE w:val="0"/>
        <w:autoSpaceDN w:val="0"/>
        <w:bidi w:val="0"/>
        <w:adjustRightInd w:val="0"/>
        <w:spacing w:line="560" w:lineRule="exact"/>
        <w:ind w:firstLine="480" w:firstLineChars="200"/>
        <w:jc w:val="left"/>
        <w:textAlignment w:val="auto"/>
        <w:rPr>
          <w:rFonts w:hint="eastAsia" w:ascii="仿宋" w:hAnsi="仿宋" w:eastAsia="仿宋" w:cs="仿宋"/>
          <w:b w:val="0"/>
          <w:bCs w:val="0"/>
          <w:color w:val="FF0000"/>
          <w:sz w:val="24"/>
          <w:highlight w:val="none"/>
        </w:rPr>
      </w:pPr>
      <w:r>
        <w:rPr>
          <w:rFonts w:hint="eastAsia" w:ascii="仿宋" w:hAnsi="仿宋" w:eastAsia="仿宋" w:cs="仿宋"/>
          <w:b w:val="0"/>
          <w:bCs w:val="0"/>
          <w:color w:val="FF0000"/>
          <w:sz w:val="24"/>
          <w:highlight w:val="none"/>
        </w:rPr>
        <w:t>1.中标人保证本项目的投标技术、服务内容或其他任何一部分不会产生因第三方提出侵犯其专利权、商标权或其他知识产权等情形而引起的法律或经济纠纷；如因第三方提出其专利权、商标权或其他知识产权的侵权之诉，则一切法律责任由中标人承担。</w:t>
      </w:r>
    </w:p>
    <w:p w14:paraId="1FB29D11">
      <w:pPr>
        <w:widowControl w:val="0"/>
        <w:kinsoku/>
        <w:wordWrap/>
        <w:overflowPunct/>
        <w:topLinePunct w:val="0"/>
        <w:autoSpaceDE w:val="0"/>
        <w:autoSpaceDN w:val="0"/>
        <w:bidi w:val="0"/>
        <w:adjustRightInd w:val="0"/>
        <w:spacing w:line="560" w:lineRule="exact"/>
        <w:ind w:firstLine="480" w:firstLineChars="200"/>
        <w:jc w:val="left"/>
        <w:textAlignment w:val="auto"/>
        <w:rPr>
          <w:rFonts w:hint="eastAsia" w:ascii="仿宋" w:hAnsi="仿宋" w:eastAsia="仿宋" w:cs="仿宋"/>
          <w:b w:val="0"/>
          <w:bCs w:val="0"/>
          <w:color w:val="FF0000"/>
          <w:sz w:val="24"/>
          <w:highlight w:val="none"/>
        </w:rPr>
      </w:pPr>
      <w:r>
        <w:rPr>
          <w:rFonts w:hint="eastAsia" w:ascii="仿宋" w:hAnsi="仿宋" w:eastAsia="仿宋" w:cs="仿宋"/>
          <w:b w:val="0"/>
          <w:bCs w:val="0"/>
          <w:color w:val="FF0000"/>
          <w:sz w:val="24"/>
          <w:highlight w:val="none"/>
          <w:lang w:val="en-US" w:eastAsia="zh-CN"/>
        </w:rPr>
        <w:t>2.中标人须提供纸质投标文件和纸质投标文件的电子版等投标资料。</w:t>
      </w:r>
    </w:p>
    <w:p w14:paraId="18EF9503">
      <w:pPr>
        <w:pStyle w:val="4"/>
        <w:pageBreakBefore/>
        <w:spacing w:line="415" w:lineRule="auto"/>
        <w:jc w:val="center"/>
        <w:rPr>
          <w:rFonts w:hint="eastAsia" w:ascii="仿宋" w:hAnsi="仿宋" w:eastAsia="仿宋" w:cs="仿宋"/>
          <w:b/>
          <w:bCs/>
        </w:rPr>
      </w:pPr>
      <w:bookmarkStart w:id="21" w:name="_Toc13969"/>
      <w:r>
        <w:rPr>
          <w:rFonts w:hint="eastAsia" w:ascii="仿宋" w:hAnsi="仿宋" w:eastAsia="仿宋" w:cs="仿宋"/>
          <w:b/>
          <w:bCs/>
        </w:rPr>
        <w:t>第四章  合同条款及格式</w:t>
      </w:r>
      <w:bookmarkEnd w:id="21"/>
    </w:p>
    <w:p w14:paraId="694D9D49">
      <w:pPr>
        <w:snapToGrid w:val="0"/>
        <w:spacing w:line="360" w:lineRule="auto"/>
        <w:jc w:val="center"/>
        <w:rPr>
          <w:rFonts w:hint="eastAsia" w:ascii="仿宋" w:hAnsi="仿宋" w:eastAsia="仿宋" w:cs="仿宋"/>
          <w:sz w:val="24"/>
        </w:rPr>
      </w:pPr>
      <w:bookmarkStart w:id="22" w:name="合同协议书"/>
      <w:r>
        <w:rPr>
          <w:rFonts w:hint="eastAsia" w:ascii="仿宋" w:hAnsi="仿宋" w:eastAsia="仿宋" w:cs="仿宋"/>
          <w:sz w:val="24"/>
        </w:rPr>
        <w:t>注：本合同样本仅供参考，具体条款内容由采购</w:t>
      </w:r>
      <w:r>
        <w:rPr>
          <w:rFonts w:hint="eastAsia" w:ascii="仿宋" w:hAnsi="仿宋" w:eastAsia="仿宋" w:cs="仿宋"/>
          <w:sz w:val="24"/>
          <w:lang w:val="en-US" w:eastAsia="zh-CN"/>
        </w:rPr>
        <w:t>部门</w:t>
      </w:r>
      <w:r>
        <w:rPr>
          <w:rFonts w:hint="eastAsia" w:ascii="仿宋" w:hAnsi="仿宋" w:eastAsia="仿宋" w:cs="仿宋"/>
          <w:sz w:val="24"/>
        </w:rPr>
        <w:t>和中标单位协商确定。</w:t>
      </w:r>
    </w:p>
    <w:p w14:paraId="577D21EF">
      <w:pPr>
        <w:snapToGrid w:val="0"/>
        <w:spacing w:line="360" w:lineRule="auto"/>
        <w:ind w:firstLine="470" w:firstLineChars="196"/>
        <w:rPr>
          <w:rFonts w:hint="eastAsia" w:ascii="仿宋" w:hAnsi="仿宋" w:eastAsia="仿宋" w:cs="仿宋"/>
          <w:sz w:val="24"/>
        </w:rPr>
      </w:pPr>
    </w:p>
    <w:p w14:paraId="34DD9BE6">
      <w:pPr>
        <w:tabs>
          <w:tab w:val="left" w:pos="720"/>
        </w:tabs>
        <w:spacing w:line="360" w:lineRule="auto"/>
        <w:jc w:val="center"/>
        <w:rPr>
          <w:rFonts w:hint="default" w:ascii="宋体" w:hAnsi="宋体" w:eastAsia="宋体" w:cs="宋体"/>
          <w:b/>
          <w:sz w:val="52"/>
          <w:szCs w:val="52"/>
          <w:highlight w:val="none"/>
          <w:lang w:val="en-US" w:eastAsia="zh-CN"/>
        </w:rPr>
      </w:pPr>
      <w:bookmarkStart w:id="23" w:name="_Toc21196"/>
      <w:r>
        <w:rPr>
          <w:rFonts w:hint="eastAsia" w:ascii="宋体" w:hAnsi="宋体" w:eastAsia="宋体" w:cs="宋体"/>
          <w:b/>
          <w:sz w:val="52"/>
          <w:szCs w:val="52"/>
          <w:highlight w:val="none"/>
          <w:lang w:eastAsia="zh-CN"/>
        </w:rPr>
        <w:t>深圳市福田区第二人民</w:t>
      </w:r>
      <w:r>
        <w:rPr>
          <w:rFonts w:hint="eastAsia" w:ascii="宋体" w:hAnsi="宋体" w:eastAsia="宋体" w:cs="宋体"/>
          <w:b/>
          <w:sz w:val="52"/>
          <w:szCs w:val="52"/>
          <w:highlight w:val="none"/>
          <w:lang w:val="en-US" w:eastAsia="zh-CN"/>
        </w:rPr>
        <w:t>医院</w:t>
      </w:r>
    </w:p>
    <w:p w14:paraId="61AA89AE">
      <w:pPr>
        <w:jc w:val="center"/>
        <w:rPr>
          <w:rFonts w:hint="eastAsia" w:ascii="宋体" w:hAnsi="宋体" w:eastAsia="宋体" w:cs="宋体"/>
          <w:b/>
          <w:sz w:val="52"/>
          <w:szCs w:val="20"/>
          <w:highlight w:val="none"/>
        </w:rPr>
      </w:pPr>
    </w:p>
    <w:p w14:paraId="489F4D3C">
      <w:pPr>
        <w:tabs>
          <w:tab w:val="left" w:pos="720"/>
        </w:tabs>
        <w:spacing w:line="360" w:lineRule="auto"/>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合同书</w:t>
      </w:r>
    </w:p>
    <w:p w14:paraId="3AF9F6C2">
      <w:pPr>
        <w:tabs>
          <w:tab w:val="left" w:pos="720"/>
        </w:tabs>
        <w:spacing w:line="360" w:lineRule="auto"/>
        <w:ind w:firstLine="964" w:firstLineChars="300"/>
        <w:rPr>
          <w:rFonts w:hint="eastAsia" w:ascii="宋体" w:hAnsi="宋体" w:eastAsia="宋体" w:cs="宋体"/>
          <w:b/>
          <w:sz w:val="32"/>
          <w:szCs w:val="20"/>
          <w:highlight w:val="none"/>
        </w:rPr>
      </w:pPr>
    </w:p>
    <w:p w14:paraId="54C32823">
      <w:pPr>
        <w:tabs>
          <w:tab w:val="left" w:pos="720"/>
        </w:tabs>
        <w:spacing w:line="360" w:lineRule="auto"/>
        <w:ind w:firstLine="964" w:firstLineChars="300"/>
        <w:rPr>
          <w:rFonts w:hint="eastAsia" w:ascii="宋体" w:hAnsi="宋体" w:eastAsia="宋体" w:cs="宋体"/>
          <w:b/>
          <w:sz w:val="32"/>
          <w:szCs w:val="20"/>
          <w:highlight w:val="none"/>
        </w:rPr>
      </w:pPr>
    </w:p>
    <w:p w14:paraId="1A87C518">
      <w:pPr>
        <w:tabs>
          <w:tab w:val="left" w:pos="720"/>
        </w:tabs>
        <w:spacing w:line="360" w:lineRule="auto"/>
        <w:ind w:left="2879" w:leftChars="300" w:hanging="2249" w:hangingChars="700"/>
        <w:rPr>
          <w:rFonts w:hint="eastAsia" w:ascii="宋体" w:hAnsi="宋体" w:eastAsia="宋体" w:cs="宋体"/>
          <w:b/>
          <w:sz w:val="32"/>
          <w:szCs w:val="20"/>
          <w:highlight w:val="none"/>
        </w:rPr>
      </w:pPr>
      <w:r>
        <w:rPr>
          <w:rFonts w:hint="eastAsia" w:ascii="宋体" w:hAnsi="宋体" w:eastAsia="宋体" w:cs="宋体"/>
          <w:b/>
          <w:sz w:val="32"/>
          <w:szCs w:val="20"/>
          <w:highlight w:val="none"/>
        </w:rPr>
        <w:t>项目编号：</w:t>
      </w:r>
      <w:r>
        <w:rPr>
          <w:rFonts w:hint="eastAsia" w:ascii="宋体" w:hAnsi="宋体" w:eastAsia="宋体" w:cs="宋体"/>
          <w:b/>
          <w:color w:val="FF0000"/>
          <w:sz w:val="32"/>
          <w:szCs w:val="20"/>
          <w:highlight w:val="none"/>
          <w:u w:val="single"/>
        </w:rPr>
        <w:t xml:space="preserve">                                  </w:t>
      </w:r>
    </w:p>
    <w:p w14:paraId="2C927A6B">
      <w:pPr>
        <w:tabs>
          <w:tab w:val="left" w:pos="720"/>
        </w:tabs>
        <w:spacing w:line="360" w:lineRule="auto"/>
        <w:ind w:left="2879" w:leftChars="300" w:hanging="2249" w:hangingChars="700"/>
        <w:rPr>
          <w:rFonts w:hint="eastAsia" w:ascii="宋体" w:hAnsi="宋体" w:eastAsia="宋体" w:cs="宋体"/>
          <w:b/>
          <w:sz w:val="32"/>
          <w:szCs w:val="20"/>
          <w:highlight w:val="none"/>
          <w:u w:val="single"/>
        </w:rPr>
      </w:pPr>
      <w:r>
        <w:rPr>
          <w:rFonts w:hint="eastAsia" w:ascii="宋体" w:hAnsi="宋体" w:eastAsia="宋体" w:cs="宋体"/>
          <w:b/>
          <w:sz w:val="32"/>
          <w:szCs w:val="20"/>
          <w:highlight w:val="none"/>
        </w:rPr>
        <w:t>项目名称：</w:t>
      </w:r>
      <w:r>
        <w:rPr>
          <w:rFonts w:hint="eastAsia" w:ascii="宋体" w:hAnsi="宋体" w:eastAsia="宋体" w:cs="宋体"/>
          <w:b/>
          <w:color w:val="FF0000"/>
          <w:sz w:val="32"/>
          <w:szCs w:val="20"/>
          <w:highlight w:val="none"/>
          <w:u w:val="single"/>
        </w:rPr>
        <w:t xml:space="preserve">                                  </w:t>
      </w:r>
    </w:p>
    <w:p w14:paraId="69480F89">
      <w:pPr>
        <w:tabs>
          <w:tab w:val="left" w:pos="720"/>
        </w:tabs>
        <w:spacing w:line="360" w:lineRule="auto"/>
        <w:ind w:firstLine="964" w:firstLineChars="300"/>
        <w:rPr>
          <w:rFonts w:hint="eastAsia" w:ascii="宋体" w:hAnsi="宋体" w:eastAsia="宋体" w:cs="宋体"/>
          <w:b/>
          <w:sz w:val="32"/>
          <w:szCs w:val="20"/>
          <w:highlight w:val="none"/>
        </w:rPr>
      </w:pPr>
    </w:p>
    <w:p w14:paraId="4F1C4EC4">
      <w:pPr>
        <w:tabs>
          <w:tab w:val="left" w:pos="720"/>
        </w:tabs>
        <w:spacing w:line="360" w:lineRule="auto"/>
        <w:ind w:firstLine="960" w:firstLineChars="300"/>
        <w:rPr>
          <w:rFonts w:hint="eastAsia" w:ascii="宋体" w:hAnsi="宋体" w:eastAsia="宋体" w:cs="宋体"/>
          <w:sz w:val="32"/>
          <w:szCs w:val="20"/>
          <w:highlight w:val="none"/>
        </w:rPr>
      </w:pPr>
    </w:p>
    <w:tbl>
      <w:tblPr>
        <w:tblStyle w:val="43"/>
        <w:tblW w:w="6469" w:type="dxa"/>
        <w:jc w:val="center"/>
        <w:tblLayout w:type="fixed"/>
        <w:tblCellMar>
          <w:top w:w="0" w:type="dxa"/>
          <w:left w:w="108" w:type="dxa"/>
          <w:bottom w:w="0" w:type="dxa"/>
          <w:right w:w="108" w:type="dxa"/>
        </w:tblCellMar>
      </w:tblPr>
      <w:tblGrid>
        <w:gridCol w:w="2221"/>
        <w:gridCol w:w="4248"/>
      </w:tblGrid>
      <w:tr w14:paraId="1CDF1C9C">
        <w:tblPrEx>
          <w:tblCellMar>
            <w:top w:w="0" w:type="dxa"/>
            <w:left w:w="108" w:type="dxa"/>
            <w:bottom w:w="0" w:type="dxa"/>
            <w:right w:w="108" w:type="dxa"/>
          </w:tblCellMar>
        </w:tblPrEx>
        <w:trPr>
          <w:trHeight w:val="510" w:hRule="atLeast"/>
          <w:jc w:val="center"/>
        </w:trPr>
        <w:tc>
          <w:tcPr>
            <w:tcW w:w="2221" w:type="dxa"/>
            <w:noWrap w:val="0"/>
            <w:vAlign w:val="center"/>
          </w:tcPr>
          <w:p w14:paraId="237A5011">
            <w:pPr>
              <w:keepNext w:val="0"/>
              <w:keepLines w:val="0"/>
              <w:suppressLineNumbers w:val="0"/>
              <w:spacing w:before="0" w:beforeAutospacing="0" w:after="0" w:afterAutospacing="0"/>
              <w:ind w:left="0" w:right="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甲    方：</w:t>
            </w:r>
          </w:p>
        </w:tc>
        <w:tc>
          <w:tcPr>
            <w:tcW w:w="4248" w:type="dxa"/>
            <w:noWrap w:val="0"/>
            <w:vAlign w:val="center"/>
          </w:tcPr>
          <w:p w14:paraId="39D05DC7">
            <w:pPr>
              <w:keepNext w:val="0"/>
              <w:keepLines w:val="0"/>
              <w:suppressLineNumbers w:val="0"/>
              <w:spacing w:before="0" w:beforeAutospacing="0" w:after="0" w:afterAutospacing="0"/>
              <w:ind w:left="0" w:right="0"/>
              <w:rPr>
                <w:rFonts w:hint="default" w:ascii="宋体" w:hAnsi="宋体" w:eastAsia="宋体" w:cs="宋体"/>
                <w:b/>
                <w:sz w:val="28"/>
                <w:szCs w:val="28"/>
                <w:highlight w:val="none"/>
                <w:lang w:val="en-US" w:eastAsia="zh-CN"/>
              </w:rPr>
            </w:pPr>
            <w:r>
              <w:rPr>
                <w:rFonts w:hint="eastAsia" w:ascii="宋体" w:hAnsi="宋体" w:eastAsia="宋体" w:cs="宋体"/>
                <w:b/>
                <w:sz w:val="28"/>
                <w:szCs w:val="28"/>
                <w:highlight w:val="none"/>
                <w:lang w:eastAsia="zh-CN"/>
              </w:rPr>
              <w:t>深圳市福田区第二人民</w:t>
            </w:r>
            <w:r>
              <w:rPr>
                <w:rFonts w:hint="eastAsia" w:ascii="宋体" w:hAnsi="宋体" w:eastAsia="宋体" w:cs="宋体"/>
                <w:b/>
                <w:sz w:val="28"/>
                <w:szCs w:val="28"/>
                <w:highlight w:val="none"/>
                <w:lang w:val="en-US" w:eastAsia="zh-CN"/>
              </w:rPr>
              <w:t>医院</w:t>
            </w:r>
          </w:p>
        </w:tc>
      </w:tr>
      <w:tr w14:paraId="43FBCAFD">
        <w:tblPrEx>
          <w:tblCellMar>
            <w:top w:w="0" w:type="dxa"/>
            <w:left w:w="108" w:type="dxa"/>
            <w:bottom w:w="0" w:type="dxa"/>
            <w:right w:w="108" w:type="dxa"/>
          </w:tblCellMar>
        </w:tblPrEx>
        <w:trPr>
          <w:trHeight w:val="510" w:hRule="atLeast"/>
          <w:jc w:val="center"/>
        </w:trPr>
        <w:tc>
          <w:tcPr>
            <w:tcW w:w="2221" w:type="dxa"/>
            <w:noWrap w:val="0"/>
            <w:vAlign w:val="center"/>
          </w:tcPr>
          <w:p w14:paraId="5D07C119">
            <w:pPr>
              <w:keepNext w:val="0"/>
              <w:keepLines w:val="0"/>
              <w:suppressLineNumbers w:val="0"/>
              <w:spacing w:before="0" w:beforeAutospacing="0" w:after="0" w:afterAutospacing="0"/>
              <w:ind w:left="0" w:right="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乙    方：</w:t>
            </w:r>
          </w:p>
        </w:tc>
        <w:tc>
          <w:tcPr>
            <w:tcW w:w="4248" w:type="dxa"/>
            <w:noWrap w:val="0"/>
            <w:vAlign w:val="center"/>
          </w:tcPr>
          <w:p w14:paraId="7C13F9BB">
            <w:pPr>
              <w:keepNext w:val="0"/>
              <w:keepLines w:val="0"/>
              <w:suppressLineNumbers w:val="0"/>
              <w:spacing w:before="0" w:beforeAutospacing="0" w:after="0" w:afterAutospacing="0"/>
              <w:ind w:left="0" w:right="0"/>
              <w:rPr>
                <w:rFonts w:hint="eastAsia" w:ascii="宋体" w:hAnsi="宋体" w:eastAsia="宋体" w:cs="宋体"/>
                <w:b/>
                <w:sz w:val="28"/>
                <w:szCs w:val="28"/>
                <w:highlight w:val="none"/>
              </w:rPr>
            </w:pPr>
            <w:r>
              <w:rPr>
                <w:rFonts w:hint="eastAsia" w:ascii="宋体" w:hAnsi="宋体" w:eastAsia="宋体" w:cs="宋体"/>
                <w:b/>
                <w:color w:val="FF0000"/>
                <w:sz w:val="28"/>
                <w:szCs w:val="28"/>
                <w:highlight w:val="none"/>
              </w:rPr>
              <w:t>XXX公司</w:t>
            </w:r>
          </w:p>
        </w:tc>
      </w:tr>
      <w:tr w14:paraId="01DE114B">
        <w:tblPrEx>
          <w:tblCellMar>
            <w:top w:w="0" w:type="dxa"/>
            <w:left w:w="108" w:type="dxa"/>
            <w:bottom w:w="0" w:type="dxa"/>
            <w:right w:w="108" w:type="dxa"/>
          </w:tblCellMar>
        </w:tblPrEx>
        <w:trPr>
          <w:trHeight w:val="674" w:hRule="atLeast"/>
          <w:jc w:val="center"/>
        </w:trPr>
        <w:tc>
          <w:tcPr>
            <w:tcW w:w="2221" w:type="dxa"/>
            <w:noWrap w:val="0"/>
            <w:vAlign w:val="center"/>
          </w:tcPr>
          <w:p w14:paraId="7C8B7CEC">
            <w:pPr>
              <w:keepNext w:val="0"/>
              <w:keepLines w:val="0"/>
              <w:suppressLineNumbers w:val="0"/>
              <w:spacing w:before="0" w:beforeAutospacing="0" w:after="0" w:afterAutospacing="0"/>
              <w:ind w:left="0" w:right="0"/>
              <w:jc w:val="center"/>
              <w:rPr>
                <w:rFonts w:hint="eastAsia" w:ascii="宋体" w:hAnsi="宋体" w:eastAsia="宋体" w:cs="宋体"/>
                <w:b/>
                <w:sz w:val="28"/>
                <w:szCs w:val="28"/>
                <w:highlight w:val="none"/>
              </w:rPr>
            </w:pPr>
          </w:p>
        </w:tc>
        <w:tc>
          <w:tcPr>
            <w:tcW w:w="4248" w:type="dxa"/>
            <w:noWrap w:val="0"/>
            <w:vAlign w:val="center"/>
          </w:tcPr>
          <w:p w14:paraId="28695688">
            <w:pPr>
              <w:keepNext w:val="0"/>
              <w:keepLines w:val="0"/>
              <w:suppressLineNumbers w:val="0"/>
              <w:spacing w:before="0" w:beforeAutospacing="0" w:after="0" w:afterAutospacing="0"/>
              <w:ind w:left="0" w:right="0"/>
              <w:rPr>
                <w:rFonts w:hint="eastAsia" w:ascii="宋体" w:hAnsi="宋体" w:eastAsia="宋体" w:cs="宋体"/>
                <w:b/>
                <w:color w:val="FF0000"/>
                <w:sz w:val="28"/>
                <w:szCs w:val="28"/>
                <w:highlight w:val="none"/>
              </w:rPr>
            </w:pPr>
          </w:p>
        </w:tc>
      </w:tr>
    </w:tbl>
    <w:p w14:paraId="11D1A919">
      <w:pPr>
        <w:tabs>
          <w:tab w:val="left" w:pos="720"/>
        </w:tabs>
        <w:spacing w:line="360" w:lineRule="auto"/>
        <w:ind w:firstLine="960" w:firstLineChars="300"/>
        <w:rPr>
          <w:rFonts w:hint="eastAsia" w:ascii="宋体" w:hAnsi="宋体" w:eastAsia="宋体" w:cs="宋体"/>
          <w:sz w:val="32"/>
          <w:szCs w:val="20"/>
          <w:highlight w:val="none"/>
        </w:rPr>
      </w:pPr>
    </w:p>
    <w:p w14:paraId="05A51FF9">
      <w:pPr>
        <w:tabs>
          <w:tab w:val="left" w:pos="720"/>
        </w:tabs>
        <w:outlineLvl w:val="0"/>
        <w:rPr>
          <w:rFonts w:hint="eastAsia" w:ascii="仿宋" w:hAnsi="仿宋" w:eastAsia="仿宋" w:cs="仿宋"/>
          <w:b/>
          <w:sz w:val="24"/>
          <w:szCs w:val="24"/>
          <w:highlight w:val="none"/>
        </w:rPr>
      </w:pPr>
    </w:p>
    <w:p w14:paraId="170203EE">
      <w:pPr>
        <w:tabs>
          <w:tab w:val="left" w:pos="720"/>
        </w:tabs>
        <w:rPr>
          <w:rFonts w:hint="eastAsia" w:ascii="仿宋" w:hAnsi="仿宋" w:eastAsia="仿宋" w:cs="仿宋"/>
          <w:b/>
          <w:sz w:val="24"/>
          <w:szCs w:val="24"/>
          <w:highlight w:val="none"/>
        </w:rPr>
      </w:pPr>
      <w:r>
        <w:rPr>
          <w:rFonts w:hint="eastAsia" w:ascii="仿宋" w:hAnsi="仿宋" w:eastAsia="仿宋" w:cs="仿宋"/>
          <w:b/>
          <w:sz w:val="24"/>
          <w:szCs w:val="24"/>
          <w:highlight w:val="none"/>
        </w:rPr>
        <w:t>甲    方：</w:t>
      </w:r>
      <w:r>
        <w:rPr>
          <w:rFonts w:hint="eastAsia" w:ascii="仿宋" w:hAnsi="仿宋" w:eastAsia="仿宋" w:cs="仿宋"/>
          <w:b/>
          <w:sz w:val="24"/>
          <w:szCs w:val="24"/>
          <w:highlight w:val="none"/>
          <w:u w:val="single"/>
        </w:rPr>
        <w:t xml:space="preserve">                 </w:t>
      </w:r>
    </w:p>
    <w:p w14:paraId="4EE1D773">
      <w:pPr>
        <w:rPr>
          <w:rFonts w:hint="eastAsia" w:ascii="仿宋" w:hAnsi="仿宋" w:eastAsia="仿宋" w:cs="仿宋"/>
          <w:sz w:val="24"/>
          <w:szCs w:val="24"/>
          <w:highlight w:val="none"/>
        </w:rPr>
      </w:pPr>
      <w:r>
        <w:rPr>
          <w:rFonts w:hint="eastAsia" w:ascii="仿宋" w:hAnsi="仿宋" w:eastAsia="仿宋" w:cs="仿宋"/>
          <w:sz w:val="24"/>
          <w:szCs w:val="24"/>
          <w:highlight w:val="none"/>
        </w:rPr>
        <w:t>电    话：           　           地  址：</w:t>
      </w:r>
    </w:p>
    <w:p w14:paraId="33DBF901">
      <w:pPr>
        <w:rPr>
          <w:rFonts w:hint="eastAsia" w:ascii="仿宋" w:hAnsi="仿宋" w:eastAsia="仿宋" w:cs="仿宋"/>
          <w:b/>
          <w:sz w:val="24"/>
          <w:szCs w:val="24"/>
          <w:highlight w:val="none"/>
          <w:u w:val="single"/>
        </w:rPr>
      </w:pPr>
      <w:r>
        <w:rPr>
          <w:rFonts w:hint="eastAsia" w:ascii="仿宋" w:hAnsi="仿宋" w:eastAsia="仿宋" w:cs="仿宋"/>
          <w:b/>
          <w:sz w:val="24"/>
          <w:szCs w:val="24"/>
          <w:highlight w:val="none"/>
        </w:rPr>
        <w:t>乙    方：</w:t>
      </w:r>
      <w:r>
        <w:rPr>
          <w:rFonts w:hint="eastAsia" w:ascii="仿宋" w:hAnsi="仿宋" w:eastAsia="仿宋" w:cs="仿宋"/>
          <w:b/>
          <w:sz w:val="24"/>
          <w:szCs w:val="24"/>
          <w:highlight w:val="none"/>
          <w:u w:val="single"/>
        </w:rPr>
        <w:t xml:space="preserve">                  </w:t>
      </w:r>
    </w:p>
    <w:p w14:paraId="32235164">
      <w:pP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电    话：                        地  址：   </w:t>
      </w:r>
    </w:p>
    <w:p w14:paraId="12BBABDB">
      <w:pPr>
        <w:wordWrap w:val="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项目名称：                                   采购编号：  </w:t>
      </w:r>
    </w:p>
    <w:p w14:paraId="588281E0">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根据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项目的采购结果，按照《中华人民共和国政府采购法》、《中华人民共和国民法典》的规定，</w:t>
      </w:r>
      <w:r>
        <w:rPr>
          <w:rFonts w:hint="eastAsia" w:ascii="仿宋" w:hAnsi="仿宋" w:eastAsia="仿宋" w:cs="仿宋"/>
          <w:kern w:val="28"/>
          <w:sz w:val="24"/>
          <w:szCs w:val="24"/>
          <w:highlight w:val="none"/>
        </w:rPr>
        <w:t>经双方协商，</w:t>
      </w:r>
      <w:r>
        <w:rPr>
          <w:rFonts w:hint="eastAsia" w:ascii="仿宋" w:hAnsi="仿宋" w:eastAsia="仿宋" w:cs="仿宋"/>
          <w:sz w:val="24"/>
          <w:szCs w:val="24"/>
          <w:highlight w:val="none"/>
        </w:rPr>
        <w:t>本着平等互利和诚实信用的原则，</w:t>
      </w:r>
      <w:r>
        <w:rPr>
          <w:rFonts w:hint="eastAsia" w:ascii="仿宋" w:hAnsi="仿宋" w:eastAsia="仿宋" w:cs="仿宋"/>
          <w:kern w:val="28"/>
          <w:sz w:val="24"/>
          <w:szCs w:val="24"/>
          <w:highlight w:val="none"/>
        </w:rPr>
        <w:t>一致同意签订本合同如下</w:t>
      </w:r>
      <w:r>
        <w:rPr>
          <w:rFonts w:hint="eastAsia" w:ascii="仿宋" w:hAnsi="仿宋" w:eastAsia="仿宋" w:cs="仿宋"/>
          <w:sz w:val="24"/>
          <w:szCs w:val="24"/>
          <w:highlight w:val="none"/>
        </w:rPr>
        <w:t>。</w:t>
      </w:r>
    </w:p>
    <w:p w14:paraId="79D08500">
      <w:pPr>
        <w:widowControl w:val="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b/>
          <w:kern w:val="2"/>
          <w:sz w:val="24"/>
          <w:szCs w:val="24"/>
          <w:highlight w:val="none"/>
          <w:lang w:val="en-US" w:eastAsia="zh-CN" w:bidi="ar-SA"/>
        </w:rPr>
        <w:t>一、合同金额：</w:t>
      </w:r>
      <w:r>
        <w:rPr>
          <w:rFonts w:hint="eastAsia" w:ascii="仿宋" w:hAnsi="仿宋" w:eastAsia="仿宋" w:cs="仿宋"/>
          <w:kern w:val="2"/>
          <w:sz w:val="24"/>
          <w:szCs w:val="24"/>
          <w:highlight w:val="none"/>
          <w:lang w:val="en-US" w:eastAsia="zh-CN" w:bidi="ar-SA"/>
        </w:rPr>
        <w:t>（大写）：</w:t>
      </w:r>
      <w:r>
        <w:rPr>
          <w:rFonts w:hint="eastAsia" w:ascii="仿宋" w:hAnsi="仿宋" w:eastAsia="仿宋" w:cs="仿宋"/>
          <w:kern w:val="2"/>
          <w:sz w:val="24"/>
          <w:szCs w:val="24"/>
          <w:highlight w:val="none"/>
          <w:u w:val="single"/>
          <w:lang w:val="en-US" w:eastAsia="zh-CN" w:bidi="ar-SA"/>
        </w:rPr>
        <w:t xml:space="preserve">                  </w:t>
      </w:r>
      <w:r>
        <w:rPr>
          <w:rFonts w:hint="eastAsia" w:ascii="仿宋" w:hAnsi="仿宋" w:eastAsia="仿宋" w:cs="仿宋"/>
          <w:kern w:val="2"/>
          <w:sz w:val="24"/>
          <w:szCs w:val="24"/>
          <w:highlight w:val="none"/>
          <w:lang w:val="en-US" w:eastAsia="zh-CN" w:bidi="ar-SA"/>
        </w:rPr>
        <w:t>元整（￥</w:t>
      </w:r>
      <w:r>
        <w:rPr>
          <w:rFonts w:hint="eastAsia" w:ascii="仿宋" w:hAnsi="仿宋" w:eastAsia="仿宋" w:cs="仿宋"/>
          <w:kern w:val="2"/>
          <w:sz w:val="24"/>
          <w:szCs w:val="24"/>
          <w:highlight w:val="none"/>
          <w:u w:val="single"/>
          <w:lang w:val="en-US" w:eastAsia="zh-CN" w:bidi="ar-SA"/>
        </w:rPr>
        <w:t xml:space="preserve">                     </w:t>
      </w:r>
      <w:r>
        <w:rPr>
          <w:rFonts w:hint="eastAsia" w:ascii="仿宋" w:hAnsi="仿宋" w:eastAsia="仿宋" w:cs="仿宋"/>
          <w:kern w:val="2"/>
          <w:sz w:val="24"/>
          <w:szCs w:val="24"/>
          <w:highlight w:val="none"/>
          <w:lang w:val="en-US" w:eastAsia="zh-CN" w:bidi="ar-SA"/>
        </w:rPr>
        <w:t>元）人民币。</w:t>
      </w:r>
    </w:p>
    <w:p w14:paraId="09BEB0D6">
      <w:pPr>
        <w:rPr>
          <w:rFonts w:hint="eastAsia" w:ascii="仿宋" w:hAnsi="仿宋" w:eastAsia="仿宋" w:cs="仿宋"/>
          <w:b/>
          <w:sz w:val="24"/>
          <w:szCs w:val="24"/>
          <w:highlight w:val="none"/>
        </w:rPr>
      </w:pPr>
      <w:r>
        <w:rPr>
          <w:rFonts w:hint="eastAsia" w:ascii="仿宋" w:hAnsi="仿宋" w:eastAsia="仿宋" w:cs="仿宋"/>
          <w:b/>
          <w:sz w:val="24"/>
          <w:szCs w:val="24"/>
          <w:highlight w:val="none"/>
        </w:rPr>
        <w:t>二、服务范围</w:t>
      </w:r>
    </w:p>
    <w:p w14:paraId="35E7BEAE">
      <w:pPr>
        <w:rPr>
          <w:rFonts w:hint="eastAsia" w:ascii="仿宋" w:hAnsi="仿宋" w:eastAsia="仿宋" w:cs="仿宋"/>
          <w:sz w:val="24"/>
          <w:szCs w:val="24"/>
          <w:highlight w:val="none"/>
        </w:rPr>
      </w:pPr>
      <w:r>
        <w:rPr>
          <w:rFonts w:hint="eastAsia" w:ascii="仿宋" w:hAnsi="仿宋" w:eastAsia="仿宋" w:cs="仿宋"/>
          <w:sz w:val="24"/>
          <w:szCs w:val="24"/>
          <w:highlight w:val="none"/>
        </w:rPr>
        <w:t>　　甲方聘请乙方提供以下服务：</w:t>
      </w:r>
    </w:p>
    <w:p w14:paraId="03AC4A03">
      <w:pPr>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1．本合同项下的服务指</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1B99FD42">
      <w:pPr>
        <w:rPr>
          <w:rFonts w:hint="eastAsia" w:ascii="仿宋" w:hAnsi="仿宋" w:eastAsia="仿宋" w:cs="仿宋"/>
          <w:sz w:val="24"/>
          <w:szCs w:val="24"/>
          <w:highlight w:val="none"/>
        </w:rPr>
      </w:pPr>
      <w:r>
        <w:rPr>
          <w:rFonts w:hint="eastAsia" w:ascii="仿宋" w:hAnsi="仿宋" w:eastAsia="仿宋" w:cs="仿宋"/>
          <w:sz w:val="24"/>
          <w:szCs w:val="24"/>
          <w:highlight w:val="none"/>
        </w:rPr>
        <w:t>　　2．......</w:t>
      </w:r>
    </w:p>
    <w:p w14:paraId="10DD9E67">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w:t>
      </w:r>
    </w:p>
    <w:p w14:paraId="553E9284">
      <w:pPr>
        <w:rPr>
          <w:rFonts w:hint="eastAsia" w:ascii="仿宋" w:hAnsi="仿宋" w:eastAsia="仿宋" w:cs="仿宋"/>
          <w:b/>
          <w:sz w:val="24"/>
          <w:szCs w:val="24"/>
          <w:highlight w:val="none"/>
        </w:rPr>
      </w:pPr>
      <w:r>
        <w:rPr>
          <w:rFonts w:hint="eastAsia" w:ascii="仿宋" w:hAnsi="仿宋" w:eastAsia="仿宋" w:cs="仿宋"/>
          <w:b/>
          <w:sz w:val="24"/>
          <w:szCs w:val="24"/>
          <w:highlight w:val="none"/>
        </w:rPr>
        <w:t>三、甲方乙方的权利和义务</w:t>
      </w:r>
    </w:p>
    <w:p w14:paraId="7B81926C">
      <w:pPr>
        <w:rPr>
          <w:rFonts w:hint="eastAsia" w:ascii="仿宋" w:hAnsi="仿宋" w:eastAsia="仿宋" w:cs="仿宋"/>
          <w:sz w:val="24"/>
          <w:szCs w:val="24"/>
          <w:highlight w:val="none"/>
        </w:rPr>
      </w:pPr>
      <w:r>
        <w:rPr>
          <w:rFonts w:hint="eastAsia" w:ascii="仿宋" w:hAnsi="仿宋" w:eastAsia="仿宋" w:cs="仿宋"/>
          <w:sz w:val="24"/>
          <w:szCs w:val="24"/>
          <w:highlight w:val="none"/>
        </w:rPr>
        <w:t>　　（一） 甲方的权利和义务</w:t>
      </w:r>
    </w:p>
    <w:p w14:paraId="2308E3EC">
      <w:pPr>
        <w:rPr>
          <w:rFonts w:hint="eastAsia" w:ascii="仿宋" w:hAnsi="仿宋" w:eastAsia="仿宋" w:cs="仿宋"/>
          <w:sz w:val="24"/>
          <w:szCs w:val="24"/>
          <w:highlight w:val="none"/>
        </w:rPr>
      </w:pPr>
      <w:r>
        <w:rPr>
          <w:rFonts w:hint="eastAsia" w:ascii="仿宋" w:hAnsi="仿宋" w:eastAsia="仿宋" w:cs="仿宋"/>
          <w:sz w:val="24"/>
          <w:szCs w:val="24"/>
          <w:highlight w:val="none"/>
        </w:rPr>
        <w:t>　　（二） 乙方的权利和义务</w:t>
      </w:r>
    </w:p>
    <w:p w14:paraId="044AB54B">
      <w:pPr>
        <w:rPr>
          <w:rFonts w:hint="eastAsia" w:ascii="仿宋" w:hAnsi="仿宋" w:eastAsia="仿宋" w:cs="仿宋"/>
          <w:sz w:val="24"/>
          <w:szCs w:val="24"/>
          <w:highlight w:val="none"/>
        </w:rPr>
      </w:pPr>
      <w:r>
        <w:rPr>
          <w:rFonts w:hint="eastAsia" w:ascii="仿宋" w:hAnsi="仿宋" w:eastAsia="仿宋" w:cs="仿宋"/>
          <w:b/>
          <w:sz w:val="24"/>
          <w:szCs w:val="24"/>
          <w:highlight w:val="none"/>
        </w:rPr>
        <w:t>四、服务期间（项目完成期限）：</w:t>
      </w:r>
      <w:r>
        <w:rPr>
          <w:rFonts w:hint="eastAsia" w:ascii="仿宋" w:hAnsi="仿宋" w:eastAsia="仿宋" w:cs="仿宋"/>
          <w:sz w:val="24"/>
          <w:szCs w:val="24"/>
          <w:highlight w:val="none"/>
          <w:lang w:val="en-US" w:eastAsia="zh-CN"/>
        </w:rPr>
        <w:t>合同签订日起至项目验收完成</w:t>
      </w:r>
      <w:r>
        <w:rPr>
          <w:rFonts w:hint="eastAsia" w:ascii="仿宋" w:hAnsi="仿宋" w:eastAsia="仿宋" w:cs="仿宋"/>
          <w:sz w:val="24"/>
          <w:szCs w:val="24"/>
          <w:highlight w:val="none"/>
        </w:rPr>
        <w:t>。</w:t>
      </w:r>
    </w:p>
    <w:p w14:paraId="6139FD07">
      <w:pPr>
        <w:rPr>
          <w:rFonts w:hint="eastAsia" w:ascii="仿宋" w:hAnsi="仿宋" w:eastAsia="仿宋" w:cs="仿宋"/>
          <w:b/>
          <w:sz w:val="24"/>
          <w:szCs w:val="24"/>
          <w:highlight w:val="none"/>
        </w:rPr>
      </w:pPr>
      <w:r>
        <w:rPr>
          <w:rFonts w:hint="eastAsia" w:ascii="仿宋" w:hAnsi="仿宋" w:eastAsia="仿宋" w:cs="仿宋"/>
          <w:b/>
          <w:sz w:val="24"/>
          <w:szCs w:val="24"/>
          <w:highlight w:val="none"/>
        </w:rPr>
        <w:t>五、付款方式：</w:t>
      </w:r>
    </w:p>
    <w:p w14:paraId="45A69D91">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乙方指定收款账号如下：</w:t>
      </w:r>
    </w:p>
    <w:p w14:paraId="21738AED">
      <w:pPr>
        <w:rPr>
          <w:rFonts w:hint="eastAsia" w:ascii="仿宋" w:hAnsi="仿宋" w:eastAsia="仿宋" w:cs="仿宋"/>
          <w:sz w:val="24"/>
          <w:szCs w:val="24"/>
          <w:highlight w:val="none"/>
        </w:rPr>
      </w:pPr>
      <w:r>
        <w:rPr>
          <w:rFonts w:hint="eastAsia" w:ascii="仿宋" w:hAnsi="仿宋" w:eastAsia="仿宋" w:cs="仿宋"/>
          <w:sz w:val="24"/>
          <w:szCs w:val="24"/>
          <w:highlight w:val="none"/>
        </w:rPr>
        <w:t>开户名称：</w:t>
      </w:r>
    </w:p>
    <w:p w14:paraId="31BD8263">
      <w:pPr>
        <w:rPr>
          <w:rFonts w:hint="eastAsia" w:ascii="仿宋" w:hAnsi="仿宋" w:eastAsia="仿宋" w:cs="仿宋"/>
          <w:sz w:val="24"/>
          <w:szCs w:val="24"/>
          <w:highlight w:val="none"/>
        </w:rPr>
      </w:pPr>
      <w:r>
        <w:rPr>
          <w:rFonts w:hint="eastAsia" w:ascii="仿宋" w:hAnsi="仿宋" w:eastAsia="仿宋" w:cs="仿宋"/>
          <w:sz w:val="24"/>
          <w:szCs w:val="24"/>
          <w:highlight w:val="none"/>
        </w:rPr>
        <w:t>银行帐号：</w:t>
      </w:r>
    </w:p>
    <w:p w14:paraId="0E71C86F">
      <w:pPr>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开 户 行：</w:t>
      </w:r>
    </w:p>
    <w:p w14:paraId="16BAF95B">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乙方于此承诺，若因乙方提供的付款、收款账户错误导致甲方付款不符合合同约定或甲方所付款项被第三人接收的，该责任由乙方全部承担。乙方应积极采取补救措施，由此给甲乙双方造成的损失由乙方承担。同时，在本合同履行期间内乙方保证上述所载之乙方银行账户不变。）</w:t>
      </w:r>
    </w:p>
    <w:p w14:paraId="2DD2BE11">
      <w:pPr>
        <w:tabs>
          <w:tab w:val="left" w:pos="900"/>
        </w:tabs>
        <w:rPr>
          <w:rFonts w:hint="eastAsia" w:ascii="仿宋" w:hAnsi="仿宋" w:eastAsia="仿宋" w:cs="仿宋"/>
          <w:b/>
          <w:sz w:val="24"/>
          <w:szCs w:val="24"/>
          <w:highlight w:val="none"/>
        </w:rPr>
      </w:pPr>
      <w:r>
        <w:rPr>
          <w:rFonts w:hint="eastAsia" w:ascii="仿宋" w:hAnsi="仿宋" w:eastAsia="仿宋" w:cs="仿宋"/>
          <w:b/>
          <w:sz w:val="24"/>
          <w:szCs w:val="24"/>
          <w:highlight w:val="none"/>
        </w:rPr>
        <w:t>六、知识产权产权归属：</w:t>
      </w:r>
    </w:p>
    <w:p w14:paraId="68153CCD">
      <w:pPr>
        <w:tabs>
          <w:tab w:val="left" w:pos="900"/>
        </w:tabs>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七、保密：</w:t>
      </w:r>
      <w:r>
        <w:rPr>
          <w:rFonts w:hint="eastAsia" w:ascii="仿宋" w:hAnsi="仿宋" w:eastAsia="仿宋" w:cs="仿宋"/>
          <w:b w:val="0"/>
          <w:bCs/>
          <w:sz w:val="24"/>
          <w:szCs w:val="24"/>
          <w:highlight w:val="none"/>
          <w:lang w:val="en-US" w:eastAsia="zh-CN"/>
        </w:rPr>
        <w:t>见保密协议。</w:t>
      </w:r>
    </w:p>
    <w:p w14:paraId="35C6FCD0">
      <w:pPr>
        <w:tabs>
          <w:tab w:val="left" w:pos="900"/>
        </w:tabs>
        <w:rPr>
          <w:rFonts w:hint="eastAsia" w:ascii="仿宋" w:hAnsi="仿宋" w:eastAsia="仿宋" w:cs="仿宋"/>
          <w:b/>
          <w:sz w:val="24"/>
          <w:szCs w:val="24"/>
          <w:highlight w:val="none"/>
        </w:rPr>
      </w:pPr>
      <w:r>
        <w:rPr>
          <w:rFonts w:hint="eastAsia" w:ascii="仿宋" w:hAnsi="仿宋" w:eastAsia="仿宋" w:cs="仿宋"/>
          <w:b/>
          <w:sz w:val="24"/>
          <w:szCs w:val="24"/>
          <w:highlight w:val="none"/>
        </w:rPr>
        <w:t>八、违约责任与赔偿损失</w:t>
      </w:r>
    </w:p>
    <w:p w14:paraId="02260DEA">
      <w:pPr>
        <w:tabs>
          <w:tab w:val="left" w:pos="900"/>
        </w:tabs>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 乙方提供的服务不符合采购文件、报价文件或本合同规定的，甲方有权拒收，并且乙方须向甲方方支付本合同总价5%的违约金。</w:t>
      </w:r>
    </w:p>
    <w:p w14:paraId="7A6B2379">
      <w:pPr>
        <w:tabs>
          <w:tab w:val="left" w:pos="720"/>
          <w:tab w:val="left" w:pos="900"/>
        </w:tabs>
        <w:ind w:right="21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 乙方未能按本合同规定的交货时间提供服务，从逾期之日起每日按本合同总价3‰的数额向甲方支付违约金；逾期半个月以上的，甲方有权终止合同，由此造成的甲方经济损失由乙方承担。</w:t>
      </w:r>
    </w:p>
    <w:p w14:paraId="1EEC90BA">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 甲方无正当理由拒收接受服务，到期拒付服务款项的，甲方向乙方偿付本合同总的5%的违约金。甲方人逾期付款，则每日按本合同总价的3‰向乙方偿付违约金。</w:t>
      </w:r>
    </w:p>
    <w:p w14:paraId="7B39518C">
      <w:pPr>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 其它违约责任按《中华人民共和国合同法》处理。</w:t>
      </w:r>
    </w:p>
    <w:p w14:paraId="7784E0E4">
      <w:pPr>
        <w:rPr>
          <w:rFonts w:hint="eastAsia" w:ascii="仿宋" w:hAnsi="仿宋" w:eastAsia="仿宋" w:cs="仿宋"/>
          <w:b/>
          <w:sz w:val="24"/>
          <w:szCs w:val="24"/>
          <w:highlight w:val="none"/>
        </w:rPr>
      </w:pPr>
      <w:r>
        <w:rPr>
          <w:rFonts w:hint="eastAsia" w:ascii="仿宋" w:hAnsi="仿宋" w:eastAsia="仿宋" w:cs="仿宋"/>
          <w:b/>
          <w:sz w:val="24"/>
          <w:szCs w:val="24"/>
          <w:highlight w:val="none"/>
        </w:rPr>
        <w:t>九、争端的解决</w:t>
      </w:r>
    </w:p>
    <w:p w14:paraId="0AE9FEB3">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1)合同执行过程中发生的任何争议，如双方不能通过友好协商解决，按相关法律法规处理。</w:t>
      </w:r>
    </w:p>
    <w:p w14:paraId="2B8E6D07">
      <w:pPr>
        <w:rPr>
          <w:rFonts w:hint="eastAsia" w:ascii="仿宋" w:hAnsi="仿宋" w:eastAsia="仿宋" w:cs="仿宋"/>
          <w:b/>
          <w:sz w:val="24"/>
          <w:szCs w:val="24"/>
          <w:highlight w:val="none"/>
        </w:rPr>
      </w:pPr>
      <w:r>
        <w:rPr>
          <w:rFonts w:hint="eastAsia" w:ascii="仿宋" w:hAnsi="仿宋" w:eastAsia="仿宋" w:cs="仿宋"/>
          <w:b/>
          <w:sz w:val="24"/>
          <w:szCs w:val="24"/>
          <w:highlight w:val="none"/>
        </w:rPr>
        <w:t>十、不可抗力：</w:t>
      </w:r>
    </w:p>
    <w:p w14:paraId="47310E0A">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3525EEEC">
      <w:pPr>
        <w:rPr>
          <w:rFonts w:hint="eastAsia" w:ascii="仿宋" w:hAnsi="仿宋" w:eastAsia="仿宋" w:cs="仿宋"/>
          <w:sz w:val="24"/>
          <w:szCs w:val="24"/>
          <w:highlight w:val="none"/>
        </w:rPr>
      </w:pPr>
      <w:r>
        <w:rPr>
          <w:rFonts w:hint="eastAsia" w:ascii="仿宋" w:hAnsi="仿宋" w:eastAsia="仿宋" w:cs="仿宋"/>
          <w:b/>
          <w:sz w:val="24"/>
          <w:szCs w:val="24"/>
          <w:highlight w:val="none"/>
        </w:rPr>
        <w:t>十一、税费：</w:t>
      </w:r>
      <w:r>
        <w:rPr>
          <w:rFonts w:hint="eastAsia" w:ascii="仿宋" w:hAnsi="仿宋" w:eastAsia="仿宋" w:cs="仿宋"/>
          <w:sz w:val="24"/>
          <w:szCs w:val="24"/>
          <w:highlight w:val="none"/>
        </w:rPr>
        <w:t>在中国境内、外发生的与本合同执行有关的一切税费均由乙方负担。</w:t>
      </w:r>
    </w:p>
    <w:p w14:paraId="58B87CFF">
      <w:pPr>
        <w:rPr>
          <w:rFonts w:hint="eastAsia" w:ascii="仿宋" w:hAnsi="仿宋" w:eastAsia="仿宋" w:cs="仿宋"/>
          <w:b/>
          <w:sz w:val="24"/>
          <w:szCs w:val="24"/>
          <w:highlight w:val="none"/>
        </w:rPr>
      </w:pPr>
      <w:r>
        <w:rPr>
          <w:rFonts w:hint="eastAsia" w:ascii="仿宋" w:hAnsi="仿宋" w:eastAsia="仿宋" w:cs="仿宋"/>
          <w:b/>
          <w:sz w:val="24"/>
          <w:szCs w:val="24"/>
          <w:highlight w:val="none"/>
        </w:rPr>
        <w:t>十二、其它</w:t>
      </w:r>
    </w:p>
    <w:p w14:paraId="0BEA7B28">
      <w:pPr>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1) 本合同所有附件、采购文件、投标文件、中标通知书均为合同的有效组成部分，与本合同具有同等法律效力。</w:t>
      </w:r>
    </w:p>
    <w:p w14:paraId="259B0866">
      <w:pPr>
        <w:ind w:firstLine="480" w:firstLineChars="200"/>
        <w:rPr>
          <w:rFonts w:hint="eastAsia" w:ascii="仿宋" w:hAnsi="仿宋" w:eastAsia="仿宋" w:cs="仿宋"/>
          <w:sz w:val="24"/>
          <w:szCs w:val="24"/>
          <w:highlight w:val="none"/>
        </w:rPr>
      </w:pPr>
      <w:r>
        <w:rPr>
          <w:rFonts w:hint="eastAsia" w:ascii="仿宋" w:hAnsi="仿宋" w:eastAsia="仿宋" w:cs="仿宋"/>
          <w:bCs/>
          <w:sz w:val="24"/>
          <w:szCs w:val="24"/>
          <w:highlight w:val="none"/>
        </w:rPr>
        <w:t xml:space="preserve">2) </w:t>
      </w:r>
      <w:r>
        <w:rPr>
          <w:rFonts w:hint="eastAsia" w:ascii="仿宋" w:hAnsi="仿宋" w:eastAsia="仿宋" w:cs="仿宋"/>
          <w:sz w:val="24"/>
          <w:szCs w:val="24"/>
          <w:highlight w:val="none"/>
        </w:rPr>
        <w:t>在执行本合同的过程中，所有经双方签署确认的文件（包括会议纪要、补充协议、往来信函）即成为本合同的有效组成部分。</w:t>
      </w:r>
    </w:p>
    <w:p w14:paraId="5FDBEF33">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3) 如一方地址、电话、传真号码有变更，应在变更当日内书面通知对方，否则，应承担相应责任。 </w:t>
      </w:r>
    </w:p>
    <w:p w14:paraId="4867D90C">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 除甲方事先书面同意外，乙方不得部分或全部转让其应履行的合同项下的义务。</w:t>
      </w:r>
    </w:p>
    <w:p w14:paraId="47223FEA">
      <w:pPr>
        <w:rPr>
          <w:rFonts w:hint="eastAsia" w:ascii="仿宋" w:hAnsi="仿宋" w:eastAsia="仿宋" w:cs="仿宋"/>
          <w:b/>
          <w:sz w:val="24"/>
          <w:szCs w:val="24"/>
          <w:highlight w:val="none"/>
        </w:rPr>
      </w:pPr>
      <w:r>
        <w:rPr>
          <w:rFonts w:hint="eastAsia" w:ascii="仿宋" w:hAnsi="仿宋" w:eastAsia="仿宋" w:cs="仿宋"/>
          <w:b/>
          <w:sz w:val="24"/>
          <w:szCs w:val="24"/>
          <w:highlight w:val="none"/>
        </w:rPr>
        <w:t>十二、合同生效：</w:t>
      </w:r>
    </w:p>
    <w:p w14:paraId="3BEBFC2C">
      <w:pPr>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1）本合同在甲乙双方法人代表或其授权代表签字盖章后生效。</w:t>
      </w:r>
    </w:p>
    <w:p w14:paraId="66B95CA3">
      <w:pPr>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2）合同一式</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份</w:t>
      </w:r>
      <w:r>
        <w:rPr>
          <w:rFonts w:hint="eastAsia" w:ascii="仿宋" w:hAnsi="仿宋" w:eastAsia="仿宋" w:cs="仿宋"/>
          <w:sz w:val="24"/>
          <w:szCs w:val="24"/>
          <w:highlight w:val="none"/>
          <w:lang w:eastAsia="zh-CN"/>
        </w:rPr>
        <w:t>。</w:t>
      </w:r>
    </w:p>
    <w:p w14:paraId="1698CAA7">
      <w:pPr>
        <w:pStyle w:val="2"/>
        <w:rPr>
          <w:rFonts w:hint="eastAsia" w:ascii="仿宋" w:hAnsi="仿宋" w:eastAsia="仿宋" w:cs="仿宋"/>
          <w:sz w:val="24"/>
          <w:szCs w:val="24"/>
          <w:highlight w:val="none"/>
          <w:lang w:eastAsia="zh-CN"/>
        </w:rPr>
      </w:pPr>
    </w:p>
    <w:p w14:paraId="634490B3">
      <w:pPr>
        <w:rPr>
          <w:rFonts w:hint="eastAsia" w:ascii="仿宋" w:hAnsi="仿宋" w:eastAsia="仿宋" w:cs="仿宋"/>
          <w:sz w:val="24"/>
          <w:szCs w:val="24"/>
          <w:highlight w:val="none"/>
          <w:lang w:eastAsia="zh-CN"/>
        </w:rPr>
      </w:pPr>
    </w:p>
    <w:p w14:paraId="3715E7DF">
      <w:pPr>
        <w:rPr>
          <w:rFonts w:hint="eastAsia" w:ascii="仿宋" w:hAnsi="仿宋" w:eastAsia="仿宋" w:cs="仿宋"/>
          <w:b/>
          <w:sz w:val="24"/>
          <w:szCs w:val="24"/>
          <w:highlight w:val="none"/>
        </w:rPr>
      </w:pPr>
      <w:r>
        <w:rPr>
          <w:rFonts w:hint="eastAsia" w:ascii="仿宋" w:hAnsi="仿宋" w:eastAsia="仿宋" w:cs="仿宋"/>
          <w:b/>
          <w:sz w:val="24"/>
          <w:szCs w:val="24"/>
          <w:highlight w:val="none"/>
        </w:rPr>
        <w:t>甲方（盖章）：                                乙方（盖章）：</w:t>
      </w:r>
    </w:p>
    <w:p w14:paraId="1CDA59C8">
      <w:pPr>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签字</w:t>
      </w:r>
      <w:r>
        <w:rPr>
          <w:rFonts w:hint="eastAsia" w:ascii="仿宋" w:hAnsi="仿宋" w:eastAsia="仿宋" w:cs="仿宋"/>
          <w:b/>
          <w:sz w:val="24"/>
          <w:szCs w:val="24"/>
          <w:highlight w:val="none"/>
        </w:rPr>
        <w:t xml:space="preserve">：                                        </w:t>
      </w:r>
      <w:r>
        <w:rPr>
          <w:rFonts w:hint="eastAsia" w:ascii="仿宋" w:hAnsi="仿宋" w:eastAsia="仿宋" w:cs="仿宋"/>
          <w:b/>
          <w:sz w:val="24"/>
          <w:szCs w:val="24"/>
          <w:highlight w:val="none"/>
          <w:lang w:val="en-US" w:eastAsia="zh-CN"/>
        </w:rPr>
        <w:t>签字</w:t>
      </w:r>
      <w:r>
        <w:rPr>
          <w:rFonts w:hint="eastAsia" w:ascii="仿宋" w:hAnsi="仿宋" w:eastAsia="仿宋" w:cs="仿宋"/>
          <w:b/>
          <w:sz w:val="24"/>
          <w:szCs w:val="24"/>
          <w:highlight w:val="none"/>
        </w:rPr>
        <w:t xml:space="preserve">： </w:t>
      </w:r>
    </w:p>
    <w:p w14:paraId="7B7B2BD5">
      <w:pPr>
        <w:rPr>
          <w:rFonts w:hint="eastAsia" w:ascii="仿宋" w:hAnsi="仿宋" w:eastAsia="仿宋" w:cs="仿宋"/>
          <w:sz w:val="24"/>
          <w:szCs w:val="24"/>
          <w:highlight w:val="none"/>
        </w:rPr>
      </w:pPr>
    </w:p>
    <w:p w14:paraId="10F64246">
      <w:pPr>
        <w:autoSpaceDE w:val="0"/>
        <w:autoSpaceDN w:val="0"/>
        <w:adjustRightInd w:val="0"/>
        <w:snapToGrid w:val="0"/>
        <w:spacing w:line="360" w:lineRule="auto"/>
        <w:ind w:right="32"/>
        <w:rPr>
          <w:rFonts w:hint="eastAsia" w:ascii="仿宋" w:hAnsi="仿宋" w:eastAsia="仿宋" w:cs="仿宋"/>
          <w:sz w:val="24"/>
          <w:szCs w:val="24"/>
          <w:highlight w:val="none"/>
        </w:rPr>
      </w:pPr>
      <w:r>
        <w:rPr>
          <w:rFonts w:hint="eastAsia" w:ascii="仿宋" w:hAnsi="仿宋" w:eastAsia="仿宋" w:cs="仿宋"/>
          <w:sz w:val="24"/>
          <w:szCs w:val="24"/>
          <w:highlight w:val="none"/>
        </w:rPr>
        <w:t>签定日期：        年     月    日             签定日期：        年     月     日</w:t>
      </w:r>
    </w:p>
    <w:p w14:paraId="3C9ED7BD">
      <w:pPr>
        <w:pStyle w:val="4"/>
        <w:pageBreakBefore/>
        <w:spacing w:line="415" w:lineRule="auto"/>
        <w:jc w:val="center"/>
        <w:rPr>
          <w:rFonts w:hint="eastAsia" w:ascii="仿宋" w:hAnsi="仿宋" w:eastAsia="仿宋" w:cs="仿宋"/>
          <w:b/>
          <w:bCs/>
        </w:rPr>
      </w:pPr>
      <w:r>
        <w:rPr>
          <w:rFonts w:hint="eastAsia" w:ascii="仿宋" w:hAnsi="仿宋" w:eastAsia="仿宋" w:cs="仿宋"/>
          <w:b/>
          <w:bCs/>
        </w:rPr>
        <w:t xml:space="preserve">第五章  </w:t>
      </w:r>
      <w:r>
        <w:rPr>
          <w:rFonts w:hint="eastAsia" w:ascii="仿宋" w:hAnsi="仿宋" w:eastAsia="仿宋" w:cs="仿宋"/>
          <w:b/>
          <w:bCs/>
          <w:lang w:eastAsia="zh-CN"/>
        </w:rPr>
        <w:t>投标</w:t>
      </w:r>
      <w:r>
        <w:rPr>
          <w:rFonts w:hint="eastAsia" w:ascii="仿宋" w:hAnsi="仿宋" w:eastAsia="仿宋" w:cs="仿宋"/>
          <w:b/>
          <w:bCs/>
        </w:rPr>
        <w:t>文件的格式、附件</w:t>
      </w:r>
      <w:bookmarkEnd w:id="23"/>
    </w:p>
    <w:p w14:paraId="2410AEAA">
      <w:pPr>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特别提醒：</w:t>
      </w:r>
      <w:r>
        <w:rPr>
          <w:rFonts w:hint="eastAsia" w:ascii="仿宋" w:hAnsi="仿宋" w:eastAsia="仿宋" w:cs="仿宋"/>
          <w:bCs/>
          <w:color w:val="000000" w:themeColor="text1"/>
          <w:sz w:val="24"/>
          <w:lang w:eastAsia="zh-CN"/>
          <w14:textFill>
            <w14:solidFill>
              <w14:schemeClr w14:val="tx1"/>
            </w14:solidFill>
          </w14:textFill>
        </w:rPr>
        <w:t>投标人</w:t>
      </w:r>
      <w:r>
        <w:rPr>
          <w:rFonts w:hint="eastAsia" w:ascii="仿宋" w:hAnsi="仿宋" w:eastAsia="仿宋" w:cs="仿宋"/>
          <w:bCs/>
          <w:color w:val="000000" w:themeColor="text1"/>
          <w:sz w:val="24"/>
          <w14:textFill>
            <w14:solidFill>
              <w14:schemeClr w14:val="tx1"/>
            </w14:solidFill>
          </w14:textFill>
        </w:rPr>
        <w:t>在编辑</w:t>
      </w:r>
      <w:r>
        <w:rPr>
          <w:rFonts w:hint="eastAsia" w:ascii="仿宋" w:hAnsi="仿宋" w:eastAsia="仿宋" w:cs="仿宋"/>
          <w:bCs/>
          <w:color w:val="000000" w:themeColor="text1"/>
          <w:sz w:val="24"/>
          <w:lang w:eastAsia="zh-CN"/>
          <w14:textFill>
            <w14:solidFill>
              <w14:schemeClr w14:val="tx1"/>
            </w14:solidFill>
          </w14:textFill>
        </w:rPr>
        <w:t>投标</w:t>
      </w:r>
      <w:r>
        <w:rPr>
          <w:rFonts w:hint="eastAsia" w:ascii="仿宋" w:hAnsi="仿宋" w:eastAsia="仿宋" w:cs="仿宋"/>
          <w:bCs/>
          <w:color w:val="000000" w:themeColor="text1"/>
          <w:sz w:val="24"/>
          <w14:textFill>
            <w14:solidFill>
              <w14:schemeClr w14:val="tx1"/>
            </w14:solidFill>
          </w14:textFill>
        </w:rPr>
        <w:t>文件时，在</w:t>
      </w:r>
      <w:r>
        <w:rPr>
          <w:rFonts w:hint="eastAsia" w:ascii="仿宋" w:hAnsi="仿宋" w:eastAsia="仿宋" w:cs="仿宋"/>
          <w:bCs/>
          <w:color w:val="000000" w:themeColor="text1"/>
          <w:sz w:val="24"/>
          <w:lang w:eastAsia="zh-CN"/>
          <w14:textFill>
            <w14:solidFill>
              <w14:schemeClr w14:val="tx1"/>
            </w14:solidFill>
          </w14:textFill>
        </w:rPr>
        <w:t>投标</w:t>
      </w:r>
      <w:r>
        <w:rPr>
          <w:rFonts w:hint="eastAsia" w:ascii="仿宋" w:hAnsi="仿宋" w:eastAsia="仿宋" w:cs="仿宋"/>
          <w:bCs/>
          <w:color w:val="000000" w:themeColor="text1"/>
          <w:sz w:val="24"/>
          <w14:textFill>
            <w14:solidFill>
              <w14:schemeClr w14:val="tx1"/>
            </w14:solidFill>
          </w14:textFill>
        </w:rPr>
        <w:t>文件目录中属于本节点内容的必须在本节点中填写，填写到其他节点或附件的将可能导致投标无效，一切后果由供应商自行承担。</w:t>
      </w:r>
    </w:p>
    <w:p w14:paraId="6A3AA92A">
      <w:pPr>
        <w:pageBreakBefore/>
        <w:jc w:val="center"/>
        <w:rPr>
          <w:rFonts w:hint="eastAsia" w:ascii="仿宋" w:hAnsi="仿宋" w:eastAsia="仿宋" w:cs="仿宋"/>
          <w:b/>
          <w:sz w:val="32"/>
          <w:szCs w:val="32"/>
        </w:rPr>
      </w:pPr>
      <w:r>
        <w:rPr>
          <w:rFonts w:hint="eastAsia" w:ascii="仿宋" w:hAnsi="仿宋" w:eastAsia="仿宋" w:cs="仿宋"/>
          <w:b/>
          <w:sz w:val="32"/>
          <w:szCs w:val="32"/>
        </w:rPr>
        <w:t>密封袋封条格式</w:t>
      </w:r>
    </w:p>
    <w:p w14:paraId="59B08A95">
      <w:pPr>
        <w:spacing w:line="360" w:lineRule="auto"/>
        <w:jc w:val="center"/>
        <w:rPr>
          <w:rFonts w:hint="eastAsia" w:ascii="仿宋" w:hAnsi="仿宋" w:eastAsia="仿宋" w:cs="仿宋"/>
          <w:b/>
          <w:bCs/>
          <w:sz w:val="28"/>
          <w:szCs w:val="28"/>
        </w:rPr>
      </w:pPr>
    </w:p>
    <w:p w14:paraId="276F9AE4">
      <w:pPr>
        <w:spacing w:line="360" w:lineRule="auto"/>
        <w:jc w:val="center"/>
        <w:rPr>
          <w:rFonts w:hint="eastAsia" w:ascii="仿宋" w:hAnsi="仿宋" w:eastAsia="仿宋" w:cs="仿宋"/>
          <w:b/>
          <w:bCs/>
          <w:sz w:val="28"/>
          <w:szCs w:val="28"/>
        </w:rPr>
      </w:pPr>
    </w:p>
    <w:p w14:paraId="7F58BBF3">
      <w:pPr>
        <w:spacing w:line="360" w:lineRule="auto"/>
        <w:jc w:val="center"/>
        <w:rPr>
          <w:rFonts w:hint="eastAsia" w:ascii="仿宋" w:hAnsi="仿宋" w:eastAsia="仿宋" w:cs="仿宋"/>
          <w:b/>
          <w:bCs/>
          <w:sz w:val="28"/>
          <w:szCs w:val="28"/>
        </w:rPr>
      </w:pPr>
    </w:p>
    <w:p w14:paraId="774C6C52">
      <w:pPr>
        <w:spacing w:line="360" w:lineRule="auto"/>
        <w:jc w:val="center"/>
        <w:rPr>
          <w:rFonts w:hint="eastAsia" w:ascii="仿宋" w:hAnsi="仿宋" w:eastAsia="仿宋" w:cs="仿宋"/>
          <w:b/>
          <w:bCs/>
          <w:sz w:val="28"/>
          <w:szCs w:val="28"/>
        </w:rPr>
      </w:pPr>
    </w:p>
    <w:p w14:paraId="58C2338F">
      <w:pPr>
        <w:pStyle w:val="5"/>
        <w:jc w:val="center"/>
        <w:rPr>
          <w:rFonts w:hint="eastAsia" w:ascii="仿宋" w:hAnsi="仿宋" w:eastAsia="仿宋" w:cs="仿宋"/>
          <w:sz w:val="52"/>
          <w:szCs w:val="52"/>
        </w:rPr>
      </w:pPr>
      <w:bookmarkStart w:id="24" w:name="_Toc100247590"/>
      <w:bookmarkStart w:id="25" w:name="_Toc90287690"/>
      <w:bookmarkStart w:id="26" w:name="_Toc15064"/>
      <w:r>
        <w:rPr>
          <w:rFonts w:hint="eastAsia" w:ascii="仿宋" w:hAnsi="仿宋" w:eastAsia="仿宋" w:cs="仿宋"/>
          <w:sz w:val="52"/>
          <w:szCs w:val="52"/>
          <w:lang w:eastAsia="zh-CN"/>
        </w:rPr>
        <w:t>投标</w:t>
      </w:r>
      <w:r>
        <w:rPr>
          <w:rFonts w:hint="eastAsia" w:ascii="仿宋" w:hAnsi="仿宋" w:eastAsia="仿宋" w:cs="仿宋"/>
          <w:sz w:val="52"/>
          <w:szCs w:val="52"/>
        </w:rPr>
        <w:t>文件（正本/副本）</w:t>
      </w:r>
      <w:bookmarkEnd w:id="24"/>
      <w:bookmarkEnd w:id="25"/>
      <w:bookmarkEnd w:id="26"/>
    </w:p>
    <w:p w14:paraId="5D70CEEA">
      <w:pPr>
        <w:spacing w:line="360" w:lineRule="auto"/>
        <w:jc w:val="both"/>
        <w:rPr>
          <w:rFonts w:hint="eastAsia" w:ascii="仿宋" w:hAnsi="仿宋" w:eastAsia="仿宋" w:cs="仿宋"/>
          <w:b/>
          <w:bCs/>
          <w:sz w:val="28"/>
          <w:szCs w:val="28"/>
        </w:rPr>
      </w:pPr>
    </w:p>
    <w:p w14:paraId="6176C634">
      <w:pPr>
        <w:spacing w:line="360" w:lineRule="auto"/>
        <w:jc w:val="center"/>
        <w:rPr>
          <w:rFonts w:hint="eastAsia" w:ascii="仿宋" w:hAnsi="仿宋" w:eastAsia="仿宋" w:cs="仿宋"/>
          <w:b/>
          <w:bCs/>
          <w:sz w:val="28"/>
          <w:szCs w:val="28"/>
        </w:rPr>
      </w:pPr>
    </w:p>
    <w:p w14:paraId="156F5D9E">
      <w:pPr>
        <w:spacing w:line="360" w:lineRule="auto"/>
        <w:ind w:left="1405" w:hanging="1405" w:hangingChars="500"/>
        <w:jc w:val="left"/>
        <w:rPr>
          <w:rFonts w:hint="eastAsia" w:ascii="仿宋" w:hAnsi="仿宋" w:eastAsia="仿宋" w:cs="仿宋"/>
          <w:b/>
          <w:bCs/>
          <w:sz w:val="28"/>
          <w:szCs w:val="28"/>
        </w:rPr>
      </w:pPr>
      <w:r>
        <w:rPr>
          <w:rFonts w:hint="eastAsia" w:ascii="仿宋" w:hAnsi="仿宋" w:eastAsia="仿宋" w:cs="仿宋"/>
          <w:b/>
          <w:bCs/>
          <w:sz w:val="28"/>
          <w:szCs w:val="28"/>
        </w:rPr>
        <w:t>项目名称：</w:t>
      </w:r>
      <w:r>
        <w:rPr>
          <w:rFonts w:hint="eastAsia" w:ascii="仿宋" w:hAnsi="仿宋" w:eastAsia="仿宋" w:cs="仿宋"/>
          <w:b/>
          <w:bCs/>
          <w:sz w:val="28"/>
          <w:szCs w:val="28"/>
          <w:lang w:eastAsia="zh-CN"/>
        </w:rPr>
        <w:t>深圳市福田区第二人民医院绩效管理咨询服务及基于相对价值系统（RBRVS）的集成绩效评价系统的运维服务项目</w:t>
      </w:r>
    </w:p>
    <w:p w14:paraId="796170CC">
      <w:pPr>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项目编号：</w:t>
      </w:r>
      <w:r>
        <w:rPr>
          <w:rFonts w:hint="eastAsia" w:ascii="仿宋" w:hAnsi="仿宋" w:eastAsia="仿宋" w:cs="仿宋"/>
          <w:b/>
          <w:bCs/>
          <w:sz w:val="28"/>
          <w:szCs w:val="28"/>
          <w:lang w:val="en-US" w:eastAsia="zh-CN"/>
        </w:rPr>
        <w:t>FTEYZCB</w:t>
      </w:r>
      <w:r>
        <w:rPr>
          <w:rFonts w:hint="eastAsia" w:ascii="仿宋" w:hAnsi="仿宋" w:eastAsia="仿宋" w:cs="仿宋"/>
          <w:b/>
          <w:bCs/>
          <w:sz w:val="28"/>
          <w:szCs w:val="28"/>
          <w:lang w:val="zh-CN" w:eastAsia="zh-CN"/>
        </w:rPr>
        <w:t>-</w:t>
      </w:r>
      <w:r>
        <w:rPr>
          <w:rFonts w:hint="eastAsia" w:ascii="仿宋" w:hAnsi="仿宋" w:eastAsia="仿宋" w:cs="仿宋"/>
          <w:b/>
          <w:bCs/>
          <w:sz w:val="28"/>
          <w:szCs w:val="28"/>
          <w:lang w:val="en-US" w:eastAsia="zh-CN"/>
        </w:rPr>
        <w:t>202502-001</w:t>
      </w:r>
    </w:p>
    <w:p w14:paraId="5021916C">
      <w:pPr>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lang w:eastAsia="zh-CN"/>
        </w:rPr>
        <w:t>投标单位</w:t>
      </w:r>
      <w:r>
        <w:rPr>
          <w:rFonts w:hint="eastAsia" w:ascii="仿宋" w:hAnsi="仿宋" w:eastAsia="仿宋" w:cs="仿宋"/>
          <w:b/>
          <w:bCs/>
          <w:sz w:val="28"/>
          <w:szCs w:val="28"/>
        </w:rPr>
        <w:t>：</w:t>
      </w:r>
      <w:r>
        <w:rPr>
          <w:rFonts w:hint="eastAsia" w:ascii="仿宋" w:hAnsi="仿宋" w:eastAsia="仿宋" w:cs="仿宋"/>
          <w:b/>
          <w:bCs/>
          <w:color w:val="FF0000"/>
          <w:sz w:val="28"/>
          <w:szCs w:val="28"/>
          <w:u w:val="single"/>
        </w:rPr>
        <w:t>（加盖公章）</w:t>
      </w:r>
    </w:p>
    <w:p w14:paraId="1D63618D">
      <w:pPr>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单位地址：</w:t>
      </w:r>
    </w:p>
    <w:p w14:paraId="5B7E8813">
      <w:pPr>
        <w:spacing w:line="360" w:lineRule="auto"/>
        <w:jc w:val="left"/>
        <w:rPr>
          <w:rFonts w:hint="eastAsia" w:ascii="仿宋" w:hAnsi="仿宋" w:eastAsia="仿宋" w:cs="仿宋"/>
          <w:b/>
          <w:bCs/>
          <w:sz w:val="28"/>
          <w:szCs w:val="28"/>
          <w:u w:val="single"/>
        </w:rPr>
      </w:pPr>
      <w:r>
        <w:rPr>
          <w:rFonts w:hint="eastAsia" w:ascii="仿宋" w:hAnsi="仿宋" w:eastAsia="仿宋" w:cs="仿宋"/>
          <w:b/>
          <w:bCs/>
          <w:sz w:val="28"/>
          <w:szCs w:val="28"/>
        </w:rPr>
        <w:t>法定代表人/被授权人：</w:t>
      </w:r>
    </w:p>
    <w:p w14:paraId="496383A0">
      <w:pPr>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联系电话：</w:t>
      </w:r>
    </w:p>
    <w:p w14:paraId="70A7402E">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月</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日</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时</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分之前不得启封。】</w:t>
      </w:r>
    </w:p>
    <w:p w14:paraId="18BC2767">
      <w:pPr>
        <w:spacing w:line="360" w:lineRule="auto"/>
        <w:rPr>
          <w:rFonts w:hint="eastAsia" w:ascii="仿宋" w:hAnsi="仿宋" w:eastAsia="仿宋" w:cs="仿宋"/>
          <w:bCs/>
          <w:sz w:val="28"/>
          <w:szCs w:val="28"/>
        </w:rPr>
      </w:pPr>
    </w:p>
    <w:p w14:paraId="35521E9C">
      <w:pPr>
        <w:spacing w:line="360" w:lineRule="auto"/>
        <w:rPr>
          <w:rFonts w:hint="eastAsia" w:ascii="仿宋" w:hAnsi="仿宋" w:eastAsia="仿宋" w:cs="仿宋"/>
          <w:bCs/>
          <w:sz w:val="28"/>
          <w:szCs w:val="28"/>
        </w:rPr>
      </w:pPr>
      <w:r>
        <w:rPr>
          <w:rFonts w:hint="eastAsia" w:ascii="仿宋" w:hAnsi="仿宋" w:eastAsia="仿宋" w:cs="仿宋"/>
          <w:bCs/>
          <w:sz w:val="28"/>
          <w:szCs w:val="28"/>
        </w:rPr>
        <w:t>备注：本封条应粘贴在</w:t>
      </w:r>
      <w:r>
        <w:rPr>
          <w:rFonts w:hint="eastAsia" w:ascii="仿宋" w:hAnsi="仿宋" w:eastAsia="仿宋" w:cs="仿宋"/>
          <w:bCs/>
          <w:sz w:val="28"/>
          <w:szCs w:val="28"/>
          <w:lang w:eastAsia="zh-CN"/>
        </w:rPr>
        <w:t>投标</w:t>
      </w:r>
      <w:r>
        <w:rPr>
          <w:rFonts w:hint="eastAsia" w:ascii="仿宋" w:hAnsi="仿宋" w:eastAsia="仿宋" w:cs="仿宋"/>
          <w:bCs/>
          <w:sz w:val="28"/>
          <w:szCs w:val="28"/>
        </w:rPr>
        <w:t>文件（正本/副本）的密封袋封面。</w:t>
      </w:r>
    </w:p>
    <w:p w14:paraId="3161D095">
      <w:pPr>
        <w:jc w:val="left"/>
        <w:rPr>
          <w:rFonts w:hint="eastAsia" w:ascii="仿宋" w:hAnsi="仿宋" w:eastAsia="仿宋" w:cs="仿宋"/>
        </w:rPr>
      </w:pPr>
    </w:p>
    <w:p w14:paraId="7587CFD2">
      <w:pPr>
        <w:pStyle w:val="6"/>
        <w:pageBreakBefore/>
        <w:spacing w:line="377" w:lineRule="auto"/>
        <w:jc w:val="center"/>
        <w:rPr>
          <w:rFonts w:hint="eastAsia" w:ascii="仿宋" w:hAnsi="仿宋" w:eastAsia="仿宋" w:cs="仿宋"/>
          <w:b w:val="0"/>
        </w:rPr>
      </w:pPr>
      <w:r>
        <w:rPr>
          <w:rFonts w:hint="eastAsia" w:ascii="仿宋" w:hAnsi="仿宋" w:eastAsia="仿宋" w:cs="仿宋"/>
          <w:b w:val="0"/>
          <w:sz w:val="36"/>
        </w:rPr>
        <w:t>目  录</w:t>
      </w:r>
    </w:p>
    <w:p w14:paraId="12A434C9">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p>
    <w:p w14:paraId="00AAB909">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一、评标指引表</w:t>
      </w:r>
    </w:p>
    <w:p w14:paraId="499DC6C0">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二、报价一览表</w:t>
      </w:r>
    </w:p>
    <w:p w14:paraId="5DC7241D">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三、</w:t>
      </w:r>
      <w:r>
        <w:rPr>
          <w:rFonts w:hint="eastAsia" w:ascii="仿宋" w:hAnsi="仿宋" w:eastAsia="仿宋" w:cs="仿宋"/>
          <w:bCs/>
          <w:snapToGrid w:val="0"/>
          <w:color w:val="000000" w:themeColor="text1"/>
          <w:kern w:val="0"/>
          <w:sz w:val="28"/>
          <w:lang w:val="en-US" w:eastAsia="zh-CN"/>
          <w14:textFill>
            <w14:solidFill>
              <w14:schemeClr w14:val="tx1"/>
            </w14:solidFill>
          </w14:textFill>
        </w:rPr>
        <w:t>投标书</w:t>
      </w:r>
      <w:r>
        <w:rPr>
          <w:rFonts w:hint="eastAsia" w:ascii="仿宋" w:hAnsi="仿宋" w:eastAsia="仿宋" w:cs="仿宋"/>
          <w:bCs/>
          <w:snapToGrid w:val="0"/>
          <w:color w:val="000000" w:themeColor="text1"/>
          <w:kern w:val="0"/>
          <w:sz w:val="28"/>
          <w14:textFill>
            <w14:solidFill>
              <w14:schemeClr w14:val="tx1"/>
            </w14:solidFill>
          </w14:textFill>
        </w:rPr>
        <w:t>及承诺函</w:t>
      </w:r>
    </w:p>
    <w:p w14:paraId="461189FE">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四、法定代表人资格证明书</w:t>
      </w:r>
    </w:p>
    <w:p w14:paraId="4BBF4B5A">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五、法定代表人授权书</w:t>
      </w:r>
    </w:p>
    <w:p w14:paraId="52DEDA21">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六、供应商情况介绍</w:t>
      </w:r>
    </w:p>
    <w:p w14:paraId="71A6107F">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七、</w:t>
      </w:r>
      <w:r>
        <w:rPr>
          <w:rFonts w:hint="eastAsia" w:ascii="仿宋" w:hAnsi="仿宋" w:eastAsia="仿宋" w:cs="仿宋"/>
          <w:bCs/>
          <w:snapToGrid w:val="0"/>
          <w:color w:val="000000" w:themeColor="text1"/>
          <w:kern w:val="0"/>
          <w:sz w:val="28"/>
          <w:lang w:val="en-US" w:eastAsia="zh-CN"/>
          <w14:textFill>
            <w14:solidFill>
              <w14:schemeClr w14:val="tx1"/>
            </w14:solidFill>
          </w14:textFill>
        </w:rPr>
        <w:t>服务条款</w:t>
      </w:r>
      <w:r>
        <w:rPr>
          <w:rFonts w:hint="eastAsia" w:ascii="仿宋" w:hAnsi="仿宋" w:eastAsia="仿宋" w:cs="仿宋"/>
          <w:bCs/>
          <w:snapToGrid w:val="0"/>
          <w:color w:val="000000" w:themeColor="text1"/>
          <w:kern w:val="0"/>
          <w:sz w:val="28"/>
          <w14:textFill>
            <w14:solidFill>
              <w14:schemeClr w14:val="tx1"/>
            </w14:solidFill>
          </w14:textFill>
        </w:rPr>
        <w:t>偏离表</w:t>
      </w:r>
    </w:p>
    <w:p w14:paraId="53FA5713">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八、商务条款偏离表</w:t>
      </w:r>
    </w:p>
    <w:p w14:paraId="77309D07">
      <w:pPr>
        <w:spacing w:line="360" w:lineRule="auto"/>
        <w:rPr>
          <w:rFonts w:hint="eastAsia" w:ascii="仿宋" w:hAnsi="仿宋" w:eastAsia="仿宋" w:cs="仿宋"/>
          <w:bCs/>
          <w:snapToGrid w:val="0"/>
          <w:color w:val="000000" w:themeColor="text1"/>
          <w:kern w:val="0"/>
          <w:sz w:val="28"/>
          <w14:textFill>
            <w14:solidFill>
              <w14:schemeClr w14:val="tx1"/>
            </w14:solidFill>
          </w14:textFill>
        </w:rPr>
      </w:pPr>
      <w:r>
        <w:rPr>
          <w:rFonts w:hint="eastAsia" w:ascii="仿宋" w:hAnsi="仿宋" w:eastAsia="仿宋" w:cs="仿宋"/>
          <w:bCs/>
          <w:snapToGrid w:val="0"/>
          <w:color w:val="000000" w:themeColor="text1"/>
          <w:kern w:val="0"/>
          <w:sz w:val="28"/>
          <w14:textFill>
            <w14:solidFill>
              <w14:schemeClr w14:val="tx1"/>
            </w14:solidFill>
          </w14:textFill>
        </w:rPr>
        <w:t>九、谈判文件要求的其他内容及</w:t>
      </w:r>
      <w:r>
        <w:rPr>
          <w:rFonts w:hint="eastAsia" w:ascii="仿宋" w:hAnsi="仿宋" w:eastAsia="仿宋" w:cs="仿宋"/>
          <w:bCs/>
          <w:snapToGrid w:val="0"/>
          <w:color w:val="000000" w:themeColor="text1"/>
          <w:kern w:val="0"/>
          <w:sz w:val="28"/>
          <w:lang w:eastAsia="zh-CN"/>
          <w14:textFill>
            <w14:solidFill>
              <w14:schemeClr w14:val="tx1"/>
            </w14:solidFill>
          </w14:textFill>
        </w:rPr>
        <w:t>投标人</w:t>
      </w:r>
      <w:r>
        <w:rPr>
          <w:rFonts w:hint="eastAsia" w:ascii="仿宋" w:hAnsi="仿宋" w:eastAsia="仿宋" w:cs="仿宋"/>
          <w:bCs/>
          <w:snapToGrid w:val="0"/>
          <w:color w:val="000000" w:themeColor="text1"/>
          <w:kern w:val="0"/>
          <w:sz w:val="28"/>
          <w14:textFill>
            <w14:solidFill>
              <w14:schemeClr w14:val="tx1"/>
            </w14:solidFill>
          </w14:textFill>
        </w:rPr>
        <w:t>认为需要加以说明其他内容</w:t>
      </w:r>
    </w:p>
    <w:p w14:paraId="1AAB81D9">
      <w:pPr>
        <w:pStyle w:val="6"/>
        <w:pageBreakBefore/>
        <w:spacing w:before="0" w:line="377" w:lineRule="auto"/>
        <w:jc w:val="center"/>
        <w:rPr>
          <w:rFonts w:hint="eastAsia" w:ascii="仿宋" w:hAnsi="仿宋" w:eastAsia="仿宋" w:cs="仿宋"/>
        </w:rPr>
      </w:pPr>
      <w:r>
        <w:rPr>
          <w:rFonts w:hint="eastAsia" w:ascii="仿宋" w:hAnsi="仿宋" w:eastAsia="仿宋" w:cs="仿宋"/>
          <w:b w:val="0"/>
          <w:sz w:val="36"/>
        </w:rPr>
        <w:t>一、评标指引表</w:t>
      </w:r>
    </w:p>
    <w:p w14:paraId="4CC82A29">
      <w:pPr>
        <w:ind w:firstLine="480" w:firstLineChars="200"/>
        <w:rPr>
          <w:rFonts w:hint="eastAsia" w:ascii="仿宋" w:hAnsi="仿宋" w:eastAsia="仿宋" w:cs="仿宋"/>
          <w:sz w:val="24"/>
        </w:rPr>
      </w:pPr>
      <w:r>
        <w:rPr>
          <w:rFonts w:hint="eastAsia" w:ascii="仿宋" w:hAnsi="仿宋" w:eastAsia="仿宋" w:cs="仿宋"/>
          <w:sz w:val="24"/>
        </w:rPr>
        <w:t>为方便参与该项目的评委专家的评标，快速找到评标事项与该项目</w:t>
      </w:r>
      <w:r>
        <w:rPr>
          <w:rFonts w:hint="eastAsia" w:ascii="仿宋" w:hAnsi="仿宋" w:eastAsia="仿宋" w:cs="仿宋"/>
          <w:sz w:val="24"/>
          <w:lang w:eastAsia="zh-CN"/>
        </w:rPr>
        <w:t>投标</w:t>
      </w:r>
      <w:r>
        <w:rPr>
          <w:rFonts w:hint="eastAsia" w:ascii="仿宋" w:hAnsi="仿宋" w:eastAsia="仿宋" w:cs="仿宋"/>
          <w:sz w:val="24"/>
        </w:rPr>
        <w:t>文件所对应的位置，请</w:t>
      </w:r>
      <w:r>
        <w:rPr>
          <w:rFonts w:hint="eastAsia" w:ascii="仿宋" w:hAnsi="仿宋" w:eastAsia="仿宋" w:cs="仿宋"/>
          <w:sz w:val="24"/>
          <w:lang w:eastAsia="zh-CN"/>
        </w:rPr>
        <w:t>投标人</w:t>
      </w:r>
      <w:r>
        <w:rPr>
          <w:rFonts w:hint="eastAsia" w:ascii="仿宋" w:hAnsi="仿宋" w:eastAsia="仿宋" w:cs="仿宋"/>
          <w:sz w:val="24"/>
        </w:rPr>
        <w:t>参照下表格式，编制本项目评标指引表。</w:t>
      </w:r>
    </w:p>
    <w:p w14:paraId="3378BD41">
      <w:pPr>
        <w:pStyle w:val="119"/>
        <w:ind w:firstLine="0" w:firstLineChars="0"/>
        <w:jc w:val="center"/>
        <w:rPr>
          <w:rFonts w:hint="eastAsia" w:ascii="仿宋" w:hAnsi="仿宋" w:eastAsia="仿宋" w:cs="仿宋"/>
          <w:b/>
          <w:kern w:val="2"/>
          <w:sz w:val="24"/>
        </w:rPr>
      </w:pPr>
      <w:bookmarkStart w:id="27" w:name="_Toc13230"/>
      <w:bookmarkStart w:id="28" w:name="_Toc5465"/>
      <w:r>
        <w:rPr>
          <w:rFonts w:hint="eastAsia" w:ascii="仿宋" w:hAnsi="仿宋" w:eastAsia="仿宋" w:cs="仿宋"/>
          <w:b/>
          <w:kern w:val="2"/>
          <w:sz w:val="24"/>
        </w:rPr>
        <w:t>项目评标指引表</w:t>
      </w:r>
      <w:bookmarkEnd w:id="27"/>
      <w:bookmarkEnd w:id="28"/>
    </w:p>
    <w:tbl>
      <w:tblPr>
        <w:tblStyle w:val="4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799"/>
        <w:gridCol w:w="2251"/>
        <w:gridCol w:w="900"/>
        <w:gridCol w:w="858"/>
      </w:tblGrid>
      <w:tr w14:paraId="1672D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522" w:type="dxa"/>
            <w:gridSpan w:val="5"/>
          </w:tcPr>
          <w:p w14:paraId="23F8A22C">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一、资格性检查指引</w:t>
            </w:r>
          </w:p>
        </w:tc>
      </w:tr>
      <w:tr w14:paraId="371E6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vAlign w:val="center"/>
          </w:tcPr>
          <w:p w14:paraId="3D9D5CED">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3799" w:type="dxa"/>
            <w:vAlign w:val="center"/>
          </w:tcPr>
          <w:p w14:paraId="5D847C53">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资格性检查项目</w:t>
            </w:r>
          </w:p>
        </w:tc>
        <w:tc>
          <w:tcPr>
            <w:tcW w:w="3151" w:type="dxa"/>
            <w:gridSpan w:val="2"/>
            <w:vAlign w:val="center"/>
          </w:tcPr>
          <w:p w14:paraId="0CA57D13">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证明文件</w:t>
            </w:r>
          </w:p>
        </w:tc>
        <w:tc>
          <w:tcPr>
            <w:tcW w:w="858" w:type="dxa"/>
            <w:vAlign w:val="center"/>
          </w:tcPr>
          <w:p w14:paraId="3AE7589B">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起止页码</w:t>
            </w:r>
          </w:p>
        </w:tc>
      </w:tr>
      <w:tr w14:paraId="40A81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14" w:type="dxa"/>
            <w:vMerge w:val="restart"/>
            <w:vAlign w:val="center"/>
          </w:tcPr>
          <w:p w14:paraId="79CABCA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3799" w:type="dxa"/>
            <w:vMerge w:val="restart"/>
            <w:vAlign w:val="center"/>
          </w:tcPr>
          <w:p w14:paraId="7EB7B380">
            <w:pPr>
              <w:keepNext w:val="0"/>
              <w:keepLines w:val="0"/>
              <w:suppressLineNumbers w:val="0"/>
              <w:spacing w:before="0" w:beforeAutospacing="0" w:after="0" w:afterAutospacing="0"/>
              <w:ind w:left="0" w:right="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不具备资质要求，或未提交相应资格证明材料（详见采购公告或采购邀请函中的资质要求，其中未列示的资质要求不得导致投标无效）</w:t>
            </w:r>
          </w:p>
        </w:tc>
        <w:tc>
          <w:tcPr>
            <w:tcW w:w="3151" w:type="dxa"/>
            <w:gridSpan w:val="2"/>
            <w:vAlign w:val="center"/>
          </w:tcPr>
          <w:p w14:paraId="4B427DEF">
            <w:pPr>
              <w:keepNext w:val="0"/>
              <w:keepLines w:val="0"/>
              <w:suppressLineNumbers w:val="0"/>
              <w:spacing w:before="0" w:beforeAutospacing="0" w:after="0" w:afterAutospacing="0"/>
              <w:ind w:left="0" w:right="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营业执照</w:t>
            </w:r>
          </w:p>
        </w:tc>
        <w:tc>
          <w:tcPr>
            <w:tcW w:w="858" w:type="dxa"/>
            <w:shd w:val="clear" w:color="auto" w:fill="auto"/>
            <w:vAlign w:val="center"/>
          </w:tcPr>
          <w:p w14:paraId="3F3A2CA6">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4"/>
                <w14:textFill>
                  <w14:solidFill>
                    <w14:schemeClr w14:val="tx1"/>
                  </w14:solidFill>
                </w14:textFill>
              </w:rPr>
            </w:pPr>
          </w:p>
        </w:tc>
      </w:tr>
      <w:tr w14:paraId="1CE74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14" w:type="dxa"/>
            <w:vMerge w:val="continue"/>
            <w:vAlign w:val="center"/>
          </w:tcPr>
          <w:p w14:paraId="45F7791D">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p>
        </w:tc>
        <w:tc>
          <w:tcPr>
            <w:tcW w:w="3799" w:type="dxa"/>
            <w:vMerge w:val="continue"/>
            <w:vAlign w:val="center"/>
          </w:tcPr>
          <w:p w14:paraId="73512AF3">
            <w:pPr>
              <w:keepNext w:val="0"/>
              <w:keepLines w:val="0"/>
              <w:suppressLineNumbers w:val="0"/>
              <w:spacing w:before="0" w:beforeAutospacing="0" w:after="0" w:afterAutospacing="0"/>
              <w:ind w:left="0" w:right="0"/>
              <w:rPr>
                <w:rFonts w:hint="eastAsia" w:ascii="仿宋" w:hAnsi="仿宋" w:eastAsia="仿宋" w:cs="仿宋"/>
                <w:color w:val="000000" w:themeColor="text1"/>
                <w:sz w:val="24"/>
                <w14:textFill>
                  <w14:solidFill>
                    <w14:schemeClr w14:val="tx1"/>
                  </w14:solidFill>
                </w14:textFill>
              </w:rPr>
            </w:pPr>
          </w:p>
        </w:tc>
        <w:tc>
          <w:tcPr>
            <w:tcW w:w="3151" w:type="dxa"/>
            <w:gridSpan w:val="2"/>
            <w:vAlign w:val="center"/>
          </w:tcPr>
          <w:p w14:paraId="75B98217">
            <w:pPr>
              <w:keepNext w:val="0"/>
              <w:keepLines w:val="0"/>
              <w:suppressLineNumbers w:val="0"/>
              <w:spacing w:before="0" w:beforeAutospacing="0" w:after="0" w:afterAutospacing="0"/>
              <w:ind w:left="0" w:right="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858" w:type="dxa"/>
            <w:shd w:val="clear" w:color="auto" w:fill="auto"/>
            <w:vAlign w:val="center"/>
          </w:tcPr>
          <w:p w14:paraId="1E8494AD">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4"/>
                <w14:textFill>
                  <w14:solidFill>
                    <w14:schemeClr w14:val="tx1"/>
                  </w14:solidFill>
                </w14:textFill>
              </w:rPr>
            </w:pPr>
          </w:p>
        </w:tc>
      </w:tr>
      <w:tr w14:paraId="7A987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14" w:type="dxa"/>
            <w:vAlign w:val="center"/>
          </w:tcPr>
          <w:p w14:paraId="304FFFA2">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3799" w:type="dxa"/>
            <w:vAlign w:val="center"/>
          </w:tcPr>
          <w:p w14:paraId="6BA2443E">
            <w:pPr>
              <w:keepNext w:val="0"/>
              <w:keepLines w:val="0"/>
              <w:suppressLineNumbers w:val="0"/>
              <w:spacing w:before="0" w:beforeAutospacing="0" w:after="0" w:afterAutospacing="0"/>
              <w:ind w:left="0" w:right="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14:textFill>
                  <w14:solidFill>
                    <w14:schemeClr w14:val="tx1"/>
                  </w14:solidFill>
                </w14:textFill>
              </w:rPr>
              <w:t>未按采购公告（或采购邀请函）要求完成投标报名的</w:t>
            </w:r>
          </w:p>
        </w:tc>
        <w:tc>
          <w:tcPr>
            <w:tcW w:w="3151" w:type="dxa"/>
            <w:gridSpan w:val="2"/>
            <w:vAlign w:val="center"/>
          </w:tcPr>
          <w:p w14:paraId="442DC551">
            <w:pPr>
              <w:keepNext w:val="0"/>
              <w:keepLines w:val="0"/>
              <w:suppressLineNumbers w:val="0"/>
              <w:spacing w:before="0" w:beforeAutospacing="0" w:after="0" w:afterAutospacing="0"/>
              <w:ind w:left="0" w:right="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无需提供证明材料，由采购代理机构核查</w:t>
            </w:r>
          </w:p>
        </w:tc>
        <w:tc>
          <w:tcPr>
            <w:tcW w:w="858" w:type="dxa"/>
            <w:shd w:val="clear" w:color="auto" w:fill="auto"/>
            <w:vAlign w:val="center"/>
          </w:tcPr>
          <w:p w14:paraId="39DAD59B">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4"/>
                <w14:textFill>
                  <w14:solidFill>
                    <w14:schemeClr w14:val="tx1"/>
                  </w14:solidFill>
                </w14:textFill>
              </w:rPr>
            </w:pPr>
          </w:p>
        </w:tc>
      </w:tr>
      <w:tr w14:paraId="37F7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522" w:type="dxa"/>
            <w:gridSpan w:val="5"/>
          </w:tcPr>
          <w:p w14:paraId="5AA80EDF">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二、符合性检查指引</w:t>
            </w:r>
          </w:p>
        </w:tc>
      </w:tr>
      <w:tr w14:paraId="2016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tcPr>
          <w:p w14:paraId="64AFCF23">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6050" w:type="dxa"/>
            <w:gridSpan w:val="2"/>
            <w:vAlign w:val="center"/>
          </w:tcPr>
          <w:p w14:paraId="38957B5D">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符合性检查项目</w:t>
            </w:r>
          </w:p>
        </w:tc>
        <w:tc>
          <w:tcPr>
            <w:tcW w:w="1758" w:type="dxa"/>
            <w:gridSpan w:val="2"/>
            <w:vAlign w:val="center"/>
          </w:tcPr>
          <w:p w14:paraId="0803AE16">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投标人</w:t>
            </w:r>
            <w:r>
              <w:rPr>
                <w:rFonts w:hint="eastAsia" w:ascii="仿宋" w:hAnsi="仿宋" w:eastAsia="仿宋" w:cs="仿宋"/>
                <w:b/>
                <w:color w:val="000000" w:themeColor="text1"/>
                <w:szCs w:val="21"/>
                <w14:textFill>
                  <w14:solidFill>
                    <w14:schemeClr w14:val="tx1"/>
                  </w14:solidFill>
                </w14:textFill>
              </w:rPr>
              <w:t>自查情况</w:t>
            </w:r>
          </w:p>
        </w:tc>
      </w:tr>
      <w:tr w14:paraId="5230E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vAlign w:val="center"/>
          </w:tcPr>
          <w:p w14:paraId="0E648186">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6050" w:type="dxa"/>
            <w:gridSpan w:val="2"/>
            <w:vAlign w:val="center"/>
          </w:tcPr>
          <w:p w14:paraId="45CDC5DC">
            <w:pPr>
              <w:keepNext w:val="0"/>
              <w:keepLines w:val="0"/>
              <w:suppressLineNumbers w:val="0"/>
              <w:spacing w:before="0" w:beforeAutospacing="0" w:after="0" w:afterAutospacing="0"/>
              <w:ind w:left="0" w:right="0"/>
              <w:rPr>
                <w:rFonts w:hint="eastAsia" w:ascii="仿宋" w:hAnsi="仿宋" w:eastAsia="仿宋" w:cs="仿宋"/>
                <w:sz w:val="24"/>
                <w:szCs w:val="32"/>
              </w:rPr>
            </w:pPr>
            <w:r>
              <w:rPr>
                <w:rFonts w:hint="eastAsia" w:ascii="仿宋" w:hAnsi="仿宋" w:eastAsia="仿宋" w:cs="仿宋"/>
                <w:sz w:val="24"/>
                <w:szCs w:val="32"/>
              </w:rPr>
              <w:t>将一个包中的内容拆开投标</w:t>
            </w:r>
          </w:p>
        </w:tc>
        <w:tc>
          <w:tcPr>
            <w:tcW w:w="1758" w:type="dxa"/>
            <w:gridSpan w:val="2"/>
            <w:vAlign w:val="center"/>
          </w:tcPr>
          <w:p w14:paraId="6C73631A">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FF0000"/>
                <w:sz w:val="24"/>
              </w:rPr>
              <w:t>不存在（示例）</w:t>
            </w:r>
          </w:p>
        </w:tc>
      </w:tr>
      <w:tr w14:paraId="5481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vAlign w:val="center"/>
          </w:tcPr>
          <w:p w14:paraId="640771EB">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6050" w:type="dxa"/>
            <w:gridSpan w:val="2"/>
            <w:vAlign w:val="center"/>
          </w:tcPr>
          <w:p w14:paraId="440D6384">
            <w:pPr>
              <w:keepNext w:val="0"/>
              <w:keepLines w:val="0"/>
              <w:suppressLineNumbers w:val="0"/>
              <w:spacing w:before="0" w:beforeAutospacing="0" w:after="0" w:afterAutospacing="0"/>
              <w:ind w:left="0" w:right="0"/>
              <w:rPr>
                <w:rFonts w:hint="eastAsia" w:ascii="仿宋" w:hAnsi="仿宋" w:eastAsia="仿宋" w:cs="仿宋"/>
                <w:sz w:val="24"/>
                <w:szCs w:val="32"/>
              </w:rPr>
            </w:pPr>
            <w:r>
              <w:rPr>
                <w:rFonts w:hint="eastAsia" w:ascii="仿宋" w:hAnsi="仿宋" w:eastAsia="仿宋" w:cs="仿宋"/>
                <w:sz w:val="24"/>
                <w:szCs w:val="32"/>
                <w:lang w:eastAsia="zh-CN"/>
              </w:rPr>
              <w:t>投标</w:t>
            </w:r>
            <w:r>
              <w:rPr>
                <w:rFonts w:hint="eastAsia" w:ascii="仿宋" w:hAnsi="仿宋" w:eastAsia="仿宋" w:cs="仿宋"/>
                <w:sz w:val="24"/>
                <w:szCs w:val="32"/>
              </w:rPr>
              <w:t>文件未按规定密封、签字、盖章</w:t>
            </w:r>
          </w:p>
        </w:tc>
        <w:tc>
          <w:tcPr>
            <w:tcW w:w="1758" w:type="dxa"/>
            <w:gridSpan w:val="2"/>
            <w:vAlign w:val="center"/>
          </w:tcPr>
          <w:p w14:paraId="07F4261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p>
        </w:tc>
      </w:tr>
      <w:tr w14:paraId="20453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vAlign w:val="center"/>
          </w:tcPr>
          <w:p w14:paraId="2E30AE99">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6050" w:type="dxa"/>
            <w:gridSpan w:val="2"/>
            <w:vAlign w:val="center"/>
          </w:tcPr>
          <w:p w14:paraId="44E5D54E">
            <w:pPr>
              <w:keepNext w:val="0"/>
              <w:keepLines w:val="0"/>
              <w:suppressLineNumbers w:val="0"/>
              <w:spacing w:before="0" w:beforeAutospacing="0" w:after="0" w:afterAutospacing="0"/>
              <w:ind w:left="0" w:right="0"/>
              <w:rPr>
                <w:rFonts w:hint="eastAsia" w:ascii="仿宋" w:hAnsi="仿宋" w:eastAsia="仿宋" w:cs="仿宋"/>
                <w:sz w:val="24"/>
                <w:szCs w:val="32"/>
              </w:rPr>
            </w:pPr>
            <w:r>
              <w:rPr>
                <w:rFonts w:hint="eastAsia" w:ascii="仿宋" w:hAnsi="仿宋" w:eastAsia="仿宋" w:cs="仿宋"/>
                <w:sz w:val="24"/>
                <w:szCs w:val="32"/>
              </w:rPr>
              <w:t>谈判文件未规定允许有替代方案时，对同一项目投标时，同时提供两套或两套以上的投标方案</w:t>
            </w:r>
          </w:p>
        </w:tc>
        <w:tc>
          <w:tcPr>
            <w:tcW w:w="1758" w:type="dxa"/>
            <w:gridSpan w:val="2"/>
            <w:vAlign w:val="center"/>
          </w:tcPr>
          <w:p w14:paraId="3841515E">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p>
        </w:tc>
      </w:tr>
      <w:tr w14:paraId="6C2E2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vAlign w:val="center"/>
          </w:tcPr>
          <w:p w14:paraId="342605C0">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6050" w:type="dxa"/>
            <w:gridSpan w:val="2"/>
            <w:vAlign w:val="center"/>
          </w:tcPr>
          <w:p w14:paraId="0497A4BA">
            <w:pPr>
              <w:keepNext w:val="0"/>
              <w:keepLines w:val="0"/>
              <w:suppressLineNumbers w:val="0"/>
              <w:spacing w:before="0" w:beforeAutospacing="0" w:after="0" w:afterAutospacing="0"/>
              <w:ind w:left="0" w:right="0"/>
              <w:rPr>
                <w:rFonts w:hint="eastAsia" w:ascii="仿宋" w:hAnsi="仿宋" w:eastAsia="仿宋" w:cs="仿宋"/>
                <w:sz w:val="24"/>
                <w:szCs w:val="32"/>
              </w:rPr>
            </w:pPr>
            <w:r>
              <w:rPr>
                <w:rFonts w:hint="eastAsia" w:ascii="仿宋" w:hAnsi="仿宋" w:eastAsia="仿宋" w:cs="仿宋"/>
                <w:sz w:val="24"/>
                <w:szCs w:val="32"/>
              </w:rPr>
              <w:t>分项报价或投标总价高于限价，或未按照谈判文件的报价要求进行报价的</w:t>
            </w:r>
          </w:p>
        </w:tc>
        <w:tc>
          <w:tcPr>
            <w:tcW w:w="1758" w:type="dxa"/>
            <w:gridSpan w:val="2"/>
            <w:vAlign w:val="center"/>
          </w:tcPr>
          <w:p w14:paraId="16F53667">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4"/>
                <w14:textFill>
                  <w14:solidFill>
                    <w14:schemeClr w14:val="tx1"/>
                  </w14:solidFill>
                </w14:textFill>
              </w:rPr>
            </w:pPr>
          </w:p>
        </w:tc>
      </w:tr>
      <w:tr w14:paraId="342BD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vAlign w:val="center"/>
          </w:tcPr>
          <w:p w14:paraId="56D56015">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6050" w:type="dxa"/>
            <w:gridSpan w:val="2"/>
            <w:vAlign w:val="center"/>
          </w:tcPr>
          <w:p w14:paraId="6D247869">
            <w:pPr>
              <w:keepNext w:val="0"/>
              <w:keepLines w:val="0"/>
              <w:suppressLineNumbers w:val="0"/>
              <w:spacing w:before="0" w:beforeAutospacing="0" w:after="0" w:afterAutospacing="0"/>
              <w:ind w:left="0" w:right="0"/>
              <w:rPr>
                <w:rFonts w:hint="eastAsia" w:ascii="仿宋" w:hAnsi="仿宋" w:eastAsia="仿宋" w:cs="仿宋"/>
                <w:sz w:val="24"/>
                <w:szCs w:val="32"/>
              </w:rPr>
            </w:pPr>
            <w:r>
              <w:rPr>
                <w:rFonts w:hint="eastAsia" w:ascii="仿宋" w:hAnsi="仿宋" w:eastAsia="仿宋" w:cs="仿宋"/>
                <w:sz w:val="24"/>
                <w:szCs w:val="32"/>
              </w:rPr>
              <w:t>同一项目出现两个及以上报价，按规定又无法确定哪个是有效报价</w:t>
            </w:r>
          </w:p>
        </w:tc>
        <w:tc>
          <w:tcPr>
            <w:tcW w:w="1758" w:type="dxa"/>
            <w:gridSpan w:val="2"/>
            <w:vAlign w:val="center"/>
          </w:tcPr>
          <w:p w14:paraId="1E6EEEA0">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4"/>
                <w14:textFill>
                  <w14:solidFill>
                    <w14:schemeClr w14:val="tx1"/>
                  </w14:solidFill>
                </w14:textFill>
              </w:rPr>
            </w:pPr>
          </w:p>
        </w:tc>
      </w:tr>
      <w:tr w14:paraId="2B1F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vAlign w:val="center"/>
          </w:tcPr>
          <w:p w14:paraId="50E7379D">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6050" w:type="dxa"/>
            <w:gridSpan w:val="2"/>
            <w:vAlign w:val="center"/>
          </w:tcPr>
          <w:p w14:paraId="6A7307D6">
            <w:pPr>
              <w:keepNext w:val="0"/>
              <w:keepLines w:val="0"/>
              <w:suppressLineNumbers w:val="0"/>
              <w:spacing w:before="0" w:beforeAutospacing="0" w:after="0" w:afterAutospacing="0"/>
              <w:ind w:left="0" w:right="0"/>
              <w:rPr>
                <w:rFonts w:hint="eastAsia" w:ascii="仿宋" w:hAnsi="仿宋" w:eastAsia="仿宋" w:cs="仿宋"/>
                <w:sz w:val="24"/>
                <w:szCs w:val="32"/>
              </w:rPr>
            </w:pPr>
            <w:r>
              <w:rPr>
                <w:rFonts w:hint="eastAsia" w:ascii="仿宋" w:hAnsi="仿宋" w:eastAsia="仿宋" w:cs="仿宋"/>
                <w:sz w:val="24"/>
                <w:szCs w:val="32"/>
              </w:rPr>
              <w:t>谈判小组认为</w:t>
            </w:r>
            <w:r>
              <w:rPr>
                <w:rFonts w:hint="eastAsia" w:ascii="仿宋" w:hAnsi="仿宋" w:eastAsia="仿宋" w:cs="仿宋"/>
                <w:sz w:val="24"/>
                <w:szCs w:val="32"/>
                <w:lang w:eastAsia="zh-CN"/>
              </w:rPr>
              <w:t>投标人</w:t>
            </w:r>
            <w:r>
              <w:rPr>
                <w:rFonts w:hint="eastAsia" w:ascii="仿宋" w:hAnsi="仿宋" w:eastAsia="仿宋" w:cs="仿宋"/>
                <w:sz w:val="24"/>
                <w:szCs w:val="32"/>
              </w:rPr>
              <w:t>的报价明显低于其他通过符合性审查</w:t>
            </w:r>
            <w:r>
              <w:rPr>
                <w:rFonts w:hint="eastAsia" w:ascii="仿宋" w:hAnsi="仿宋" w:eastAsia="仿宋" w:cs="仿宋"/>
                <w:sz w:val="24"/>
                <w:szCs w:val="32"/>
                <w:lang w:eastAsia="zh-CN"/>
              </w:rPr>
              <w:t>投标人</w:t>
            </w:r>
            <w:r>
              <w:rPr>
                <w:rFonts w:hint="eastAsia" w:ascii="仿宋" w:hAnsi="仿宋" w:eastAsia="仿宋" w:cs="仿宋"/>
                <w:sz w:val="24"/>
                <w:szCs w:val="32"/>
              </w:rPr>
              <w:t>的报价，有可能影响产品质量或者不能诚信履约的，</w:t>
            </w:r>
            <w:r>
              <w:rPr>
                <w:rFonts w:hint="eastAsia" w:ascii="仿宋" w:hAnsi="仿宋" w:eastAsia="仿宋" w:cs="仿宋"/>
                <w:sz w:val="24"/>
                <w:szCs w:val="32"/>
                <w:lang w:eastAsia="zh-CN"/>
              </w:rPr>
              <w:t>投标人</w:t>
            </w:r>
            <w:r>
              <w:rPr>
                <w:rFonts w:hint="eastAsia" w:ascii="仿宋" w:hAnsi="仿宋" w:eastAsia="仿宋" w:cs="仿宋"/>
                <w:sz w:val="24"/>
                <w:szCs w:val="32"/>
              </w:rPr>
              <w:t>不能在合理的时间内提供书面说明，或无法提交相关证明材料，</w:t>
            </w:r>
            <w:r>
              <w:rPr>
                <w:rFonts w:hint="eastAsia" w:ascii="仿宋" w:hAnsi="仿宋" w:eastAsia="仿宋" w:cs="仿宋"/>
                <w:sz w:val="24"/>
                <w:szCs w:val="32"/>
                <w:lang w:eastAsia="zh-CN"/>
              </w:rPr>
              <w:t>投标人</w:t>
            </w:r>
            <w:r>
              <w:rPr>
                <w:rFonts w:hint="eastAsia" w:ascii="仿宋" w:hAnsi="仿宋" w:eastAsia="仿宋" w:cs="仿宋"/>
                <w:sz w:val="24"/>
                <w:szCs w:val="32"/>
              </w:rPr>
              <w:t>不能证明其报价合理性的（若谈判小组成员对是否须由</w:t>
            </w:r>
            <w:r>
              <w:rPr>
                <w:rFonts w:hint="eastAsia" w:ascii="仿宋" w:hAnsi="仿宋" w:eastAsia="仿宋" w:cs="仿宋"/>
                <w:sz w:val="24"/>
                <w:szCs w:val="32"/>
                <w:lang w:eastAsia="zh-CN"/>
              </w:rPr>
              <w:t>投标人</w:t>
            </w:r>
            <w:r>
              <w:rPr>
                <w:rFonts w:hint="eastAsia" w:ascii="仿宋" w:hAnsi="仿宋" w:eastAsia="仿宋" w:cs="仿宋"/>
                <w:sz w:val="24"/>
                <w:szCs w:val="32"/>
              </w:rPr>
              <w:t>作出报价合理性说明，以及书面说明是否采纳等判断不一致的，按照“少数服从多数”的原则确定谈判小组的意见，投标文件的轻微瑕疵、非关键内容不得作为认定投标无效的依据）</w:t>
            </w:r>
          </w:p>
        </w:tc>
        <w:tc>
          <w:tcPr>
            <w:tcW w:w="1758" w:type="dxa"/>
            <w:gridSpan w:val="2"/>
            <w:vAlign w:val="center"/>
          </w:tcPr>
          <w:p w14:paraId="63BF9466">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4"/>
                <w14:textFill>
                  <w14:solidFill>
                    <w14:schemeClr w14:val="tx1"/>
                  </w14:solidFill>
                </w14:textFill>
              </w:rPr>
            </w:pPr>
          </w:p>
        </w:tc>
      </w:tr>
      <w:tr w14:paraId="7747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vAlign w:val="center"/>
          </w:tcPr>
          <w:p w14:paraId="76FA9F43">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6050" w:type="dxa"/>
            <w:gridSpan w:val="2"/>
            <w:vAlign w:val="center"/>
          </w:tcPr>
          <w:p w14:paraId="34F94705">
            <w:pPr>
              <w:keepNext w:val="0"/>
              <w:keepLines w:val="0"/>
              <w:suppressLineNumbers w:val="0"/>
              <w:spacing w:before="0" w:beforeAutospacing="0" w:after="0" w:afterAutospacing="0"/>
              <w:ind w:left="0" w:right="0"/>
              <w:rPr>
                <w:rFonts w:hint="eastAsia" w:ascii="仿宋" w:hAnsi="仿宋" w:eastAsia="仿宋" w:cs="仿宋"/>
                <w:sz w:val="24"/>
                <w:szCs w:val="32"/>
              </w:rPr>
            </w:pPr>
            <w:r>
              <w:rPr>
                <w:rFonts w:hint="eastAsia" w:ascii="仿宋" w:hAnsi="仿宋" w:eastAsia="仿宋" w:cs="仿宋"/>
                <w:sz w:val="24"/>
                <w:szCs w:val="32"/>
              </w:rPr>
              <w:t>所投货物、服务在技术、商务等方面没有实质性满足招标文件要求的（是否实质性满足招标文件要求，由评审委员会根据《实质性条款响应情况表》做出评判）</w:t>
            </w:r>
          </w:p>
        </w:tc>
        <w:tc>
          <w:tcPr>
            <w:tcW w:w="1758" w:type="dxa"/>
            <w:gridSpan w:val="2"/>
            <w:vAlign w:val="center"/>
          </w:tcPr>
          <w:p w14:paraId="0808E14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p>
        </w:tc>
      </w:tr>
      <w:tr w14:paraId="5B3E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vAlign w:val="center"/>
          </w:tcPr>
          <w:p w14:paraId="5BBC9B42">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p>
        </w:tc>
        <w:tc>
          <w:tcPr>
            <w:tcW w:w="6050" w:type="dxa"/>
            <w:gridSpan w:val="2"/>
            <w:vAlign w:val="center"/>
          </w:tcPr>
          <w:p w14:paraId="5D32AC51">
            <w:pPr>
              <w:keepNext w:val="0"/>
              <w:keepLines w:val="0"/>
              <w:suppressLineNumbers w:val="0"/>
              <w:spacing w:before="0" w:beforeAutospacing="0" w:after="0" w:afterAutospacing="0"/>
              <w:ind w:left="0" w:right="0"/>
              <w:rPr>
                <w:rFonts w:hint="eastAsia" w:ascii="仿宋" w:hAnsi="仿宋" w:eastAsia="仿宋" w:cs="仿宋"/>
                <w:sz w:val="24"/>
                <w:szCs w:val="32"/>
              </w:rPr>
            </w:pPr>
            <w:r>
              <w:rPr>
                <w:rFonts w:hint="eastAsia" w:ascii="仿宋" w:hAnsi="仿宋" w:eastAsia="仿宋" w:cs="仿宋"/>
                <w:sz w:val="24"/>
                <w:szCs w:val="32"/>
                <w:lang w:eastAsia="zh-CN"/>
              </w:rPr>
              <w:t>投标</w:t>
            </w:r>
            <w:r>
              <w:rPr>
                <w:rFonts w:hint="eastAsia" w:ascii="仿宋" w:hAnsi="仿宋" w:eastAsia="仿宋" w:cs="仿宋"/>
                <w:sz w:val="24"/>
                <w:szCs w:val="32"/>
              </w:rPr>
              <w:t>文件对谈判文件中标注“★”的条款响应为负偏离的</w:t>
            </w:r>
          </w:p>
        </w:tc>
        <w:tc>
          <w:tcPr>
            <w:tcW w:w="1758" w:type="dxa"/>
            <w:gridSpan w:val="2"/>
            <w:vAlign w:val="center"/>
          </w:tcPr>
          <w:p w14:paraId="018FBD69">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4"/>
                <w14:textFill>
                  <w14:solidFill>
                    <w14:schemeClr w14:val="tx1"/>
                  </w14:solidFill>
                </w14:textFill>
              </w:rPr>
            </w:pPr>
          </w:p>
        </w:tc>
      </w:tr>
      <w:tr w14:paraId="591F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vAlign w:val="center"/>
          </w:tcPr>
          <w:p w14:paraId="322FDF4C">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w:t>
            </w:r>
          </w:p>
        </w:tc>
        <w:tc>
          <w:tcPr>
            <w:tcW w:w="6050" w:type="dxa"/>
            <w:gridSpan w:val="2"/>
            <w:vAlign w:val="center"/>
          </w:tcPr>
          <w:p w14:paraId="12F30261">
            <w:pPr>
              <w:keepNext w:val="0"/>
              <w:keepLines w:val="0"/>
              <w:suppressLineNumbers w:val="0"/>
              <w:spacing w:before="0" w:beforeAutospacing="0" w:after="0" w:afterAutospacing="0"/>
              <w:ind w:left="0" w:right="0"/>
              <w:rPr>
                <w:rFonts w:hint="eastAsia" w:ascii="仿宋" w:hAnsi="仿宋" w:eastAsia="仿宋" w:cs="仿宋"/>
                <w:sz w:val="24"/>
                <w:szCs w:val="32"/>
              </w:rPr>
            </w:pPr>
            <w:r>
              <w:rPr>
                <w:rFonts w:hint="eastAsia" w:ascii="仿宋" w:hAnsi="仿宋" w:eastAsia="仿宋" w:cs="仿宋"/>
                <w:sz w:val="24"/>
                <w:szCs w:val="32"/>
              </w:rPr>
              <w:t>未按谈判文件附件所提供的样式和要求完整填写“投标函及承诺函”，或</w:t>
            </w:r>
            <w:r>
              <w:rPr>
                <w:rFonts w:hint="eastAsia" w:ascii="仿宋" w:hAnsi="仿宋" w:eastAsia="仿宋" w:cs="仿宋"/>
                <w:sz w:val="24"/>
                <w:szCs w:val="32"/>
                <w:lang w:eastAsia="zh-CN"/>
              </w:rPr>
              <w:t>投标</w:t>
            </w:r>
            <w:r>
              <w:rPr>
                <w:rFonts w:hint="eastAsia" w:ascii="仿宋" w:hAnsi="仿宋" w:eastAsia="仿宋" w:cs="仿宋"/>
                <w:sz w:val="24"/>
                <w:szCs w:val="32"/>
              </w:rPr>
              <w:t>文件组成部分不符合通用条款第18.1款规定的</w:t>
            </w:r>
          </w:p>
        </w:tc>
        <w:tc>
          <w:tcPr>
            <w:tcW w:w="1758" w:type="dxa"/>
            <w:gridSpan w:val="2"/>
            <w:vAlign w:val="center"/>
          </w:tcPr>
          <w:p w14:paraId="241FA76A">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4"/>
                <w14:textFill>
                  <w14:solidFill>
                    <w14:schemeClr w14:val="tx1"/>
                  </w14:solidFill>
                </w14:textFill>
              </w:rPr>
            </w:pPr>
          </w:p>
        </w:tc>
      </w:tr>
      <w:tr w14:paraId="4A846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14" w:type="dxa"/>
            <w:vAlign w:val="center"/>
          </w:tcPr>
          <w:p w14:paraId="2D1DBD0D">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p>
        </w:tc>
        <w:tc>
          <w:tcPr>
            <w:tcW w:w="6050" w:type="dxa"/>
            <w:gridSpan w:val="2"/>
            <w:vAlign w:val="center"/>
          </w:tcPr>
          <w:p w14:paraId="489720CB">
            <w:pPr>
              <w:keepNext w:val="0"/>
              <w:keepLines w:val="0"/>
              <w:suppressLineNumbers w:val="0"/>
              <w:spacing w:before="0" w:beforeAutospacing="0" w:after="0" w:afterAutospacing="0"/>
              <w:ind w:left="0" w:right="0"/>
              <w:rPr>
                <w:rFonts w:hint="eastAsia" w:ascii="仿宋" w:hAnsi="仿宋" w:eastAsia="仿宋" w:cs="仿宋"/>
                <w:sz w:val="24"/>
                <w:szCs w:val="32"/>
              </w:rPr>
            </w:pPr>
            <w:r>
              <w:rPr>
                <w:rFonts w:hint="eastAsia" w:ascii="仿宋" w:hAnsi="仿宋" w:eastAsia="仿宋" w:cs="仿宋"/>
                <w:sz w:val="24"/>
                <w:szCs w:val="32"/>
                <w:lang w:eastAsia="zh-CN"/>
              </w:rPr>
              <w:t>投标</w:t>
            </w:r>
            <w:r>
              <w:rPr>
                <w:rFonts w:hint="eastAsia" w:ascii="仿宋" w:hAnsi="仿宋" w:eastAsia="仿宋" w:cs="仿宋"/>
                <w:sz w:val="24"/>
                <w:szCs w:val="32"/>
              </w:rPr>
              <w:t>文件对采购标的响应不全（响应不全情形包括：投标报价有缺漏项，对谈判文件规定的项目需求内容或者需求数量进行修改，未填写所投货物的品牌、规格、型号、制造商、原产地），由评审委员会根据《分项报价清单》做出评判）；</w:t>
            </w:r>
          </w:p>
        </w:tc>
        <w:tc>
          <w:tcPr>
            <w:tcW w:w="1758" w:type="dxa"/>
            <w:gridSpan w:val="2"/>
          </w:tcPr>
          <w:p w14:paraId="40DD0BB6">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4"/>
                <w14:textFill>
                  <w14:solidFill>
                    <w14:schemeClr w14:val="tx1"/>
                  </w14:solidFill>
                </w14:textFill>
              </w:rPr>
            </w:pPr>
          </w:p>
        </w:tc>
      </w:tr>
      <w:tr w14:paraId="59C3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14" w:type="dxa"/>
            <w:tcBorders>
              <w:bottom w:val="single" w:color="auto" w:sz="4" w:space="0"/>
            </w:tcBorders>
            <w:vAlign w:val="center"/>
          </w:tcPr>
          <w:p w14:paraId="5EFB1A3B">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w:t>
            </w:r>
          </w:p>
        </w:tc>
        <w:tc>
          <w:tcPr>
            <w:tcW w:w="6050" w:type="dxa"/>
            <w:gridSpan w:val="2"/>
            <w:tcBorders>
              <w:bottom w:val="single" w:color="auto" w:sz="4" w:space="0"/>
            </w:tcBorders>
            <w:vAlign w:val="center"/>
          </w:tcPr>
          <w:p w14:paraId="684F9BC3">
            <w:pPr>
              <w:keepNext w:val="0"/>
              <w:keepLines w:val="0"/>
              <w:suppressLineNumbers w:val="0"/>
              <w:spacing w:before="0" w:beforeAutospacing="0" w:after="0" w:afterAutospacing="0"/>
              <w:ind w:left="0" w:right="0"/>
              <w:rPr>
                <w:rFonts w:hint="eastAsia" w:ascii="仿宋" w:hAnsi="仿宋" w:eastAsia="仿宋" w:cs="仿宋"/>
                <w:sz w:val="24"/>
                <w:szCs w:val="32"/>
              </w:rPr>
            </w:pPr>
            <w:r>
              <w:rPr>
                <w:rFonts w:hint="eastAsia" w:ascii="仿宋" w:hAnsi="仿宋" w:eastAsia="仿宋" w:cs="仿宋"/>
                <w:sz w:val="24"/>
                <w:szCs w:val="32"/>
              </w:rPr>
              <w:t>法律法规规定的其他情形</w:t>
            </w:r>
          </w:p>
        </w:tc>
        <w:tc>
          <w:tcPr>
            <w:tcW w:w="1758" w:type="dxa"/>
            <w:gridSpan w:val="2"/>
            <w:tcBorders>
              <w:bottom w:val="single" w:color="auto" w:sz="4" w:space="0"/>
            </w:tcBorders>
          </w:tcPr>
          <w:p w14:paraId="3B6050DF">
            <w:pPr>
              <w:keepNext w:val="0"/>
              <w:keepLines w:val="0"/>
              <w:suppressLineNumbers w:val="0"/>
              <w:spacing w:before="0" w:beforeAutospacing="0" w:after="0" w:afterAutospacing="0"/>
              <w:ind w:left="0" w:right="0"/>
              <w:jc w:val="center"/>
              <w:rPr>
                <w:rFonts w:hint="eastAsia" w:ascii="仿宋" w:hAnsi="仿宋" w:eastAsia="仿宋" w:cs="仿宋"/>
                <w:b/>
                <w:color w:val="000000" w:themeColor="text1"/>
                <w:sz w:val="24"/>
                <w14:textFill>
                  <w14:solidFill>
                    <w14:schemeClr w14:val="tx1"/>
                  </w14:solidFill>
                </w14:textFill>
              </w:rPr>
            </w:pPr>
          </w:p>
        </w:tc>
      </w:tr>
    </w:tbl>
    <w:p w14:paraId="0A51266F">
      <w:pPr>
        <w:ind w:firstLine="480" w:firstLineChars="200"/>
        <w:rPr>
          <w:rFonts w:hint="eastAsia" w:ascii="仿宋" w:hAnsi="仿宋" w:eastAsia="仿宋" w:cs="仿宋"/>
          <w:sz w:val="24"/>
        </w:rPr>
      </w:pPr>
      <w:r>
        <w:rPr>
          <w:rFonts w:hint="eastAsia" w:ascii="仿宋" w:hAnsi="仿宋" w:eastAsia="仿宋" w:cs="仿宋"/>
          <w:sz w:val="24"/>
        </w:rPr>
        <w:t>注：</w:t>
      </w:r>
    </w:p>
    <w:p w14:paraId="4F5FF002">
      <w:pPr>
        <w:ind w:firstLine="480" w:firstLineChars="200"/>
        <w:rPr>
          <w:rFonts w:hint="eastAsia" w:ascii="仿宋" w:hAnsi="仿宋" w:eastAsia="仿宋" w:cs="仿宋"/>
          <w:sz w:val="24"/>
        </w:rPr>
      </w:pPr>
      <w:r>
        <w:rPr>
          <w:rFonts w:hint="eastAsia" w:ascii="仿宋" w:hAnsi="仿宋" w:eastAsia="仿宋" w:cs="仿宋"/>
          <w:sz w:val="24"/>
        </w:rPr>
        <w:t>对于</w:t>
      </w:r>
      <w:r>
        <w:rPr>
          <w:rFonts w:hint="eastAsia" w:ascii="仿宋" w:hAnsi="仿宋" w:eastAsia="仿宋" w:cs="仿宋"/>
          <w:b/>
          <w:bCs/>
          <w:sz w:val="24"/>
        </w:rPr>
        <w:t>“</w:t>
      </w:r>
      <w:r>
        <w:rPr>
          <w:rFonts w:hint="eastAsia" w:ascii="仿宋" w:hAnsi="仿宋" w:eastAsia="仿宋" w:cs="仿宋"/>
          <w:b/>
          <w:bCs/>
          <w:sz w:val="24"/>
          <w:lang w:eastAsia="zh-CN"/>
        </w:rPr>
        <w:t>投标人</w:t>
      </w:r>
      <w:r>
        <w:rPr>
          <w:rFonts w:hint="eastAsia" w:ascii="仿宋" w:hAnsi="仿宋" w:eastAsia="仿宋" w:cs="仿宋"/>
          <w:b/>
          <w:bCs/>
          <w:sz w:val="24"/>
        </w:rPr>
        <w:t>自查情况”</w:t>
      </w:r>
      <w:r>
        <w:rPr>
          <w:rFonts w:hint="eastAsia" w:ascii="仿宋" w:hAnsi="仿宋" w:eastAsia="仿宋" w:cs="仿宋"/>
          <w:sz w:val="24"/>
        </w:rPr>
        <w:t>，请</w:t>
      </w:r>
      <w:r>
        <w:rPr>
          <w:rFonts w:hint="eastAsia" w:ascii="仿宋" w:hAnsi="仿宋" w:eastAsia="仿宋" w:cs="仿宋"/>
          <w:sz w:val="24"/>
          <w:lang w:eastAsia="zh-CN"/>
        </w:rPr>
        <w:t>投标人</w:t>
      </w:r>
      <w:r>
        <w:rPr>
          <w:rFonts w:hint="eastAsia" w:ascii="仿宋" w:hAnsi="仿宋" w:eastAsia="仿宋" w:cs="仿宋"/>
          <w:sz w:val="24"/>
        </w:rPr>
        <w:t>根据检查项目认真自查，并参照示例填写“存在/不存在”，</w:t>
      </w:r>
      <w:r>
        <w:rPr>
          <w:rFonts w:hint="eastAsia" w:ascii="仿宋" w:hAnsi="仿宋" w:eastAsia="仿宋" w:cs="仿宋"/>
          <w:b/>
          <w:color w:val="FF0000"/>
          <w:sz w:val="24"/>
        </w:rPr>
        <w:t>如填写“存在”将可能导致</w:t>
      </w:r>
      <w:r>
        <w:rPr>
          <w:rFonts w:hint="eastAsia" w:ascii="仿宋" w:hAnsi="仿宋" w:eastAsia="仿宋" w:cs="仿宋"/>
          <w:b/>
          <w:color w:val="FF0000"/>
          <w:sz w:val="24"/>
          <w:lang w:eastAsia="zh-CN"/>
        </w:rPr>
        <w:t>投标人</w:t>
      </w:r>
      <w:r>
        <w:rPr>
          <w:rFonts w:hint="eastAsia" w:ascii="仿宋" w:hAnsi="仿宋" w:eastAsia="仿宋" w:cs="仿宋"/>
          <w:b/>
          <w:bCs/>
          <w:color w:val="FF0000"/>
          <w:sz w:val="24"/>
        </w:rPr>
        <w:t>符合性审查不通过</w:t>
      </w:r>
      <w:r>
        <w:rPr>
          <w:rFonts w:hint="eastAsia" w:ascii="仿宋" w:hAnsi="仿宋" w:eastAsia="仿宋" w:cs="仿宋"/>
          <w:sz w:val="24"/>
        </w:rPr>
        <w:t>；</w:t>
      </w:r>
    </w:p>
    <w:p w14:paraId="7187EDB0">
      <w:pPr>
        <w:pStyle w:val="6"/>
        <w:pageBreakBefore/>
        <w:spacing w:before="0" w:line="377" w:lineRule="auto"/>
        <w:jc w:val="center"/>
        <w:rPr>
          <w:rFonts w:hint="eastAsia" w:ascii="仿宋" w:hAnsi="仿宋" w:eastAsia="仿宋" w:cs="仿宋"/>
          <w:b w:val="0"/>
          <w:sz w:val="36"/>
        </w:rPr>
      </w:pPr>
      <w:r>
        <w:rPr>
          <w:rFonts w:hint="eastAsia" w:ascii="仿宋" w:hAnsi="仿宋" w:eastAsia="仿宋" w:cs="仿宋"/>
          <w:b w:val="0"/>
          <w:sz w:val="36"/>
        </w:rPr>
        <w:t>二、报价一览表</w:t>
      </w:r>
    </w:p>
    <w:p w14:paraId="34FC6FC4">
      <w:pPr>
        <w:jc w:val="right"/>
        <w:rPr>
          <w:rFonts w:hint="eastAsia" w:ascii="仿宋" w:hAnsi="仿宋" w:eastAsia="仿宋" w:cs="仿宋"/>
          <w:snapToGrid w:val="0"/>
          <w:kern w:val="0"/>
          <w:sz w:val="24"/>
          <w:szCs w:val="32"/>
        </w:rPr>
      </w:pPr>
      <w:r>
        <w:rPr>
          <w:rFonts w:hint="eastAsia" w:ascii="仿宋" w:hAnsi="仿宋" w:eastAsia="仿宋" w:cs="仿宋"/>
          <w:snapToGrid w:val="0"/>
          <w:kern w:val="0"/>
          <w:sz w:val="24"/>
          <w:szCs w:val="32"/>
        </w:rPr>
        <w:t>货币单位：人民币元</w:t>
      </w:r>
    </w:p>
    <w:p w14:paraId="6330EB13">
      <w:pPr>
        <w:rPr>
          <w:rFonts w:hint="eastAsia" w:ascii="仿宋" w:hAnsi="仿宋" w:eastAsia="仿宋" w:cs="仿宋"/>
          <w:snapToGrid w:val="0"/>
          <w:kern w:val="0"/>
          <w:sz w:val="24"/>
        </w:rPr>
      </w:pPr>
    </w:p>
    <w:tbl>
      <w:tblPr>
        <w:tblStyle w:val="43"/>
        <w:tblW w:w="4622"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3841"/>
        <w:gridCol w:w="1428"/>
        <w:gridCol w:w="1548"/>
      </w:tblGrid>
      <w:tr w14:paraId="040975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673" w:type="pct"/>
            <w:vAlign w:val="center"/>
          </w:tcPr>
          <w:p w14:paraId="03A580CD">
            <w:pPr>
              <w:keepNext w:val="0"/>
              <w:keepLines w:val="0"/>
              <w:suppressLineNumbers w:val="0"/>
              <w:spacing w:before="0" w:beforeAutospacing="0" w:after="0" w:afterAutospacing="0"/>
              <w:ind w:left="0" w:right="0"/>
              <w:jc w:val="center"/>
              <w:rPr>
                <w:rFonts w:hint="default" w:ascii="仿宋" w:hAnsi="仿宋" w:eastAsia="仿宋" w:cs="Times New Roman"/>
                <w:sz w:val="24"/>
              </w:rPr>
            </w:pPr>
            <w:r>
              <w:rPr>
                <w:rFonts w:hint="eastAsia" w:ascii="仿宋" w:hAnsi="仿宋" w:eastAsia="仿宋" w:cs="Times New Roman"/>
                <w:sz w:val="24"/>
              </w:rPr>
              <w:t>序号</w:t>
            </w:r>
          </w:p>
        </w:tc>
        <w:tc>
          <w:tcPr>
            <w:tcW w:w="2437" w:type="pct"/>
            <w:vAlign w:val="center"/>
          </w:tcPr>
          <w:p w14:paraId="4C711383">
            <w:pPr>
              <w:keepNext w:val="0"/>
              <w:keepLines w:val="0"/>
              <w:suppressLineNumbers w:val="0"/>
              <w:spacing w:before="0" w:beforeAutospacing="0" w:after="0" w:afterAutospacing="0"/>
              <w:ind w:left="0" w:right="0"/>
              <w:jc w:val="center"/>
              <w:rPr>
                <w:rFonts w:hint="default" w:ascii="仿宋" w:hAnsi="仿宋" w:eastAsia="仿宋" w:cs="Times New Roman"/>
                <w:sz w:val="24"/>
              </w:rPr>
            </w:pPr>
            <w:r>
              <w:rPr>
                <w:rFonts w:hint="eastAsia" w:ascii="仿宋" w:hAnsi="仿宋" w:eastAsia="仿宋" w:cs="Times New Roman"/>
                <w:sz w:val="24"/>
                <w:lang w:val="en-US" w:eastAsia="zh-CN"/>
              </w:rPr>
              <w:t>项目</w:t>
            </w:r>
            <w:r>
              <w:rPr>
                <w:rFonts w:hint="eastAsia" w:ascii="仿宋" w:hAnsi="仿宋" w:eastAsia="仿宋" w:cs="Times New Roman"/>
                <w:sz w:val="24"/>
              </w:rPr>
              <w:t>名称</w:t>
            </w:r>
          </w:p>
        </w:tc>
        <w:tc>
          <w:tcPr>
            <w:tcW w:w="906" w:type="pct"/>
            <w:vAlign w:val="center"/>
          </w:tcPr>
          <w:p w14:paraId="2E31FC02">
            <w:pPr>
              <w:keepNext w:val="0"/>
              <w:keepLines w:val="0"/>
              <w:suppressLineNumbers w:val="0"/>
              <w:spacing w:before="0" w:beforeAutospacing="0" w:after="0" w:afterAutospacing="0"/>
              <w:ind w:left="0" w:right="0"/>
              <w:jc w:val="center"/>
              <w:rPr>
                <w:rFonts w:hint="default" w:ascii="仿宋" w:hAnsi="仿宋" w:eastAsia="仿宋" w:cs="Times New Roman"/>
                <w:sz w:val="24"/>
              </w:rPr>
            </w:pPr>
            <w:r>
              <w:rPr>
                <w:rFonts w:hint="eastAsia" w:ascii="仿宋" w:hAnsi="仿宋" w:eastAsia="仿宋" w:cs="Times New Roman"/>
                <w:sz w:val="24"/>
              </w:rPr>
              <w:t>投标单价</w:t>
            </w:r>
          </w:p>
          <w:p w14:paraId="55C06DBA">
            <w:pPr>
              <w:keepNext w:val="0"/>
              <w:keepLines w:val="0"/>
              <w:suppressLineNumbers w:val="0"/>
              <w:spacing w:before="0" w:beforeAutospacing="0" w:after="0" w:afterAutospacing="0"/>
              <w:ind w:left="0" w:right="0"/>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Times New Roman"/>
                <w:sz w:val="24"/>
              </w:rPr>
              <w:t>（</w:t>
            </w:r>
            <w:r>
              <w:rPr>
                <w:rFonts w:hint="eastAsia" w:ascii="仿宋" w:hAnsi="仿宋" w:eastAsia="仿宋" w:cs="Times New Roman"/>
                <w:sz w:val="24"/>
                <w:lang w:eastAsia="zh-CN"/>
              </w:rPr>
              <w:t>元</w:t>
            </w:r>
            <w:r>
              <w:rPr>
                <w:rFonts w:hint="eastAsia" w:ascii="仿宋" w:hAnsi="仿宋" w:eastAsia="仿宋" w:cs="Times New Roman"/>
                <w:sz w:val="24"/>
              </w:rPr>
              <w:t>）</w:t>
            </w:r>
          </w:p>
        </w:tc>
        <w:tc>
          <w:tcPr>
            <w:tcW w:w="982" w:type="pct"/>
            <w:vAlign w:val="center"/>
          </w:tcPr>
          <w:p w14:paraId="29D72634">
            <w:pPr>
              <w:keepNext w:val="0"/>
              <w:keepLines w:val="0"/>
              <w:widowControl/>
              <w:suppressLineNumbers w:val="0"/>
              <w:spacing w:before="0" w:beforeAutospacing="0" w:after="0" w:afterAutospacing="0"/>
              <w:ind w:left="0" w:right="0"/>
              <w:jc w:val="center"/>
              <w:rPr>
                <w:rFonts w:hint="default" w:ascii="仿宋" w:hAnsi="仿宋" w:eastAsia="仿宋" w:cs="Times New Roman"/>
                <w:sz w:val="24"/>
              </w:rPr>
            </w:pPr>
            <w:r>
              <w:rPr>
                <w:rFonts w:hint="eastAsia" w:ascii="仿宋" w:hAnsi="仿宋" w:eastAsia="仿宋" w:cs="Times New Roman"/>
                <w:sz w:val="24"/>
              </w:rPr>
              <w:t>备注</w:t>
            </w:r>
          </w:p>
        </w:tc>
      </w:tr>
      <w:tr w14:paraId="108251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73" w:type="pct"/>
            <w:vAlign w:val="center"/>
          </w:tcPr>
          <w:p w14:paraId="03630CD4">
            <w:pPr>
              <w:keepNext w:val="0"/>
              <w:keepLines w:val="0"/>
              <w:widowControl/>
              <w:suppressLineNumbers w:val="0"/>
              <w:spacing w:before="0" w:beforeLines="0" w:beforeAutospacing="0" w:after="0" w:afterLines="0" w:afterAutospacing="0"/>
              <w:ind w:left="0" w:right="0"/>
              <w:jc w:val="center"/>
              <w:textAlignment w:val="center"/>
              <w:rPr>
                <w:rFonts w:hint="eastAsia" w:ascii="仿宋" w:hAnsi="仿宋" w:eastAsia="仿宋" w:cs="宋体"/>
                <w:color w:val="000000"/>
                <w:kern w:val="0"/>
                <w:sz w:val="24"/>
                <w:szCs w:val="24"/>
                <w:lang w:val="en-US" w:eastAsia="zh-CN" w:bidi="ar-SA"/>
              </w:rPr>
            </w:pPr>
            <w:r>
              <w:rPr>
                <w:rFonts w:hint="eastAsia" w:ascii="仿宋" w:hAnsi="仿宋" w:eastAsia="仿宋" w:cs="仿宋"/>
                <w:color w:val="000000"/>
                <w:kern w:val="0"/>
                <w:sz w:val="22"/>
                <w:szCs w:val="22"/>
                <w:lang w:bidi="ar"/>
              </w:rPr>
              <w:t>1</w:t>
            </w:r>
          </w:p>
        </w:tc>
        <w:tc>
          <w:tcPr>
            <w:tcW w:w="2437" w:type="pct"/>
            <w:vAlign w:val="center"/>
          </w:tcPr>
          <w:p w14:paraId="51D1185E">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宋体"/>
                <w:color w:val="000000"/>
                <w:kern w:val="0"/>
                <w:sz w:val="24"/>
                <w:szCs w:val="24"/>
                <w:lang w:val="en-US" w:eastAsia="zh-CN" w:bidi="ar-SA"/>
              </w:rPr>
            </w:pPr>
            <w:r>
              <w:rPr>
                <w:rFonts w:hint="eastAsia" w:ascii="仿宋" w:hAnsi="仿宋" w:eastAsia="仿宋" w:cs="Times New Roman"/>
                <w:sz w:val="24"/>
                <w:lang w:val="en-US" w:eastAsia="zh-CN"/>
              </w:rPr>
              <w:t>深圳市福田区第二人民医院绩效管理咨询服务及基于相对价值系统（RBRVS）的集成绩效评价系统的运维服务</w:t>
            </w:r>
          </w:p>
        </w:tc>
        <w:tc>
          <w:tcPr>
            <w:tcW w:w="906" w:type="pct"/>
            <w:vAlign w:val="center"/>
          </w:tcPr>
          <w:p w14:paraId="0C1EF357">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kern w:val="0"/>
                <w:sz w:val="22"/>
                <w:szCs w:val="22"/>
                <w:lang w:val="en-US" w:eastAsia="zh-CN" w:bidi="ar"/>
              </w:rPr>
            </w:pPr>
          </w:p>
        </w:tc>
        <w:tc>
          <w:tcPr>
            <w:tcW w:w="982" w:type="pct"/>
            <w:vAlign w:val="center"/>
          </w:tcPr>
          <w:p w14:paraId="3097CC7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kern w:val="0"/>
                <w:sz w:val="22"/>
                <w:szCs w:val="22"/>
                <w:lang w:val="en-US" w:eastAsia="zh-CN" w:bidi="ar"/>
              </w:rPr>
            </w:pPr>
          </w:p>
        </w:tc>
      </w:tr>
    </w:tbl>
    <w:p w14:paraId="21FF12C1">
      <w:pPr>
        <w:spacing w:line="276" w:lineRule="auto"/>
        <w:rPr>
          <w:rFonts w:ascii="仿宋" w:hAnsi="仿宋" w:eastAsia="仿宋" w:cs="仿宋"/>
          <w:snapToGrid w:val="0"/>
          <w:color w:val="000000" w:themeColor="text1"/>
          <w:kern w:val="0"/>
          <w:sz w:val="24"/>
          <w14:textFill>
            <w14:solidFill>
              <w14:schemeClr w14:val="tx1"/>
            </w14:solidFill>
          </w14:textFill>
        </w:rPr>
      </w:pPr>
      <w:bookmarkStart w:id="29" w:name="_Toc124"/>
      <w:r>
        <w:rPr>
          <w:rFonts w:hint="eastAsia" w:ascii="仿宋" w:hAnsi="仿宋" w:eastAsia="仿宋" w:cs="仿宋"/>
          <w:snapToGrid w:val="0"/>
          <w:color w:val="000000" w:themeColor="text1"/>
          <w:kern w:val="0"/>
          <w:sz w:val="24"/>
          <w14:textFill>
            <w14:solidFill>
              <w14:schemeClr w14:val="tx1"/>
            </w14:solidFill>
          </w14:textFill>
        </w:rPr>
        <w:t>注：</w:t>
      </w:r>
    </w:p>
    <w:p w14:paraId="00E8BCB4">
      <w:pPr>
        <w:numPr>
          <w:ilvl w:val="0"/>
          <w:numId w:val="12"/>
        </w:numPr>
        <w:spacing w:line="276" w:lineRule="auto"/>
        <w:ind w:firstLine="480" w:firstLineChars="200"/>
        <w:rPr>
          <w:rFonts w:hint="eastAsia" w:ascii="仿宋" w:hAnsi="仿宋" w:eastAsia="仿宋" w:cs="仿宋"/>
          <w:snapToGrid w:val="0"/>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0"/>
          <w:sz w:val="24"/>
          <w14:textFill>
            <w14:solidFill>
              <w14:schemeClr w14:val="tx1"/>
            </w14:solidFill>
          </w14:textFill>
        </w:rPr>
        <w:t>价格应按招标文件中规定的货币单位（人民币元）</w:t>
      </w:r>
      <w:r>
        <w:rPr>
          <w:rFonts w:hint="eastAsia" w:ascii="仿宋" w:hAnsi="仿宋" w:eastAsia="仿宋" w:cs="仿宋"/>
          <w:snapToGrid w:val="0"/>
          <w:color w:val="000000" w:themeColor="text1"/>
          <w:kern w:val="0"/>
          <w:sz w:val="24"/>
          <w:lang w:val="en-US" w:eastAsia="zh-CN"/>
          <w14:textFill>
            <w14:solidFill>
              <w14:schemeClr w14:val="tx1"/>
            </w14:solidFill>
          </w14:textFill>
        </w:rPr>
        <w:t>大小写均</w:t>
      </w:r>
      <w:r>
        <w:rPr>
          <w:rFonts w:hint="eastAsia" w:ascii="仿宋" w:hAnsi="仿宋" w:eastAsia="仿宋" w:cs="仿宋"/>
          <w:snapToGrid w:val="0"/>
          <w:color w:val="000000" w:themeColor="text1"/>
          <w:kern w:val="0"/>
          <w:sz w:val="24"/>
          <w14:textFill>
            <w14:solidFill>
              <w14:schemeClr w14:val="tx1"/>
            </w14:solidFill>
          </w14:textFill>
        </w:rPr>
        <w:t>填写。</w:t>
      </w:r>
    </w:p>
    <w:p w14:paraId="0AA1D581">
      <w:pPr>
        <w:spacing w:line="276" w:lineRule="auto"/>
        <w:ind w:firstLine="480" w:firstLineChars="200"/>
        <w:rPr>
          <w:rFonts w:ascii="仿宋" w:hAnsi="仿宋" w:eastAsia="仿宋" w:cs="仿宋"/>
          <w:snapToGrid w:val="0"/>
          <w:kern w:val="0"/>
          <w:sz w:val="24"/>
        </w:rPr>
      </w:pPr>
      <w:r>
        <w:rPr>
          <w:rFonts w:hint="eastAsia" w:ascii="仿宋" w:hAnsi="仿宋" w:eastAsia="仿宋" w:cs="仿宋"/>
          <w:snapToGrid w:val="0"/>
          <w:kern w:val="0"/>
          <w:sz w:val="24"/>
          <w:lang w:val="en-US" w:eastAsia="zh-CN"/>
        </w:rPr>
        <w:t>2</w:t>
      </w:r>
      <w:r>
        <w:rPr>
          <w:rFonts w:hint="eastAsia" w:ascii="仿宋" w:hAnsi="仿宋" w:eastAsia="仿宋" w:cs="仿宋"/>
          <w:snapToGrid w:val="0"/>
          <w:kern w:val="0"/>
          <w:sz w:val="24"/>
        </w:rPr>
        <w:t>、投标人如果需要对报价或其它内容加以说明，可在备注栏填写。</w:t>
      </w:r>
    </w:p>
    <w:p w14:paraId="16C1B996">
      <w:pPr>
        <w:spacing w:line="276" w:lineRule="auto"/>
        <w:ind w:firstLine="480" w:firstLineChars="200"/>
        <w:rPr>
          <w:rFonts w:ascii="仿宋" w:hAnsi="仿宋" w:eastAsia="仿宋" w:cs="仿宋"/>
          <w:snapToGrid w:val="0"/>
          <w:kern w:val="0"/>
          <w:sz w:val="24"/>
        </w:rPr>
      </w:pPr>
      <w:r>
        <w:rPr>
          <w:rFonts w:ascii="仿宋" w:hAnsi="仿宋" w:eastAsia="仿宋" w:cs="仿宋"/>
          <w:snapToGrid w:val="0"/>
          <w:kern w:val="0"/>
          <w:sz w:val="24"/>
        </w:rPr>
        <w:t>4</w:t>
      </w:r>
      <w:r>
        <w:rPr>
          <w:rFonts w:hint="eastAsia" w:ascii="仿宋" w:hAnsi="仿宋" w:eastAsia="仿宋" w:cs="仿宋"/>
          <w:snapToGrid w:val="0"/>
          <w:kern w:val="0"/>
          <w:sz w:val="24"/>
        </w:rPr>
        <w:t>、《开标一览表》作为开标时唱标的依据，除按格式要求放入投标文件中外，</w:t>
      </w:r>
      <w:r>
        <w:rPr>
          <w:rFonts w:hint="eastAsia" w:ascii="仿宋" w:hAnsi="仿宋" w:eastAsia="仿宋" w:cs="仿宋"/>
          <w:b/>
          <w:bCs/>
          <w:snapToGrid w:val="0"/>
          <w:color w:val="FF0000"/>
          <w:kern w:val="0"/>
          <w:sz w:val="24"/>
        </w:rPr>
        <w:t>还应另行单独密封提交一份</w:t>
      </w:r>
      <w:r>
        <w:rPr>
          <w:rFonts w:hint="eastAsia" w:ascii="仿宋" w:hAnsi="仿宋" w:eastAsia="仿宋" w:cs="仿宋"/>
          <w:snapToGrid w:val="0"/>
          <w:kern w:val="0"/>
          <w:sz w:val="24"/>
        </w:rPr>
        <w:t>，</w:t>
      </w:r>
      <w:r>
        <w:rPr>
          <w:rFonts w:hint="eastAsia" w:ascii="仿宋" w:hAnsi="仿宋" w:eastAsia="仿宋" w:cs="仿宋"/>
          <w:snapToGrid w:val="0"/>
          <w:kern w:val="0"/>
          <w:sz w:val="24"/>
          <w:highlight w:val="yellow"/>
        </w:rPr>
        <w:t>在封口密封处加盖公章（或密封封口处粘贴封条并加盖投标单位公章）</w:t>
      </w:r>
      <w:r>
        <w:rPr>
          <w:rFonts w:hint="eastAsia" w:ascii="仿宋" w:hAnsi="仿宋" w:eastAsia="仿宋" w:cs="仿宋"/>
          <w:snapToGrid w:val="0"/>
          <w:kern w:val="0"/>
          <w:sz w:val="24"/>
        </w:rPr>
        <w:t>，并在信封上标明“开标一览表”字样。</w:t>
      </w:r>
    </w:p>
    <w:p w14:paraId="48E542AB">
      <w:pPr>
        <w:spacing w:line="276" w:lineRule="auto"/>
        <w:ind w:firstLine="480" w:firstLineChars="200"/>
        <w:rPr>
          <w:rFonts w:ascii="仿宋" w:hAnsi="仿宋" w:eastAsia="仿宋" w:cs="仿宋"/>
          <w:snapToGrid w:val="0"/>
          <w:kern w:val="0"/>
          <w:sz w:val="24"/>
        </w:rPr>
      </w:pPr>
      <w:r>
        <w:rPr>
          <w:rFonts w:ascii="仿宋" w:hAnsi="仿宋" w:eastAsia="仿宋" w:cs="仿宋"/>
          <w:snapToGrid w:val="0"/>
          <w:kern w:val="0"/>
          <w:sz w:val="24"/>
        </w:rPr>
        <w:t>5</w:t>
      </w:r>
      <w:r>
        <w:rPr>
          <w:rFonts w:hint="eastAsia" w:ascii="仿宋" w:hAnsi="仿宋" w:eastAsia="仿宋" w:cs="仿宋"/>
          <w:snapToGrid w:val="0"/>
          <w:kern w:val="0"/>
          <w:sz w:val="24"/>
        </w:rPr>
        <w:t>、《开标一览表》未按招标文件规定签字、盖章、密封的，将导致废标。</w:t>
      </w:r>
    </w:p>
    <w:p w14:paraId="44C01B14">
      <w:pPr>
        <w:widowControl w:val="0"/>
        <w:spacing w:after="120"/>
        <w:jc w:val="both"/>
        <w:rPr>
          <w:rFonts w:ascii="Times New Roman" w:hAnsi="Times New Roman" w:eastAsia="宋体" w:cs="Times New Roman"/>
          <w:kern w:val="2"/>
          <w:sz w:val="24"/>
          <w:szCs w:val="24"/>
          <w:lang w:val="en-US" w:eastAsia="zh-CN" w:bidi="ar-SA"/>
        </w:rPr>
      </w:pPr>
    </w:p>
    <w:p w14:paraId="2944A2DF">
      <w:pPr>
        <w:ind w:firstLine="1200" w:firstLineChars="5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7F395C7E">
      <w:pPr>
        <w:jc w:val="left"/>
        <w:rPr>
          <w:rFonts w:ascii="仿宋" w:hAnsi="仿宋" w:eastAsia="仿宋" w:cs="仿宋"/>
          <w:color w:val="000000" w:themeColor="text1"/>
          <w:sz w:val="24"/>
          <w14:textFill>
            <w14:solidFill>
              <w14:schemeClr w14:val="tx1"/>
            </w14:solidFill>
          </w14:textFill>
        </w:rPr>
      </w:pPr>
    </w:p>
    <w:p w14:paraId="2A097E8D">
      <w:pPr>
        <w:ind w:firstLine="3600" w:firstLineChars="15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投标单位（</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0E7768EB">
      <w:pPr>
        <w:jc w:val="left"/>
        <w:rPr>
          <w:rFonts w:ascii="仿宋" w:hAnsi="仿宋" w:eastAsia="仿宋" w:cs="仿宋"/>
          <w:color w:val="000000" w:themeColor="text1"/>
          <w:sz w:val="24"/>
          <w14:textFill>
            <w14:solidFill>
              <w14:schemeClr w14:val="tx1"/>
            </w14:solidFill>
          </w14:textFill>
        </w:rPr>
      </w:pPr>
    </w:p>
    <w:p w14:paraId="0C1041BB">
      <w:pPr>
        <w:jc w:val="right"/>
        <w:rPr>
          <w:rFonts w:cs="Times New Roman" w:asciiTheme="minorEastAsia" w:hAnsiTheme="minorEastAsia" w:eastAsiaTheme="minorEastAsia"/>
        </w:rPr>
      </w:pPr>
      <w:r>
        <w:rPr>
          <w:rFonts w:hint="eastAsia" w:ascii="仿宋" w:hAnsi="仿宋" w:eastAsia="仿宋" w:cs="仿宋"/>
          <w:color w:val="000000" w:themeColor="text1"/>
          <w:sz w:val="24"/>
          <w14:textFill>
            <w14:solidFill>
              <w14:schemeClr w14:val="tx1"/>
            </w14:solidFill>
          </w14:textFill>
        </w:rPr>
        <w:t>日期：    年  月  日</w:t>
      </w:r>
    </w:p>
    <w:p w14:paraId="77836398">
      <w:pPr>
        <w:pStyle w:val="6"/>
        <w:pageBreakBefore/>
        <w:spacing w:before="0" w:line="377" w:lineRule="auto"/>
        <w:jc w:val="center"/>
        <w:rPr>
          <w:rFonts w:hint="eastAsia" w:ascii="仿宋" w:hAnsi="仿宋" w:eastAsia="仿宋" w:cs="仿宋"/>
        </w:rPr>
      </w:pPr>
      <w:r>
        <w:rPr>
          <w:rFonts w:hint="eastAsia" w:ascii="仿宋" w:hAnsi="仿宋" w:eastAsia="仿宋" w:cs="仿宋"/>
          <w:b w:val="0"/>
          <w:sz w:val="36"/>
        </w:rPr>
        <w:t>三、</w:t>
      </w:r>
      <w:r>
        <w:rPr>
          <w:rFonts w:hint="eastAsia" w:ascii="仿宋" w:hAnsi="仿宋" w:eastAsia="仿宋" w:cs="仿宋"/>
          <w:b w:val="0"/>
          <w:sz w:val="36"/>
          <w:lang w:val="en-US" w:eastAsia="zh-CN"/>
        </w:rPr>
        <w:t>投标书</w:t>
      </w:r>
      <w:r>
        <w:rPr>
          <w:rFonts w:hint="eastAsia" w:ascii="仿宋" w:hAnsi="仿宋" w:eastAsia="仿宋" w:cs="仿宋"/>
          <w:b w:val="0"/>
          <w:sz w:val="36"/>
        </w:rPr>
        <w:t>及承诺函</w:t>
      </w:r>
      <w:bookmarkEnd w:id="29"/>
    </w:p>
    <w:p w14:paraId="4EBBF71A">
      <w:pPr>
        <w:pStyle w:val="7"/>
        <w:jc w:val="center"/>
        <w:rPr>
          <w:rFonts w:hint="eastAsia" w:ascii="仿宋" w:hAnsi="仿宋" w:eastAsia="仿宋" w:cs="仿宋"/>
          <w:bCs w:val="0"/>
        </w:rPr>
      </w:pPr>
      <w:r>
        <w:rPr>
          <w:rFonts w:hint="eastAsia" w:ascii="仿宋" w:hAnsi="仿宋" w:eastAsia="仿宋" w:cs="仿宋"/>
          <w:bCs w:val="0"/>
        </w:rPr>
        <w:t>（一）</w:t>
      </w:r>
      <w:r>
        <w:rPr>
          <w:rFonts w:hint="eastAsia" w:ascii="仿宋" w:hAnsi="仿宋" w:eastAsia="仿宋" w:cs="仿宋"/>
          <w:bCs w:val="0"/>
          <w:lang w:eastAsia="zh-CN"/>
        </w:rPr>
        <w:t>投标</w:t>
      </w:r>
      <w:r>
        <w:rPr>
          <w:rFonts w:hint="eastAsia" w:ascii="仿宋" w:hAnsi="仿宋" w:eastAsia="仿宋" w:cs="仿宋"/>
          <w:bCs w:val="0"/>
        </w:rPr>
        <w:t>书</w:t>
      </w:r>
    </w:p>
    <w:p w14:paraId="6F4E4C4D">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根据贵方发布的</w:t>
      </w:r>
      <w:r>
        <w:rPr>
          <w:rFonts w:hint="eastAsia" w:ascii="仿宋" w:hAnsi="仿宋" w:eastAsia="仿宋" w:cs="仿宋"/>
          <w:color w:val="000000" w:themeColor="text1"/>
          <w:sz w:val="24"/>
          <w:u w:val="single"/>
          <w14:textFill>
            <w14:solidFill>
              <w14:schemeClr w14:val="tx1"/>
            </w14:solidFill>
          </w14:textFill>
        </w:rPr>
        <w:t>深圳市福田区第二人民医院</w:t>
      </w:r>
      <w:r>
        <w:rPr>
          <w:rFonts w:hint="eastAsia" w:ascii="仿宋" w:hAnsi="仿宋" w:eastAsia="仿宋" w:cs="仿宋"/>
          <w:color w:val="000000" w:themeColor="text1"/>
          <w:sz w:val="24"/>
          <w:u w:val="single"/>
          <w:lang w:eastAsia="zh-CN"/>
          <w14:textFill>
            <w14:solidFill>
              <w14:schemeClr w14:val="tx1"/>
            </w14:solidFill>
          </w14:textFill>
        </w:rPr>
        <w:t>绩效管理咨询服务及</w:t>
      </w:r>
      <w:r>
        <w:rPr>
          <w:rFonts w:hint="eastAsia" w:ascii="仿宋" w:hAnsi="仿宋" w:eastAsia="仿宋" w:cs="仿宋"/>
          <w:color w:val="000000" w:themeColor="text1"/>
          <w:sz w:val="24"/>
          <w:u w:val="single"/>
          <w14:textFill>
            <w14:solidFill>
              <w14:schemeClr w14:val="tx1"/>
            </w14:solidFill>
          </w14:textFill>
        </w:rPr>
        <w:t>基于相对价值系统（RBRVS）的集成绩效评价系统</w:t>
      </w:r>
      <w:r>
        <w:rPr>
          <w:rFonts w:hint="eastAsia" w:ascii="仿宋" w:hAnsi="仿宋" w:eastAsia="仿宋" w:cs="仿宋"/>
          <w:color w:val="000000" w:themeColor="text1"/>
          <w:sz w:val="24"/>
          <w:u w:val="single"/>
          <w:lang w:eastAsia="zh-CN"/>
          <w14:textFill>
            <w14:solidFill>
              <w14:schemeClr w14:val="tx1"/>
            </w14:solidFill>
          </w14:textFill>
        </w:rPr>
        <w:t>的运维服务</w:t>
      </w:r>
      <w:r>
        <w:rPr>
          <w:rFonts w:hint="eastAsia" w:ascii="仿宋" w:hAnsi="仿宋" w:eastAsia="仿宋" w:cs="仿宋"/>
          <w:color w:val="000000" w:themeColor="text1"/>
          <w:sz w:val="24"/>
          <w14:textFill>
            <w14:solidFill>
              <w14:schemeClr w14:val="tx1"/>
            </w14:solidFill>
          </w14:textFill>
        </w:rPr>
        <w:t>的采购公告（或采购邀请函）</w:t>
      </w:r>
      <w:r>
        <w:rPr>
          <w:rFonts w:hint="eastAsia" w:ascii="仿宋" w:hAnsi="仿宋" w:eastAsia="仿宋" w:cs="仿宋"/>
          <w:color w:val="000000" w:themeColor="text1"/>
          <w:sz w:val="24"/>
          <w:u w:val="single"/>
          <w14:textFill>
            <w14:solidFill>
              <w14:schemeClr w14:val="tx1"/>
            </w14:solidFill>
          </w14:textFill>
        </w:rPr>
        <w:t>（项目编号为</w:t>
      </w:r>
      <w:r>
        <w:rPr>
          <w:rFonts w:hint="eastAsia" w:ascii="仿宋" w:hAnsi="仿宋" w:eastAsia="仿宋" w:cs="仿宋"/>
          <w:color w:val="000000" w:themeColor="text1"/>
          <w:sz w:val="24"/>
          <w:u w:val="single"/>
          <w:lang w:val="en-US" w:eastAsia="zh-CN"/>
          <w14:textFill>
            <w14:solidFill>
              <w14:schemeClr w14:val="tx1"/>
            </w14:solidFill>
          </w14:textFill>
        </w:rPr>
        <w:t>FTEYZCB</w:t>
      </w:r>
      <w:r>
        <w:rPr>
          <w:rFonts w:hint="eastAsia" w:ascii="仿宋" w:hAnsi="仿宋" w:eastAsia="仿宋" w:cs="仿宋"/>
          <w:color w:val="000000" w:themeColor="text1"/>
          <w:sz w:val="24"/>
          <w:u w:val="single"/>
          <w:lang w:val="zh-CN"/>
          <w14:textFill>
            <w14:solidFill>
              <w14:schemeClr w14:val="tx1"/>
            </w14:solidFill>
          </w14:textFill>
        </w:rPr>
        <w:t>-</w:t>
      </w:r>
      <w:r>
        <w:rPr>
          <w:rFonts w:hint="eastAsia" w:ascii="仿宋" w:hAnsi="仿宋" w:eastAsia="仿宋" w:cs="仿宋"/>
          <w:color w:val="000000" w:themeColor="text1"/>
          <w:sz w:val="24"/>
          <w:u w:val="single"/>
          <w:lang w:val="en-US" w:eastAsia="zh-CN"/>
          <w14:textFill>
            <w14:solidFill>
              <w14:schemeClr w14:val="tx1"/>
            </w14:solidFill>
          </w14:textFill>
        </w:rPr>
        <w:t>202502-001</w:t>
      </w:r>
      <w:r>
        <w:rPr>
          <w:rFonts w:hint="eastAsia" w:ascii="仿宋" w:hAnsi="仿宋" w:eastAsia="仿宋" w:cs="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本人经我方法定代表人授权正式代表</w:t>
      </w: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b/>
          <w:bCs/>
          <w:color w:val="000000" w:themeColor="text1"/>
          <w:sz w:val="24"/>
          <w:u w:val="single"/>
          <w14:textFill>
            <w14:solidFill>
              <w14:schemeClr w14:val="tx1"/>
            </w14:solidFill>
          </w14:textFill>
        </w:rPr>
        <w:t xml:space="preserve"> （</w:t>
      </w:r>
      <w:r>
        <w:rPr>
          <w:rFonts w:hint="eastAsia" w:ascii="仿宋" w:hAnsi="仿宋" w:eastAsia="仿宋" w:cs="仿宋"/>
          <w:b/>
          <w:bCs/>
          <w:color w:val="000000" w:themeColor="text1"/>
          <w:sz w:val="24"/>
          <w:u w:val="single"/>
          <w:lang w:eastAsia="zh-CN"/>
          <w14:textFill>
            <w14:solidFill>
              <w14:schemeClr w14:val="tx1"/>
            </w14:solidFill>
          </w14:textFill>
        </w:rPr>
        <w:t>投标人</w:t>
      </w:r>
      <w:r>
        <w:rPr>
          <w:rFonts w:hint="eastAsia" w:ascii="仿宋" w:hAnsi="仿宋" w:eastAsia="仿宋" w:cs="仿宋"/>
          <w:b/>
          <w:bCs/>
          <w:color w:val="000000" w:themeColor="text1"/>
          <w:sz w:val="24"/>
          <w:u w:val="single"/>
          <w14:textFill>
            <w14:solidFill>
              <w14:schemeClr w14:val="tx1"/>
            </w14:solidFill>
          </w14:textFill>
        </w:rPr>
        <w:t xml:space="preserve">的名称）  </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，提交下述</w:t>
      </w:r>
      <w:r>
        <w:rPr>
          <w:rFonts w:hint="eastAsia" w:ascii="仿宋" w:hAnsi="仿宋" w:eastAsia="仿宋" w:cs="仿宋"/>
          <w:color w:val="000000" w:themeColor="text1"/>
          <w:sz w:val="24"/>
          <w:lang w:eastAsia="zh-CN"/>
          <w14:textFill>
            <w14:solidFill>
              <w14:schemeClr w14:val="tx1"/>
            </w14:solidFill>
          </w14:textFill>
        </w:rPr>
        <w:t>投标</w:t>
      </w:r>
      <w:r>
        <w:rPr>
          <w:rFonts w:hint="eastAsia" w:ascii="仿宋" w:hAnsi="仿宋" w:eastAsia="仿宋" w:cs="仿宋"/>
          <w:color w:val="000000" w:themeColor="text1"/>
          <w:sz w:val="24"/>
          <w14:textFill>
            <w14:solidFill>
              <w14:schemeClr w14:val="tx1"/>
            </w14:solidFill>
          </w14:textFill>
        </w:rPr>
        <w:t>文件（含纸质文件正本1份，纸质文件副本3份，电子文件1份）。</w:t>
      </w:r>
    </w:p>
    <w:p w14:paraId="5BF29626">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据此</w:t>
      </w:r>
      <w:r>
        <w:rPr>
          <w:rFonts w:hint="eastAsia" w:ascii="仿宋" w:hAnsi="仿宋" w:eastAsia="仿宋" w:cs="仿宋"/>
          <w:color w:val="000000" w:themeColor="text1"/>
          <w:sz w:val="24"/>
          <w:lang w:val="en-US" w:eastAsia="zh-CN"/>
          <w14:textFill>
            <w14:solidFill>
              <w14:schemeClr w14:val="tx1"/>
            </w14:solidFill>
          </w14:textFill>
        </w:rPr>
        <w:t>书</w:t>
      </w:r>
      <w:r>
        <w:rPr>
          <w:rFonts w:hint="eastAsia" w:ascii="仿宋" w:hAnsi="仿宋" w:eastAsia="仿宋" w:cs="仿宋"/>
          <w:color w:val="000000" w:themeColor="text1"/>
          <w:sz w:val="24"/>
          <w14:textFill>
            <w14:solidFill>
              <w14:schemeClr w14:val="tx1"/>
            </w14:solidFill>
          </w14:textFill>
        </w:rPr>
        <w:t>，本人代表</w:t>
      </w:r>
      <w:r>
        <w:rPr>
          <w:rFonts w:hint="eastAsia" w:ascii="仿宋" w:hAnsi="仿宋" w:eastAsia="仿宋" w:cs="仿宋"/>
          <w:color w:val="000000" w:themeColor="text1"/>
          <w:sz w:val="24"/>
          <w:lang w:eastAsia="zh-CN"/>
          <w14:textFill>
            <w14:solidFill>
              <w14:schemeClr w14:val="tx1"/>
            </w14:solidFill>
          </w14:textFill>
        </w:rPr>
        <w:t>投标</w:t>
      </w:r>
      <w:r>
        <w:rPr>
          <w:rFonts w:hint="eastAsia" w:ascii="仿宋" w:hAnsi="仿宋" w:eastAsia="仿宋" w:cs="仿宋"/>
          <w:color w:val="000000" w:themeColor="text1"/>
          <w:sz w:val="24"/>
          <w14:textFill>
            <w14:solidFill>
              <w14:schemeClr w14:val="tx1"/>
            </w14:solidFill>
          </w14:textFill>
        </w:rPr>
        <w:t>方保证，所提供的全部资料是真实的。本人承诺：</w:t>
      </w:r>
    </w:p>
    <w:p w14:paraId="76ADBF09">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（1）我方愿以报价一览表中的投标报价并按谈判文件要求承包上述项目并修补其任何缺陷；</w:t>
      </w:r>
    </w:p>
    <w:p w14:paraId="787661FF">
      <w:pPr>
        <w:ind w:firstLine="480" w:firstLineChars="20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lang w:eastAsia="zh-CN"/>
          <w14:textFill>
            <w14:solidFill>
              <w14:schemeClr w14:val="tx1"/>
            </w14:solidFill>
          </w14:textFill>
        </w:rPr>
        <w:t>）谈判价格具体见“项目详细报价”，具体以谈判最终报价为准。</w:t>
      </w:r>
    </w:p>
    <w:p w14:paraId="0D287C15">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）我们会根据谈判文件的规定，完成合同的责任和义务。</w:t>
      </w:r>
    </w:p>
    <w:p w14:paraId="72424AC6">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）我们已详细审核了全部谈判文件，包括谈判文件修改书（如有），参考资料及有关附件，我们完全理解并同意放弃对这方面有不清楚或误解的问题的权利。</w:t>
      </w:r>
    </w:p>
    <w:p w14:paraId="7DB2C13B">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）如我方在开标后规定的投标有效期内撤回投标或在中标后放弃中标，愿意接受主管部门的处理处罚。</w:t>
      </w:r>
    </w:p>
    <w:p w14:paraId="6EF8B007">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）同意向贵方提供贵方可能要求的与本投标有关的任何证据或资料。</w:t>
      </w:r>
    </w:p>
    <w:p w14:paraId="10407A4A">
      <w:pPr>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）我们完全理解贵方不一定要接受最低报价的投标或收到的任何投标。</w:t>
      </w:r>
    </w:p>
    <w:p w14:paraId="3E5A12A7">
      <w:pPr>
        <w:ind w:firstLine="420" w:firstLineChars="200"/>
        <w:rPr>
          <w:rFonts w:hint="eastAsia" w:ascii="仿宋" w:hAnsi="仿宋" w:eastAsia="仿宋" w:cs="仿宋"/>
          <w:szCs w:val="21"/>
        </w:rPr>
      </w:pPr>
    </w:p>
    <w:p w14:paraId="58C1A187">
      <w:pPr>
        <w:ind w:firstLine="5075" w:firstLineChars="2417"/>
        <w:rPr>
          <w:rFonts w:hint="eastAsia" w:ascii="仿宋" w:hAnsi="仿宋" w:eastAsia="仿宋" w:cs="仿宋"/>
          <w:szCs w:val="21"/>
        </w:rPr>
      </w:pPr>
    </w:p>
    <w:p w14:paraId="5AB12616">
      <w:pPr>
        <w:ind w:firstLine="5075" w:firstLineChars="2417"/>
        <w:rPr>
          <w:rFonts w:hint="eastAsia" w:ascii="仿宋" w:hAnsi="仿宋" w:eastAsia="仿宋" w:cs="仿宋"/>
          <w:szCs w:val="21"/>
        </w:rPr>
      </w:pPr>
    </w:p>
    <w:p w14:paraId="0CA0842F">
      <w:pPr>
        <w:ind w:firstLine="5075" w:firstLineChars="2417"/>
        <w:rPr>
          <w:rFonts w:hint="eastAsia" w:ascii="仿宋" w:hAnsi="仿宋" w:eastAsia="仿宋" w:cs="仿宋"/>
          <w:szCs w:val="21"/>
        </w:rPr>
      </w:pPr>
    </w:p>
    <w:p w14:paraId="17FE1F11">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7AF47F54">
      <w:pPr>
        <w:jc w:val="left"/>
        <w:rPr>
          <w:rFonts w:hint="eastAsia" w:ascii="仿宋" w:hAnsi="仿宋" w:eastAsia="仿宋" w:cs="仿宋"/>
          <w:color w:val="000000" w:themeColor="text1"/>
          <w:sz w:val="24"/>
          <w14:textFill>
            <w14:solidFill>
              <w14:schemeClr w14:val="tx1"/>
            </w14:solidFill>
          </w14:textFill>
        </w:rPr>
      </w:pPr>
    </w:p>
    <w:p w14:paraId="398BB974">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18318A42">
      <w:pPr>
        <w:jc w:val="left"/>
        <w:rPr>
          <w:rFonts w:hint="eastAsia" w:ascii="仿宋" w:hAnsi="仿宋" w:eastAsia="仿宋" w:cs="仿宋"/>
          <w:color w:val="000000" w:themeColor="text1"/>
          <w:sz w:val="24"/>
          <w14:textFill>
            <w14:solidFill>
              <w14:schemeClr w14:val="tx1"/>
            </w14:solidFill>
          </w14:textFill>
        </w:rPr>
      </w:pPr>
    </w:p>
    <w:p w14:paraId="74E682EF">
      <w:pPr>
        <w:jc w:val="right"/>
        <w:rPr>
          <w:rFonts w:hint="eastAsia" w:ascii="仿宋" w:hAnsi="仿宋" w:eastAsia="仿宋" w:cs="仿宋"/>
          <w:szCs w:val="21"/>
        </w:rPr>
      </w:pPr>
      <w:r>
        <w:rPr>
          <w:rFonts w:hint="eastAsia" w:ascii="仿宋" w:hAnsi="仿宋" w:eastAsia="仿宋" w:cs="仿宋"/>
          <w:color w:val="000000" w:themeColor="text1"/>
          <w:sz w:val="24"/>
          <w14:textFill>
            <w14:solidFill>
              <w14:schemeClr w14:val="tx1"/>
            </w14:solidFill>
          </w14:textFill>
        </w:rPr>
        <w:t>日期：    年  月  日</w:t>
      </w:r>
    </w:p>
    <w:p w14:paraId="6956302C">
      <w:pPr>
        <w:rPr>
          <w:rFonts w:hint="eastAsia" w:ascii="仿宋" w:hAnsi="仿宋" w:eastAsia="仿宋" w:cs="仿宋"/>
        </w:rPr>
      </w:pPr>
      <w:r>
        <w:rPr>
          <w:rFonts w:hint="eastAsia" w:ascii="仿宋" w:hAnsi="仿宋" w:eastAsia="仿宋" w:cs="仿宋"/>
        </w:rPr>
        <w:br w:type="page"/>
      </w:r>
    </w:p>
    <w:p w14:paraId="6DFFCC02">
      <w:pPr>
        <w:pStyle w:val="7"/>
        <w:pageBreakBefore/>
        <w:spacing w:line="377" w:lineRule="auto"/>
        <w:jc w:val="center"/>
        <w:rPr>
          <w:rFonts w:hint="eastAsia" w:ascii="仿宋" w:hAnsi="仿宋" w:eastAsia="仿宋" w:cs="仿宋"/>
        </w:rPr>
      </w:pPr>
      <w:r>
        <w:rPr>
          <w:rFonts w:hint="eastAsia" w:ascii="仿宋" w:hAnsi="仿宋" w:eastAsia="仿宋" w:cs="仿宋"/>
        </w:rPr>
        <w:t>（二）政府采购</w:t>
      </w:r>
      <w:r>
        <w:rPr>
          <w:rFonts w:hint="eastAsia" w:ascii="仿宋" w:hAnsi="仿宋" w:eastAsia="仿宋" w:cs="仿宋"/>
          <w:lang w:eastAsia="zh-CN"/>
        </w:rPr>
        <w:t>投标</w:t>
      </w:r>
      <w:r>
        <w:rPr>
          <w:rFonts w:hint="eastAsia" w:ascii="仿宋" w:hAnsi="仿宋" w:eastAsia="仿宋" w:cs="仿宋"/>
        </w:rPr>
        <w:t>及履约承诺函</w:t>
      </w:r>
    </w:p>
    <w:p w14:paraId="20BDB927">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我单位承诺：</w:t>
      </w:r>
    </w:p>
    <w:p w14:paraId="5A8D38BE">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1.我单位参与本项目所投标（响应）的货物、工程或服务，不存在侵犯知识产权的情况；已知悉并同意中标（成交）结果信息公示（公开）的内容。</w:t>
      </w:r>
    </w:p>
    <w:p w14:paraId="45F86128">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2.我单位参与该项目投标，不采用联合体投标</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不采用进口产品参与响应</w:t>
      </w:r>
      <w:r>
        <w:rPr>
          <w:rFonts w:hint="eastAsia" w:ascii="仿宋" w:hAnsi="仿宋" w:eastAsia="仿宋" w:cs="仿宋"/>
          <w:color w:val="000000"/>
          <w:sz w:val="24"/>
        </w:rPr>
        <w:t>。</w:t>
      </w:r>
    </w:p>
    <w:p w14:paraId="51E62770">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3.我单位参与本项目政府采购活动时不存在被有关部门禁止参与政府采购活动且在有效期内的情况。</w:t>
      </w:r>
    </w:p>
    <w:p w14:paraId="6626D2F4">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4.我单位具备《中华人民共和国政府采购法》第二十二条的条件。</w:t>
      </w:r>
    </w:p>
    <w:p w14:paraId="6034D921">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5.我单位未被列入失信被执行人、重大税收违法失信主体、政府采购严重违法失信行为记录名单；不存在《深圳市财政局政府采购供应商信用信息管理办法》（深财规〔2023〕3号）列明的严重违法失信行为。</w:t>
      </w:r>
    </w:p>
    <w:p w14:paraId="64D0F144">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33E3EE45">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7.我单位不存在“单位负责人为同一人或者存在直接控股、管理关系的不同供应商，参加同一合同项下的政府采购活动”的情形。</w:t>
      </w:r>
    </w:p>
    <w:p w14:paraId="05C66BD7">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8.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115354AA">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9.我单位清楚，若以“报价太低而无法履约”为理由放弃本项目中标资格时，愿意接受主管部门的处理处罚。若我单位中标本项目，我单位的报价明显低于其他通过符合性审查</w:t>
      </w:r>
      <w:r>
        <w:rPr>
          <w:rFonts w:hint="eastAsia" w:ascii="仿宋" w:hAnsi="仿宋" w:eastAsia="仿宋" w:cs="仿宋"/>
          <w:color w:val="000000"/>
          <w:sz w:val="24"/>
          <w:lang w:eastAsia="zh-CN"/>
        </w:rPr>
        <w:t>投标人</w:t>
      </w:r>
      <w:r>
        <w:rPr>
          <w:rFonts w:hint="eastAsia" w:ascii="仿宋" w:hAnsi="仿宋" w:eastAsia="仿宋" w:cs="仿宋"/>
          <w:color w:val="000000"/>
          <w:sz w:val="24"/>
        </w:rPr>
        <w:t>的报价时，我单位清楚，本项目将成为重点监管、重点验收项目，我单位将按时保质保量完成，并全力配合有关监管、验收工作；若我单位未按上述要求履约，我单位愿意接受主管部门的处理处罚。</w:t>
      </w:r>
    </w:p>
    <w:p w14:paraId="55A9B316">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10.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7FEEC98">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11.我单位承诺中标后项目不转包，未经采购人同意不进行分包。</w:t>
      </w:r>
    </w:p>
    <w:p w14:paraId="0D2D5E2D">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12.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3FFD2FDF">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13.我单位保证，若所投货物涉及《财政部生态环境部关于印发节能产品政府采购品目清单的通知》（财库〔2019〕19号）列明的政府采购强制产品，则所投该产品符合节能产品的认证要求。</w:t>
      </w:r>
    </w:p>
    <w:p w14:paraId="79255C5B">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14. 我单位承诺未为本项目提供整体设计、规范编制或者管理、监理、检测等服务。</w:t>
      </w:r>
    </w:p>
    <w:p w14:paraId="52888493">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15.我单位承诺，参与本项目投标前三年内，未受过环境监测行政主管部门行政处罚或未有被政府相关部门（如质检部门等）、媒体通报弄虚作假等情形。</w:t>
      </w:r>
    </w:p>
    <w:p w14:paraId="37F6D2CC">
      <w:pPr>
        <w:spacing w:line="360" w:lineRule="exact"/>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以上承诺，如有违反，愿依照国家相关法律法规处理，并承担由此给采购人带来的损失。</w:t>
      </w:r>
    </w:p>
    <w:p w14:paraId="07CECABA">
      <w:pPr>
        <w:spacing w:after="124" w:afterLines="40" w:line="280" w:lineRule="exact"/>
        <w:ind w:firstLine="3600" w:firstLineChars="1500"/>
        <w:jc w:val="left"/>
        <w:rPr>
          <w:rFonts w:hint="eastAsia" w:ascii="仿宋" w:hAnsi="仿宋" w:eastAsia="仿宋" w:cs="仿宋"/>
          <w:color w:val="000000"/>
          <w:sz w:val="24"/>
        </w:rPr>
      </w:pPr>
    </w:p>
    <w:p w14:paraId="12367385">
      <w:pPr>
        <w:spacing w:after="124" w:afterLines="40" w:line="280" w:lineRule="exact"/>
        <w:ind w:firstLine="3600" w:firstLineChars="1500"/>
        <w:jc w:val="left"/>
        <w:rPr>
          <w:rFonts w:hint="eastAsia" w:ascii="仿宋" w:hAnsi="仿宋" w:eastAsia="仿宋" w:cs="仿宋"/>
          <w:color w:val="000000"/>
          <w:sz w:val="24"/>
        </w:rPr>
      </w:pPr>
    </w:p>
    <w:p w14:paraId="77DFAB1B">
      <w:pPr>
        <w:spacing w:after="124" w:afterLines="40" w:line="280" w:lineRule="exact"/>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rPr>
        <w:t>法定代表人或其授权委托人（</w:t>
      </w:r>
      <w:r>
        <w:rPr>
          <w:rFonts w:hint="eastAsia" w:ascii="仿宋" w:hAnsi="仿宋" w:eastAsia="仿宋" w:cs="仿宋"/>
          <w:b/>
          <w:color w:val="000000"/>
          <w:sz w:val="24"/>
        </w:rPr>
        <w:t>签名或盖私章</w:t>
      </w:r>
      <w:r>
        <w:rPr>
          <w:rFonts w:hint="eastAsia" w:ascii="仿宋" w:hAnsi="仿宋" w:eastAsia="仿宋" w:cs="仿宋"/>
          <w:color w:val="000000"/>
          <w:sz w:val="24"/>
        </w:rPr>
        <w:t>）：</w:t>
      </w:r>
    </w:p>
    <w:p w14:paraId="090C2FE6">
      <w:pPr>
        <w:spacing w:after="124" w:afterLines="40" w:line="280" w:lineRule="exact"/>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lang w:eastAsia="zh-CN"/>
        </w:rPr>
        <w:t>投标单位</w:t>
      </w:r>
      <w:r>
        <w:rPr>
          <w:rFonts w:hint="eastAsia" w:ascii="仿宋" w:hAnsi="仿宋" w:eastAsia="仿宋" w:cs="仿宋"/>
          <w:color w:val="000000"/>
          <w:sz w:val="24"/>
        </w:rPr>
        <w:t>（</w:t>
      </w:r>
      <w:r>
        <w:rPr>
          <w:rFonts w:hint="eastAsia" w:ascii="仿宋" w:hAnsi="仿宋" w:eastAsia="仿宋" w:cs="仿宋"/>
          <w:b/>
          <w:color w:val="000000"/>
          <w:sz w:val="24"/>
        </w:rPr>
        <w:t>盖公章</w:t>
      </w:r>
      <w:r>
        <w:rPr>
          <w:rFonts w:hint="eastAsia" w:ascii="仿宋" w:hAnsi="仿宋" w:eastAsia="仿宋" w:cs="仿宋"/>
          <w:color w:val="000000"/>
          <w:sz w:val="24"/>
        </w:rPr>
        <w:t>）：</w:t>
      </w:r>
    </w:p>
    <w:p w14:paraId="4DD3C745">
      <w:pPr>
        <w:spacing w:after="124" w:afterLines="40" w:line="280" w:lineRule="exact"/>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rPr>
        <w:t>日期：    年  月  日</w:t>
      </w:r>
    </w:p>
    <w:p w14:paraId="10DF405F">
      <w:pPr>
        <w:rPr>
          <w:rFonts w:hint="eastAsia" w:ascii="仿宋" w:hAnsi="仿宋" w:eastAsia="仿宋" w:cs="仿宋"/>
        </w:rPr>
      </w:pPr>
      <w:r>
        <w:rPr>
          <w:rFonts w:hint="eastAsia" w:ascii="仿宋" w:hAnsi="仿宋" w:eastAsia="仿宋" w:cs="仿宋"/>
        </w:rPr>
        <w:br w:type="page"/>
      </w:r>
    </w:p>
    <w:p w14:paraId="2D360A47">
      <w:pPr>
        <w:pStyle w:val="7"/>
        <w:pageBreakBefore/>
        <w:spacing w:line="377" w:lineRule="auto"/>
        <w:jc w:val="center"/>
        <w:rPr>
          <w:rFonts w:hint="eastAsia" w:ascii="仿宋" w:hAnsi="仿宋" w:eastAsia="仿宋" w:cs="仿宋"/>
          <w:lang w:val="en-US" w:eastAsia="zh-CN"/>
        </w:rPr>
      </w:pPr>
      <w:r>
        <w:rPr>
          <w:rFonts w:hint="eastAsia" w:ascii="仿宋" w:hAnsi="仿宋" w:eastAsia="仿宋" w:cs="仿宋"/>
          <w:lang w:val="en-US" w:eastAsia="zh-CN"/>
        </w:rPr>
        <w:t>（三）诚信承诺函</w:t>
      </w:r>
    </w:p>
    <w:p w14:paraId="14BF3049">
      <w:pPr>
        <w:jc w:val="left"/>
        <w:rPr>
          <w:rFonts w:ascii="仿宋" w:hAnsi="仿宋" w:eastAsia="仿宋" w:cs="仿宋"/>
          <w:color w:val="000000"/>
          <w:sz w:val="24"/>
        </w:rPr>
      </w:pPr>
    </w:p>
    <w:p w14:paraId="7E2B29E2">
      <w:pPr>
        <w:spacing w:line="40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我公司承诺近三年在采购招标投标活动中，不存在以下情形：</w:t>
      </w:r>
    </w:p>
    <w:p w14:paraId="3EC5CDF0">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（一）被纪检监察部门立案调查，违法违规事实成立的；</w:t>
      </w:r>
    </w:p>
    <w:p w14:paraId="1FFF5E2F">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（二）未按本条例规定签订、履行采购合同，造成严重后果的；</w:t>
      </w:r>
    </w:p>
    <w:p w14:paraId="154F3B15">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（三）隐瞒真实情况，提供虚假资料的；</w:t>
      </w:r>
    </w:p>
    <w:p w14:paraId="443DB60E">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（四）以非法手段排斥其他供应商参与竞争的；</w:t>
      </w:r>
    </w:p>
    <w:p w14:paraId="1254EFD3">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（五）与其他采购参加人串通投标的；</w:t>
      </w:r>
    </w:p>
    <w:p w14:paraId="44C7BBB5">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 xml:space="preserve">（六）在采购活动中应当回避而未回避的； </w:t>
      </w:r>
    </w:p>
    <w:p w14:paraId="5238D439">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 xml:space="preserve">（七）恶意投诉的； </w:t>
      </w:r>
    </w:p>
    <w:p w14:paraId="4CA8D638">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 xml:space="preserve">（八）向采购项目相关人行贿或者提供其他不当利益的； </w:t>
      </w:r>
    </w:p>
    <w:p w14:paraId="3AC56B96">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（九）阻碍、抗拒主管部门监督检查的；</w:t>
      </w:r>
    </w:p>
    <w:p w14:paraId="74F18322">
      <w:pPr>
        <w:widowControl w:val="0"/>
        <w:tabs>
          <w:tab w:val="left" w:pos="567"/>
        </w:tabs>
        <w:spacing w:line="400" w:lineRule="exact"/>
        <w:ind w:left="420"/>
        <w:jc w:val="left"/>
        <w:rPr>
          <w:rFonts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（十）履约检查不合格或者评价为差的；</w:t>
      </w:r>
    </w:p>
    <w:p w14:paraId="7582D994">
      <w:pPr>
        <w:spacing w:line="40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（十一）主管部门认定的其他情形。</w:t>
      </w:r>
    </w:p>
    <w:p w14:paraId="1BA7CA4E">
      <w:pPr>
        <w:spacing w:line="40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2595F6DC">
      <w:pPr>
        <w:spacing w:line="40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特此承诺。</w:t>
      </w:r>
    </w:p>
    <w:p w14:paraId="417C160F">
      <w:pPr>
        <w:spacing w:line="400" w:lineRule="exact"/>
        <w:jc w:val="right"/>
        <w:rPr>
          <w:rFonts w:ascii="仿宋" w:hAnsi="仿宋" w:eastAsia="仿宋" w:cs="仿宋"/>
          <w:color w:val="000000"/>
          <w:sz w:val="24"/>
        </w:rPr>
      </w:pPr>
    </w:p>
    <w:p w14:paraId="70F969F9">
      <w:pPr>
        <w:spacing w:line="400" w:lineRule="exact"/>
        <w:jc w:val="right"/>
        <w:rPr>
          <w:rFonts w:ascii="仿宋" w:hAnsi="仿宋" w:eastAsia="仿宋" w:cs="仿宋"/>
          <w:color w:val="000000"/>
          <w:sz w:val="24"/>
        </w:rPr>
      </w:pPr>
    </w:p>
    <w:p w14:paraId="00576E29">
      <w:pPr>
        <w:spacing w:line="400" w:lineRule="exact"/>
        <w:ind w:firstLine="3600" w:firstLineChars="1500"/>
        <w:jc w:val="left"/>
        <w:rPr>
          <w:rFonts w:ascii="仿宋" w:hAnsi="仿宋" w:eastAsia="仿宋" w:cs="仿宋"/>
          <w:color w:val="000000"/>
          <w:sz w:val="24"/>
        </w:rPr>
      </w:pPr>
      <w:r>
        <w:rPr>
          <w:rFonts w:hint="eastAsia" w:ascii="仿宋" w:hAnsi="仿宋" w:eastAsia="仿宋" w:cs="仿宋"/>
          <w:color w:val="000000"/>
          <w:sz w:val="24"/>
        </w:rPr>
        <w:t>法定代表人或其授权委托人（</w:t>
      </w:r>
      <w:r>
        <w:rPr>
          <w:rFonts w:hint="eastAsia" w:ascii="仿宋" w:hAnsi="仿宋" w:eastAsia="仿宋" w:cs="仿宋"/>
          <w:b/>
          <w:color w:val="000000"/>
          <w:sz w:val="24"/>
        </w:rPr>
        <w:t>签名或盖私章</w:t>
      </w:r>
      <w:r>
        <w:rPr>
          <w:rFonts w:hint="eastAsia" w:ascii="仿宋" w:hAnsi="仿宋" w:eastAsia="仿宋" w:cs="仿宋"/>
          <w:color w:val="000000"/>
          <w:sz w:val="24"/>
        </w:rPr>
        <w:t>）：</w:t>
      </w:r>
    </w:p>
    <w:p w14:paraId="77F53742">
      <w:pPr>
        <w:spacing w:line="400" w:lineRule="exact"/>
        <w:jc w:val="left"/>
        <w:rPr>
          <w:rFonts w:ascii="仿宋" w:hAnsi="仿宋" w:eastAsia="仿宋" w:cs="仿宋"/>
          <w:color w:val="000000"/>
          <w:sz w:val="24"/>
        </w:rPr>
      </w:pPr>
    </w:p>
    <w:p w14:paraId="2483B3F4">
      <w:pPr>
        <w:spacing w:line="400" w:lineRule="exact"/>
        <w:ind w:firstLine="3600" w:firstLineChars="1500"/>
        <w:jc w:val="left"/>
        <w:rPr>
          <w:rFonts w:ascii="仿宋" w:hAnsi="仿宋" w:eastAsia="仿宋" w:cs="仿宋"/>
          <w:color w:val="000000"/>
          <w:sz w:val="24"/>
        </w:rPr>
      </w:pPr>
      <w:r>
        <w:rPr>
          <w:rFonts w:hint="eastAsia" w:ascii="仿宋" w:hAnsi="仿宋" w:eastAsia="仿宋" w:cs="仿宋"/>
          <w:color w:val="000000"/>
          <w:sz w:val="24"/>
          <w:lang w:val="en-US" w:eastAsia="zh-CN"/>
        </w:rPr>
        <w:t>投标</w:t>
      </w:r>
      <w:r>
        <w:rPr>
          <w:rFonts w:hint="eastAsia" w:ascii="仿宋" w:hAnsi="仿宋" w:eastAsia="仿宋" w:cs="仿宋"/>
          <w:color w:val="000000"/>
          <w:sz w:val="24"/>
        </w:rPr>
        <w:t>单位（</w:t>
      </w:r>
      <w:r>
        <w:rPr>
          <w:rFonts w:hint="eastAsia" w:ascii="仿宋" w:hAnsi="仿宋" w:eastAsia="仿宋" w:cs="仿宋"/>
          <w:b/>
          <w:color w:val="000000"/>
          <w:sz w:val="24"/>
        </w:rPr>
        <w:t>盖公章</w:t>
      </w:r>
      <w:r>
        <w:rPr>
          <w:rFonts w:hint="eastAsia" w:ascii="仿宋" w:hAnsi="仿宋" w:eastAsia="仿宋" w:cs="仿宋"/>
          <w:color w:val="000000"/>
          <w:sz w:val="24"/>
        </w:rPr>
        <w:t>）：</w:t>
      </w:r>
    </w:p>
    <w:p w14:paraId="56C8D650">
      <w:pPr>
        <w:spacing w:line="400" w:lineRule="exact"/>
        <w:jc w:val="left"/>
        <w:rPr>
          <w:rFonts w:ascii="仿宋" w:hAnsi="仿宋" w:eastAsia="仿宋" w:cs="仿宋"/>
          <w:color w:val="000000"/>
          <w:sz w:val="24"/>
        </w:rPr>
      </w:pPr>
    </w:p>
    <w:p w14:paraId="38104329">
      <w:pPr>
        <w:spacing w:line="400" w:lineRule="exact"/>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14:paraId="394C5B8E">
      <w:pPr>
        <w:keepNext/>
        <w:keepLines/>
        <w:pageBreakBefore/>
        <w:widowControl w:val="0"/>
        <w:spacing w:before="280" w:after="290" w:line="377" w:lineRule="auto"/>
        <w:jc w:val="center"/>
        <w:outlineLvl w:val="4"/>
        <w:rPr>
          <w:rFonts w:hint="eastAsia" w:ascii="黑体" w:hAnsi="黑体" w:eastAsia="黑体" w:cs="方正小标宋简体"/>
          <w:b w:val="0"/>
          <w:bCs w:val="0"/>
          <w:kern w:val="2"/>
          <w:sz w:val="28"/>
          <w:szCs w:val="28"/>
          <w:lang w:val="en-US" w:eastAsia="zh-CN" w:bidi="ar-SA"/>
        </w:rPr>
      </w:pPr>
      <w:r>
        <w:rPr>
          <w:rFonts w:hint="eastAsia" w:ascii="黑体" w:hAnsi="黑体" w:eastAsia="黑体" w:cs="方正小标宋简体"/>
          <w:b w:val="0"/>
          <w:bCs w:val="0"/>
          <w:kern w:val="2"/>
          <w:sz w:val="28"/>
          <w:szCs w:val="28"/>
          <w:lang w:val="en-US" w:eastAsia="zh-CN" w:bidi="ar-SA"/>
        </w:rPr>
        <w:t>（四）投标承诺函</w:t>
      </w:r>
    </w:p>
    <w:p w14:paraId="51EBDEA8">
      <w:pPr>
        <w:bidi w:val="0"/>
        <w:jc w:val="both"/>
        <w:rPr>
          <w:rFonts w:hint="eastAsia"/>
          <w:b/>
          <w:bCs/>
          <w:sz w:val="24"/>
          <w:szCs w:val="24"/>
        </w:rPr>
      </w:pPr>
      <w:r>
        <w:rPr>
          <w:rFonts w:hint="eastAsia"/>
          <w:b/>
          <w:bCs/>
          <w:sz w:val="24"/>
          <w:szCs w:val="24"/>
        </w:rPr>
        <w:t>中小企业声明函及残疾人福利性单位声明函（或省级以上监狱管理局、戒毒管理局（含新疆生产建设兵团）出具的属于监狱企业的证明文件）</w:t>
      </w:r>
    </w:p>
    <w:p w14:paraId="3BCB47B2">
      <w:pPr>
        <w:spacing w:before="156" w:beforeLines="50"/>
        <w:ind w:firstLine="422" w:firstLineChars="200"/>
        <w:rPr>
          <w:rFonts w:hint="eastAsia" w:ascii="仿宋" w:hAnsi="仿宋" w:eastAsia="仿宋" w:cs="仿宋"/>
          <w:b/>
          <w:bCs/>
          <w:color w:val="FF0000"/>
        </w:rPr>
      </w:pPr>
      <w:r>
        <w:rPr>
          <w:rFonts w:hint="eastAsia" w:ascii="仿宋" w:hAnsi="仿宋" w:eastAsia="仿宋" w:cs="仿宋"/>
          <w:b/>
          <w:bCs/>
          <w:color w:val="FF0000"/>
        </w:rPr>
        <w:t>注：采购人、评标委员会（评审小组）在依法进行资格审查、评审过程中，发现《中小企业声明函》存在明显笔误或者含义不明确的，按照政府采购相关规定要求供应商进行澄清、说明或补正。澄清、说明或补正后符合中小企业条件的供应商，可以享受中小企业扶持政策。（参照《广东省政府采购促进中小企业发展实施细则》第十八条精神）</w:t>
      </w:r>
    </w:p>
    <w:p w14:paraId="5E07BA7E">
      <w:pPr>
        <w:jc w:val="center"/>
        <w:rPr>
          <w:rFonts w:hint="eastAsia" w:ascii="仿宋" w:hAnsi="仿宋" w:eastAsia="仿宋" w:cs="仿宋"/>
          <w:b/>
          <w:color w:val="000000"/>
          <w:sz w:val="24"/>
        </w:rPr>
      </w:pPr>
    </w:p>
    <w:p w14:paraId="3BB8020F">
      <w:pPr>
        <w:jc w:val="center"/>
        <w:rPr>
          <w:rFonts w:hint="eastAsia" w:ascii="仿宋" w:hAnsi="仿宋" w:eastAsia="仿宋" w:cs="仿宋"/>
          <w:b/>
          <w:color w:val="000000"/>
          <w:sz w:val="24"/>
        </w:rPr>
      </w:pPr>
      <w:r>
        <w:rPr>
          <w:rFonts w:hint="eastAsia" w:ascii="仿宋" w:hAnsi="仿宋" w:eastAsia="仿宋" w:cs="仿宋"/>
          <w:b/>
          <w:color w:val="000000"/>
          <w:sz w:val="24"/>
        </w:rPr>
        <w:t>（1）中小企业声明函(服务）</w:t>
      </w:r>
    </w:p>
    <w:p w14:paraId="47D89842">
      <w:pPr>
        <w:spacing w:line="260" w:lineRule="auto"/>
        <w:ind w:firstLine="480" w:firstLineChars="200"/>
        <w:jc w:val="left"/>
        <w:rPr>
          <w:rFonts w:hint="eastAsia" w:ascii="仿宋" w:hAnsi="仿宋" w:eastAsia="仿宋" w:cs="仿宋"/>
          <w:color w:val="000000"/>
          <w:sz w:val="24"/>
        </w:rPr>
      </w:pPr>
    </w:p>
    <w:p w14:paraId="464C3EF7">
      <w:pPr>
        <w:spacing w:line="2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本公司郑重声明，根据《政府采购促进中小企业发展管理办法》（财库﹝2020﹞46 号）的规定，本公司参加</w:t>
      </w:r>
      <w:r>
        <w:rPr>
          <w:rFonts w:hint="eastAsia" w:ascii="仿宋" w:hAnsi="仿宋" w:eastAsia="仿宋" w:cs="仿宋"/>
          <w:color w:val="000000"/>
          <w:sz w:val="24"/>
          <w:u w:val="single"/>
        </w:rPr>
        <w:t xml:space="preserve"> </w:t>
      </w:r>
      <w:r>
        <w:rPr>
          <w:rFonts w:hint="eastAsia" w:ascii="仿宋" w:hAnsi="仿宋" w:eastAsia="仿宋" w:cs="仿宋"/>
          <w:b/>
          <w:bCs/>
          <w:color w:val="000000"/>
          <w:sz w:val="24"/>
          <w:u w:val="single"/>
          <w:lang w:eastAsia="zh-CN"/>
        </w:rPr>
        <w:t>深圳市福田区第二人民医院绩效管理咨询服务及基于相对价值系统（RBRVS）的集成绩效评价系统的运维服务</w:t>
      </w:r>
      <w:r>
        <w:rPr>
          <w:rFonts w:hint="eastAsia" w:ascii="仿宋" w:hAnsi="仿宋" w:eastAsia="仿宋" w:cs="仿宋"/>
          <w:color w:val="000000"/>
          <w:sz w:val="24"/>
        </w:rPr>
        <w:t>采购活动，服务全部由符合政策要求的中小企业承接。本企业的具体情况如下：</w:t>
      </w:r>
    </w:p>
    <w:p w14:paraId="63841343">
      <w:pPr>
        <w:numPr>
          <w:ilvl w:val="0"/>
          <w:numId w:val="0"/>
        </w:numPr>
        <w:spacing w:line="2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本项目</w:t>
      </w:r>
      <w:r>
        <w:rPr>
          <w:rFonts w:hint="eastAsia" w:ascii="仿宋" w:hAnsi="仿宋" w:eastAsia="仿宋" w:cs="仿宋"/>
          <w:color w:val="000000"/>
          <w:sz w:val="24"/>
        </w:rPr>
        <w:t>属于</w:t>
      </w:r>
      <w:r>
        <w:rPr>
          <w:rFonts w:hint="eastAsia" w:ascii="仿宋" w:hAnsi="仿宋" w:eastAsia="仿宋" w:cs="仿宋"/>
          <w:color w:val="000000"/>
          <w:sz w:val="24"/>
          <w:u w:val="single"/>
        </w:rPr>
        <w:t xml:space="preserve">  </w:t>
      </w:r>
      <w:r>
        <w:rPr>
          <w:rFonts w:hint="eastAsia" w:ascii="仿宋" w:hAnsi="仿宋" w:eastAsia="仿宋" w:cs="仿宋"/>
          <w:b/>
          <w:bCs/>
          <w:color w:val="000000"/>
          <w:sz w:val="24"/>
          <w:u w:val="single"/>
          <w:lang w:eastAsia="zh-CN"/>
        </w:rPr>
        <w:t>工业</w:t>
      </w:r>
      <w:r>
        <w:rPr>
          <w:rFonts w:hint="eastAsia" w:ascii="仿宋" w:hAnsi="仿宋" w:eastAsia="仿宋" w:cs="仿宋"/>
          <w:b/>
          <w:bCs/>
          <w:color w:val="000000"/>
          <w:sz w:val="24"/>
          <w:u w:val="single"/>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承建（承接）企业为</w:t>
      </w:r>
      <w:r>
        <w:rPr>
          <w:rFonts w:hint="eastAsia" w:ascii="仿宋" w:hAnsi="仿宋" w:eastAsia="仿宋" w:cs="仿宋"/>
          <w:color w:val="000000"/>
          <w:sz w:val="24"/>
          <w:u w:val="single"/>
        </w:rPr>
        <w:t xml:space="preserve">  </w:t>
      </w:r>
      <w:r>
        <w:rPr>
          <w:rFonts w:hint="eastAsia" w:ascii="仿宋" w:hAnsi="仿宋" w:eastAsia="仿宋" w:cs="仿宋"/>
          <w:b/>
          <w:bCs/>
          <w:color w:val="000000"/>
          <w:sz w:val="24"/>
          <w:u w:val="single"/>
        </w:rPr>
        <w:t>（企业名称）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，从业人员</w:t>
      </w:r>
      <w:r>
        <w:rPr>
          <w:rFonts w:hint="eastAsia" w:ascii="仿宋" w:hAnsi="仿宋" w:eastAsia="仿宋" w:cs="仿宋"/>
          <w:color w:val="FF0000"/>
          <w:sz w:val="24"/>
          <w:u w:val="single"/>
        </w:rPr>
        <w:t xml:space="preserve">   </w:t>
      </w:r>
      <w:r>
        <w:rPr>
          <w:rFonts w:hint="eastAsia" w:ascii="仿宋" w:hAnsi="仿宋" w:eastAsia="仿宋" w:cs="仿宋"/>
          <w:b/>
          <w:bCs/>
          <w:color w:val="FF0000"/>
          <w:sz w:val="24"/>
          <w:u w:val="single"/>
        </w:rPr>
        <w:t xml:space="preserve">从业人员数量  </w:t>
      </w:r>
      <w:r>
        <w:rPr>
          <w:rFonts w:hint="eastAsia" w:ascii="仿宋" w:hAnsi="仿宋" w:eastAsia="仿宋" w:cs="仿宋"/>
          <w:color w:val="FF0000"/>
          <w:sz w:val="24"/>
          <w:u w:val="single"/>
        </w:rPr>
        <w:t xml:space="preserve"> </w:t>
      </w:r>
      <w:r>
        <w:rPr>
          <w:rFonts w:hint="eastAsia" w:ascii="仿宋" w:hAnsi="仿宋" w:eastAsia="仿宋" w:cs="仿宋"/>
          <w:color w:val="000000"/>
          <w:sz w:val="24"/>
        </w:rPr>
        <w:t>人，营业收入为</w:t>
      </w:r>
      <w:r>
        <w:rPr>
          <w:rFonts w:hint="eastAsia" w:ascii="仿宋" w:hAnsi="仿宋" w:eastAsia="仿宋" w:cs="仿宋"/>
          <w:b/>
          <w:bCs/>
          <w:color w:val="FF0000"/>
          <w:sz w:val="24"/>
          <w:u w:val="single"/>
        </w:rPr>
        <w:t xml:space="preserve">  营业收入   </w:t>
      </w:r>
      <w:r>
        <w:rPr>
          <w:rFonts w:hint="eastAsia" w:ascii="仿宋" w:hAnsi="仿宋" w:eastAsia="仿宋" w:cs="仿宋"/>
          <w:color w:val="000000"/>
          <w:sz w:val="24"/>
        </w:rPr>
        <w:t>万元，资产总额为</w:t>
      </w:r>
      <w:r>
        <w:rPr>
          <w:rFonts w:hint="eastAsia" w:ascii="仿宋" w:hAnsi="仿宋" w:eastAsia="仿宋" w:cs="仿宋"/>
          <w:b/>
          <w:bCs/>
          <w:color w:val="FF0000"/>
          <w:sz w:val="24"/>
          <w:u w:val="single"/>
        </w:rPr>
        <w:t xml:space="preserve">   资产总额   </w:t>
      </w:r>
      <w:r>
        <w:rPr>
          <w:rFonts w:hint="eastAsia" w:ascii="仿宋" w:hAnsi="仿宋" w:eastAsia="仿宋" w:cs="仿宋"/>
          <w:color w:val="000000"/>
          <w:sz w:val="24"/>
        </w:rPr>
        <w:t>万元，属于</w:t>
      </w:r>
      <w:r>
        <w:rPr>
          <w:rFonts w:hint="eastAsia" w:ascii="仿宋" w:hAnsi="仿宋" w:eastAsia="仿宋" w:cs="仿宋"/>
          <w:color w:val="000000"/>
          <w:sz w:val="24"/>
          <w:u w:val="single"/>
        </w:rPr>
        <w:t xml:space="preserve">  </w:t>
      </w:r>
      <w:r>
        <w:rPr>
          <w:rFonts w:hint="eastAsia" w:ascii="仿宋" w:hAnsi="仿宋" w:eastAsia="仿宋" w:cs="仿宋"/>
          <w:b/>
          <w:bCs/>
          <w:color w:val="FF0000"/>
          <w:sz w:val="24"/>
          <w:u w:val="single"/>
        </w:rPr>
        <w:t>三选一：（请选择填写：中型企业、 小型企业、微型企业）</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14:paraId="05871099">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以上企业，不属于大企业的分支机构，不存在控股股东为大企业的情形，也不存在与大企业的负责人为同一人的情形。 </w:t>
      </w:r>
    </w:p>
    <w:p w14:paraId="1003B40E">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本公司已知悉《政府采购促进中小企业发展管理办法》（财库〔2020〕46 号）、《中小企业划型标准规定》（工信部联企〔2011〕300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本企业对上述声明内容的真实性负责。如有虚假，将依法承担相应责任。</w:t>
      </w:r>
    </w:p>
    <w:p w14:paraId="212ADFAC">
      <w:pPr>
        <w:ind w:firstLine="480" w:firstLineChars="200"/>
        <w:rPr>
          <w:rFonts w:hint="eastAsia" w:ascii="仿宋" w:hAnsi="仿宋" w:eastAsia="仿宋" w:cs="仿宋"/>
          <w:color w:val="000000"/>
          <w:sz w:val="24"/>
        </w:rPr>
      </w:pPr>
    </w:p>
    <w:p w14:paraId="13759B59">
      <w:pPr>
        <w:ind w:firstLine="480" w:firstLineChars="200"/>
        <w:rPr>
          <w:rFonts w:hint="eastAsia" w:ascii="仿宋" w:hAnsi="仿宋" w:eastAsia="仿宋" w:cs="仿宋"/>
          <w:color w:val="000000"/>
          <w:sz w:val="24"/>
        </w:rPr>
      </w:pPr>
    </w:p>
    <w:p w14:paraId="2C4A8AC2">
      <w:pPr>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rPr>
        <w:t>法定代表人或其授权委托人（</w:t>
      </w:r>
      <w:r>
        <w:rPr>
          <w:rFonts w:hint="eastAsia" w:ascii="仿宋" w:hAnsi="仿宋" w:eastAsia="仿宋" w:cs="仿宋"/>
          <w:b/>
          <w:color w:val="000000"/>
          <w:sz w:val="24"/>
        </w:rPr>
        <w:t>签名或盖私章</w:t>
      </w:r>
      <w:r>
        <w:rPr>
          <w:rFonts w:hint="eastAsia" w:ascii="仿宋" w:hAnsi="仿宋" w:eastAsia="仿宋" w:cs="仿宋"/>
          <w:color w:val="000000"/>
          <w:sz w:val="24"/>
        </w:rPr>
        <w:t>）：</w:t>
      </w:r>
    </w:p>
    <w:p w14:paraId="70519200">
      <w:pPr>
        <w:jc w:val="left"/>
        <w:rPr>
          <w:rFonts w:hint="eastAsia" w:ascii="仿宋" w:hAnsi="仿宋" w:eastAsia="仿宋" w:cs="仿宋"/>
          <w:color w:val="000000"/>
          <w:sz w:val="24"/>
        </w:rPr>
      </w:pPr>
    </w:p>
    <w:p w14:paraId="49ACF177">
      <w:pPr>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lang w:eastAsia="zh-CN"/>
        </w:rPr>
        <w:t>投标单位</w:t>
      </w:r>
      <w:r>
        <w:rPr>
          <w:rFonts w:hint="eastAsia" w:ascii="仿宋" w:hAnsi="仿宋" w:eastAsia="仿宋" w:cs="仿宋"/>
          <w:color w:val="000000"/>
          <w:sz w:val="24"/>
        </w:rPr>
        <w:t>（</w:t>
      </w:r>
      <w:r>
        <w:rPr>
          <w:rFonts w:hint="eastAsia" w:ascii="仿宋" w:hAnsi="仿宋" w:eastAsia="仿宋" w:cs="仿宋"/>
          <w:b/>
          <w:color w:val="000000"/>
          <w:sz w:val="24"/>
        </w:rPr>
        <w:t>盖公章</w:t>
      </w:r>
      <w:r>
        <w:rPr>
          <w:rFonts w:hint="eastAsia" w:ascii="仿宋" w:hAnsi="仿宋" w:eastAsia="仿宋" w:cs="仿宋"/>
          <w:color w:val="000000"/>
          <w:sz w:val="24"/>
        </w:rPr>
        <w:t>）：</w:t>
      </w:r>
    </w:p>
    <w:p w14:paraId="52605A7C">
      <w:pPr>
        <w:jc w:val="left"/>
        <w:rPr>
          <w:rFonts w:hint="eastAsia" w:ascii="仿宋" w:hAnsi="仿宋" w:eastAsia="仿宋" w:cs="仿宋"/>
          <w:color w:val="000000"/>
          <w:sz w:val="24"/>
        </w:rPr>
      </w:pPr>
    </w:p>
    <w:p w14:paraId="7F2CF0DC">
      <w:pPr>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14:paraId="27F5B366">
      <w:pPr>
        <w:rPr>
          <w:rFonts w:hint="eastAsia" w:ascii="仿宋" w:hAnsi="仿宋" w:eastAsia="仿宋" w:cs="仿宋"/>
          <w:b/>
          <w:bCs/>
          <w:color w:val="000000"/>
          <w:sz w:val="24"/>
        </w:rPr>
      </w:pPr>
    </w:p>
    <w:p w14:paraId="21CF2121">
      <w:pPr>
        <w:jc w:val="center"/>
        <w:rPr>
          <w:rFonts w:hint="eastAsia" w:ascii="仿宋" w:hAnsi="仿宋" w:eastAsia="仿宋" w:cs="仿宋"/>
          <w:b/>
          <w:color w:val="000000"/>
          <w:sz w:val="24"/>
        </w:rPr>
      </w:pPr>
      <w:r>
        <w:rPr>
          <w:rFonts w:hint="eastAsia" w:ascii="仿宋" w:hAnsi="仿宋" w:eastAsia="仿宋" w:cs="仿宋"/>
          <w:b/>
          <w:color w:val="000000"/>
          <w:sz w:val="24"/>
        </w:rPr>
        <w:t>（2）残疾人福利性单位声明函（仅限残疾人福利性单位）</w:t>
      </w:r>
    </w:p>
    <w:p w14:paraId="7C15A0C7">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b w:val="0"/>
          <w:bCs w:val="0"/>
          <w:color w:val="000000"/>
          <w:sz w:val="24"/>
          <w:u w:val="single"/>
          <w:lang w:eastAsia="zh-CN"/>
        </w:rPr>
        <w:t>深圳市福田区第二人民医院绩效管理咨询服务及基于相对价值系统（RBRVS）的集成绩效评价系统的运维服务</w:t>
      </w:r>
      <w:r>
        <w:rPr>
          <w:rFonts w:hint="eastAsia" w:ascii="仿宋" w:hAnsi="仿宋" w:eastAsia="仿宋" w:cs="仿宋"/>
          <w:color w:val="000000"/>
          <w:sz w:val="24"/>
        </w:rPr>
        <w:t>项目采购活动提供本单位制造的货物（由本单位承担工程/提供服务），或者提供其他残疾人福利性单位制造的货物（不包括使用非残疾人福利性单位注册商标的货物）。</w:t>
      </w:r>
    </w:p>
    <w:p w14:paraId="2D48DF63">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本单位知悉《关于促进残疾人就业政府采购政策的通知》（财库〔2017〕141 号）的规定，承诺提供的声明函内容是真实的，如提供声明函内容不实，则依法追究相关法律责任。本单位对上述声明的真实性负责。如有虚假，将依法承担相应责任。</w:t>
      </w:r>
    </w:p>
    <w:p w14:paraId="51CCEFC2">
      <w:pPr>
        <w:ind w:firstLine="480" w:firstLineChars="200"/>
        <w:rPr>
          <w:rFonts w:hint="eastAsia" w:ascii="仿宋" w:hAnsi="仿宋" w:eastAsia="仿宋" w:cs="仿宋"/>
          <w:color w:val="000000"/>
          <w:sz w:val="24"/>
        </w:rPr>
      </w:pPr>
    </w:p>
    <w:p w14:paraId="4E109658">
      <w:pPr>
        <w:ind w:firstLine="480" w:firstLineChars="200"/>
        <w:rPr>
          <w:rFonts w:hint="eastAsia" w:ascii="仿宋" w:hAnsi="仿宋" w:eastAsia="仿宋" w:cs="仿宋"/>
          <w:color w:val="000000"/>
          <w:sz w:val="24"/>
        </w:rPr>
      </w:pPr>
    </w:p>
    <w:p w14:paraId="653593F9">
      <w:pPr>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rPr>
        <w:t>法定代表人或其授权委托人（</w:t>
      </w:r>
      <w:r>
        <w:rPr>
          <w:rFonts w:hint="eastAsia" w:ascii="仿宋" w:hAnsi="仿宋" w:eastAsia="仿宋" w:cs="仿宋"/>
          <w:b/>
          <w:color w:val="000000"/>
          <w:sz w:val="24"/>
        </w:rPr>
        <w:t>签名或盖私章</w:t>
      </w:r>
      <w:r>
        <w:rPr>
          <w:rFonts w:hint="eastAsia" w:ascii="仿宋" w:hAnsi="仿宋" w:eastAsia="仿宋" w:cs="仿宋"/>
          <w:color w:val="000000"/>
          <w:sz w:val="24"/>
        </w:rPr>
        <w:t>）：</w:t>
      </w:r>
    </w:p>
    <w:p w14:paraId="232B7ACF">
      <w:pPr>
        <w:jc w:val="left"/>
        <w:rPr>
          <w:rFonts w:hint="eastAsia" w:ascii="仿宋" w:hAnsi="仿宋" w:eastAsia="仿宋" w:cs="仿宋"/>
          <w:color w:val="000000"/>
          <w:sz w:val="24"/>
        </w:rPr>
      </w:pPr>
    </w:p>
    <w:p w14:paraId="549CB783">
      <w:pPr>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lang w:eastAsia="zh-CN"/>
        </w:rPr>
        <w:t>投标单位</w:t>
      </w:r>
      <w:r>
        <w:rPr>
          <w:rFonts w:hint="eastAsia" w:ascii="仿宋" w:hAnsi="仿宋" w:eastAsia="仿宋" w:cs="仿宋"/>
          <w:color w:val="000000"/>
          <w:sz w:val="24"/>
        </w:rPr>
        <w:t>（</w:t>
      </w:r>
      <w:r>
        <w:rPr>
          <w:rFonts w:hint="eastAsia" w:ascii="仿宋" w:hAnsi="仿宋" w:eastAsia="仿宋" w:cs="仿宋"/>
          <w:b/>
          <w:color w:val="000000"/>
          <w:sz w:val="24"/>
        </w:rPr>
        <w:t>盖公章</w:t>
      </w:r>
      <w:r>
        <w:rPr>
          <w:rFonts w:hint="eastAsia" w:ascii="仿宋" w:hAnsi="仿宋" w:eastAsia="仿宋" w:cs="仿宋"/>
          <w:color w:val="000000"/>
          <w:sz w:val="24"/>
        </w:rPr>
        <w:t>）：</w:t>
      </w:r>
    </w:p>
    <w:p w14:paraId="6904CA59">
      <w:pPr>
        <w:jc w:val="left"/>
        <w:rPr>
          <w:rFonts w:hint="eastAsia" w:ascii="仿宋" w:hAnsi="仿宋" w:eastAsia="仿宋" w:cs="仿宋"/>
          <w:color w:val="000000"/>
          <w:sz w:val="24"/>
        </w:rPr>
      </w:pPr>
    </w:p>
    <w:p w14:paraId="36ABA7A9">
      <w:pPr>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14:paraId="5D0F95FC">
      <w:pPr>
        <w:wordWrap w:val="0"/>
        <w:ind w:right="420"/>
        <w:rPr>
          <w:rFonts w:hint="eastAsia" w:ascii="仿宋" w:hAnsi="仿宋" w:eastAsia="仿宋" w:cs="仿宋"/>
          <w:color w:val="000000"/>
          <w:sz w:val="24"/>
        </w:rPr>
      </w:pPr>
    </w:p>
    <w:p w14:paraId="35ECAE32">
      <w:pPr>
        <w:ind w:firstLine="480" w:firstLineChars="200"/>
        <w:jc w:val="right"/>
        <w:rPr>
          <w:rFonts w:hint="eastAsia" w:ascii="仿宋" w:hAnsi="仿宋" w:eastAsia="仿宋" w:cs="仿宋"/>
          <w:color w:val="000000"/>
          <w:sz w:val="24"/>
        </w:rPr>
      </w:pPr>
    </w:p>
    <w:p w14:paraId="5F75733E">
      <w:pPr>
        <w:jc w:val="center"/>
        <w:rPr>
          <w:rFonts w:hint="eastAsia" w:ascii="仿宋" w:hAnsi="仿宋" w:eastAsia="仿宋" w:cs="仿宋"/>
          <w:b/>
          <w:color w:val="000000"/>
          <w:sz w:val="24"/>
        </w:rPr>
      </w:pPr>
      <w:r>
        <w:rPr>
          <w:rFonts w:hint="eastAsia" w:ascii="仿宋" w:hAnsi="仿宋" w:eastAsia="仿宋" w:cs="仿宋"/>
          <w:b/>
          <w:color w:val="000000"/>
          <w:sz w:val="24"/>
        </w:rPr>
        <w:t>（3）省级以上监狱管理局、戒毒管理局（含新疆生产建设兵团）出具的属于监狱企业的证明文件（样表）</w:t>
      </w:r>
    </w:p>
    <w:p w14:paraId="6CD91D54">
      <w:pPr>
        <w:jc w:val="center"/>
        <w:rPr>
          <w:rFonts w:hint="eastAsia" w:ascii="仿宋" w:hAnsi="仿宋" w:eastAsia="仿宋" w:cs="仿宋"/>
          <w:b/>
          <w:color w:val="000000"/>
          <w:sz w:val="24"/>
        </w:rPr>
      </w:pPr>
    </w:p>
    <w:p w14:paraId="41234432">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本单位郑重声明，根据《财政部司法部关于政府采购支持监狱企业发展有关问题的通知》（财库〔2014〕68号）的规定，本单位为符合条件的监狱企业，且本单位参加 </w:t>
      </w:r>
      <w:r>
        <w:rPr>
          <w:rFonts w:hint="eastAsia" w:ascii="仿宋" w:hAnsi="仿宋" w:eastAsia="仿宋" w:cs="仿宋"/>
          <w:b w:val="0"/>
          <w:bCs w:val="0"/>
          <w:color w:val="000000"/>
          <w:sz w:val="24"/>
          <w:u w:val="single"/>
          <w:lang w:eastAsia="zh-CN"/>
        </w:rPr>
        <w:t>深圳市福田区第二人民医院绩效管理咨询服务及基于相对价值系统（RBRVS）的集成绩效评价系统的运维服务</w:t>
      </w:r>
      <w:r>
        <w:rPr>
          <w:rFonts w:hint="eastAsia" w:ascii="仿宋" w:hAnsi="仿宋" w:eastAsia="仿宋" w:cs="仿宋"/>
          <w:color w:val="000000"/>
          <w:sz w:val="24"/>
        </w:rPr>
        <w:t>项目采购活动，并提供:□本单位制造的货物；□由本单位承担的工程、提供服务；□提供其他监狱企业制造的货物（承诺人在□处打√）。本条所称货物是指单一产品采购项目中的货物，或者非单一产品采购项目中的核心产品（货物）。</w:t>
      </w:r>
    </w:p>
    <w:p w14:paraId="39C59236">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本单位对上述声明的真实性负责。如有虚假，将依法承担相应责任。</w:t>
      </w:r>
    </w:p>
    <w:p w14:paraId="320F5496">
      <w:pPr>
        <w:ind w:firstLine="480" w:firstLineChars="200"/>
        <w:rPr>
          <w:rFonts w:hint="eastAsia" w:ascii="仿宋" w:hAnsi="仿宋" w:eastAsia="仿宋" w:cs="仿宋"/>
          <w:color w:val="000000"/>
          <w:sz w:val="24"/>
        </w:rPr>
      </w:pPr>
      <w:r>
        <w:rPr>
          <w:rFonts w:hint="eastAsia" w:ascii="仿宋" w:hAnsi="仿宋" w:eastAsia="仿宋" w:cs="仿宋"/>
          <w:color w:val="000000"/>
          <w:sz w:val="24"/>
        </w:rPr>
        <w:t>附：省级以上监狱管理局、戒毒管理局（含新疆生产建设兵团）出具的监狱企业证明文件。</w:t>
      </w:r>
    </w:p>
    <w:p w14:paraId="14D1B3B4">
      <w:pPr>
        <w:ind w:firstLine="480" w:firstLineChars="200"/>
        <w:rPr>
          <w:rFonts w:hint="eastAsia" w:ascii="仿宋" w:hAnsi="仿宋" w:eastAsia="仿宋" w:cs="仿宋"/>
          <w:color w:val="000000"/>
          <w:sz w:val="24"/>
        </w:rPr>
      </w:pPr>
    </w:p>
    <w:p w14:paraId="6C05430A">
      <w:pPr>
        <w:ind w:firstLine="480" w:firstLineChars="200"/>
        <w:rPr>
          <w:rFonts w:hint="eastAsia" w:ascii="仿宋" w:hAnsi="仿宋" w:eastAsia="仿宋" w:cs="仿宋"/>
          <w:color w:val="000000"/>
          <w:sz w:val="24"/>
        </w:rPr>
      </w:pPr>
    </w:p>
    <w:p w14:paraId="6BAB00E2">
      <w:pPr>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rPr>
        <w:t>法定代表人或其授权委托人（</w:t>
      </w:r>
      <w:r>
        <w:rPr>
          <w:rFonts w:hint="eastAsia" w:ascii="仿宋" w:hAnsi="仿宋" w:eastAsia="仿宋" w:cs="仿宋"/>
          <w:b/>
          <w:color w:val="000000"/>
          <w:sz w:val="24"/>
        </w:rPr>
        <w:t>签名或盖私章</w:t>
      </w:r>
      <w:r>
        <w:rPr>
          <w:rFonts w:hint="eastAsia" w:ascii="仿宋" w:hAnsi="仿宋" w:eastAsia="仿宋" w:cs="仿宋"/>
          <w:color w:val="000000"/>
          <w:sz w:val="24"/>
        </w:rPr>
        <w:t>）：</w:t>
      </w:r>
    </w:p>
    <w:p w14:paraId="244E2AAA">
      <w:pPr>
        <w:jc w:val="left"/>
        <w:rPr>
          <w:rFonts w:hint="eastAsia" w:ascii="仿宋" w:hAnsi="仿宋" w:eastAsia="仿宋" w:cs="仿宋"/>
          <w:color w:val="000000"/>
          <w:sz w:val="24"/>
        </w:rPr>
      </w:pPr>
    </w:p>
    <w:p w14:paraId="03D14933">
      <w:pPr>
        <w:ind w:firstLine="3600" w:firstLineChars="1500"/>
        <w:jc w:val="left"/>
        <w:rPr>
          <w:rFonts w:hint="eastAsia" w:ascii="仿宋" w:hAnsi="仿宋" w:eastAsia="仿宋" w:cs="仿宋"/>
          <w:color w:val="000000"/>
          <w:sz w:val="24"/>
        </w:rPr>
      </w:pPr>
      <w:r>
        <w:rPr>
          <w:rFonts w:hint="eastAsia" w:ascii="仿宋" w:hAnsi="仿宋" w:eastAsia="仿宋" w:cs="仿宋"/>
          <w:color w:val="000000"/>
          <w:sz w:val="24"/>
          <w:lang w:eastAsia="zh-CN"/>
        </w:rPr>
        <w:t>投标单位</w:t>
      </w:r>
      <w:r>
        <w:rPr>
          <w:rFonts w:hint="eastAsia" w:ascii="仿宋" w:hAnsi="仿宋" w:eastAsia="仿宋" w:cs="仿宋"/>
          <w:color w:val="000000"/>
          <w:sz w:val="24"/>
        </w:rPr>
        <w:t>（</w:t>
      </w:r>
      <w:r>
        <w:rPr>
          <w:rFonts w:hint="eastAsia" w:ascii="仿宋" w:hAnsi="仿宋" w:eastAsia="仿宋" w:cs="仿宋"/>
          <w:b/>
          <w:color w:val="000000"/>
          <w:sz w:val="24"/>
        </w:rPr>
        <w:t>盖公章</w:t>
      </w:r>
      <w:r>
        <w:rPr>
          <w:rFonts w:hint="eastAsia" w:ascii="仿宋" w:hAnsi="仿宋" w:eastAsia="仿宋" w:cs="仿宋"/>
          <w:color w:val="000000"/>
          <w:sz w:val="24"/>
        </w:rPr>
        <w:t>）：</w:t>
      </w:r>
    </w:p>
    <w:p w14:paraId="1DD3E915">
      <w:pPr>
        <w:jc w:val="left"/>
        <w:rPr>
          <w:rFonts w:hint="eastAsia" w:ascii="仿宋" w:hAnsi="仿宋" w:eastAsia="仿宋" w:cs="仿宋"/>
          <w:color w:val="000000"/>
          <w:sz w:val="24"/>
        </w:rPr>
      </w:pPr>
    </w:p>
    <w:p w14:paraId="02743163">
      <w:pPr>
        <w:jc w:val="right"/>
        <w:rPr>
          <w:rFonts w:hint="eastAsia" w:ascii="仿宋" w:hAnsi="仿宋" w:eastAsia="仿宋" w:cs="仿宋"/>
          <w:color w:val="000000"/>
          <w:sz w:val="24"/>
        </w:rPr>
      </w:pPr>
      <w:r>
        <w:rPr>
          <w:rFonts w:hint="eastAsia" w:ascii="仿宋" w:hAnsi="仿宋" w:eastAsia="仿宋" w:cs="仿宋"/>
          <w:color w:val="000000"/>
          <w:sz w:val="24"/>
        </w:rPr>
        <w:t>日期：    年  月  日</w:t>
      </w:r>
    </w:p>
    <w:p w14:paraId="7AEC8AEF">
      <w:pPr>
        <w:keepNext/>
        <w:keepLines/>
        <w:spacing w:line="416" w:lineRule="auto"/>
        <w:jc w:val="center"/>
        <w:rPr>
          <w:rFonts w:hint="eastAsia" w:ascii="仿宋" w:hAnsi="仿宋" w:eastAsia="仿宋" w:cs="仿宋"/>
        </w:rPr>
      </w:pPr>
      <w:r>
        <w:rPr>
          <w:rFonts w:hint="eastAsia" w:ascii="仿宋" w:hAnsi="仿宋" w:eastAsia="仿宋" w:cs="仿宋"/>
          <w:sz w:val="24"/>
        </w:rPr>
        <w:t xml:space="preserve"> </w:t>
      </w:r>
    </w:p>
    <w:p w14:paraId="1D7AFDE9">
      <w:pPr>
        <w:wordWrap w:val="0"/>
        <w:spacing w:line="276" w:lineRule="auto"/>
        <w:jc w:val="righ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14:paraId="2CCB4158">
      <w:pPr>
        <w:pStyle w:val="6"/>
        <w:pageBreakBefore/>
        <w:spacing w:before="0" w:line="377" w:lineRule="auto"/>
        <w:jc w:val="center"/>
        <w:rPr>
          <w:rFonts w:hint="eastAsia" w:ascii="仿宋" w:hAnsi="仿宋" w:eastAsia="仿宋" w:cs="仿宋"/>
        </w:rPr>
      </w:pPr>
      <w:r>
        <w:rPr>
          <w:rFonts w:hint="eastAsia" w:ascii="仿宋" w:hAnsi="仿宋" w:eastAsia="仿宋" w:cs="仿宋"/>
          <w:b w:val="0"/>
          <w:sz w:val="36"/>
        </w:rPr>
        <w:t>四、法定代表人（负责人或执行事务合伙人）资格证明书</w:t>
      </w:r>
    </w:p>
    <w:p w14:paraId="6D044505">
      <w:pPr>
        <w:spacing w:line="400" w:lineRule="exact"/>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rPr>
        <w:t>单位名称：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rPr>
        <w:softHyphen/>
      </w:r>
      <w:r>
        <w:rPr>
          <w:rFonts w:hint="eastAsia" w:ascii="仿宋" w:hAnsi="仿宋" w:eastAsia="仿宋" w:cs="仿宋"/>
          <w:color w:val="000000"/>
          <w:sz w:val="24"/>
          <w:u w:val="single"/>
        </w:rPr>
        <w:softHyphen/>
      </w:r>
      <w:r>
        <w:rPr>
          <w:rFonts w:hint="eastAsia" w:ascii="仿宋" w:hAnsi="仿宋" w:eastAsia="仿宋" w:cs="仿宋"/>
          <w:color w:val="000000"/>
          <w:sz w:val="24"/>
          <w:u w:val="single"/>
        </w:rPr>
        <w:softHyphen/>
      </w:r>
      <w:r>
        <w:rPr>
          <w:rFonts w:hint="eastAsia" w:ascii="仿宋" w:hAnsi="仿宋" w:eastAsia="仿宋" w:cs="仿宋"/>
          <w:color w:val="000000"/>
          <w:sz w:val="24"/>
          <w:u w:val="single"/>
        </w:rPr>
        <w:softHyphen/>
      </w:r>
      <w:r>
        <w:rPr>
          <w:rFonts w:hint="eastAsia" w:ascii="仿宋" w:hAnsi="仿宋" w:eastAsia="仿宋" w:cs="仿宋"/>
          <w:color w:val="000000"/>
          <w:sz w:val="24"/>
          <w:u w:val="single"/>
        </w:rPr>
        <w:softHyphen/>
      </w:r>
    </w:p>
    <w:p w14:paraId="495576A6">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地    址：</w:t>
      </w:r>
      <w:r>
        <w:rPr>
          <w:rFonts w:hint="eastAsia" w:ascii="仿宋" w:hAnsi="仿宋" w:eastAsia="仿宋" w:cs="仿宋"/>
          <w:color w:val="000000"/>
          <w:sz w:val="24"/>
          <w:u w:val="single"/>
        </w:rPr>
        <w:t xml:space="preserve">                   </w:t>
      </w:r>
    </w:p>
    <w:p w14:paraId="16A9DF4B">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姓    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年龄：</w:t>
      </w:r>
      <w:r>
        <w:rPr>
          <w:rFonts w:hint="eastAsia" w:ascii="仿宋" w:hAnsi="仿宋" w:eastAsia="仿宋" w:cs="仿宋"/>
          <w:color w:val="000000"/>
          <w:sz w:val="24"/>
          <w:u w:val="single"/>
        </w:rPr>
        <w:t xml:space="preserve">          </w:t>
      </w:r>
    </w:p>
    <w:p w14:paraId="24AAA08C">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身份证号码：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p>
    <w:p w14:paraId="31586736">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联系电话或手机号码</w:t>
      </w:r>
      <w:r>
        <w:rPr>
          <w:rFonts w:hint="eastAsia" w:ascii="仿宋" w:hAnsi="仿宋" w:eastAsia="仿宋" w:cs="仿宋"/>
          <w:color w:val="000000"/>
          <w:sz w:val="24"/>
          <w:highlight w:val="yellow"/>
          <w:u w:val="single"/>
        </w:rPr>
        <w:t>：（如法定代表人为</w:t>
      </w:r>
      <w:r>
        <w:rPr>
          <w:rFonts w:hint="eastAsia" w:ascii="仿宋" w:hAnsi="仿宋" w:eastAsia="仿宋" w:cs="仿宋"/>
          <w:color w:val="000000"/>
          <w:sz w:val="24"/>
          <w:highlight w:val="yellow"/>
          <w:u w:val="single"/>
          <w:lang w:eastAsia="zh-CN"/>
        </w:rPr>
        <w:t>投标人</w:t>
      </w:r>
      <w:r>
        <w:rPr>
          <w:rFonts w:hint="eastAsia" w:ascii="仿宋" w:hAnsi="仿宋" w:eastAsia="仿宋" w:cs="仿宋"/>
          <w:color w:val="000000"/>
          <w:sz w:val="24"/>
          <w:highlight w:val="yellow"/>
          <w:u w:val="single"/>
        </w:rPr>
        <w:t>代表，则需填写此项）</w:t>
      </w:r>
      <w:r>
        <w:rPr>
          <w:rFonts w:hint="eastAsia" w:ascii="仿宋" w:hAnsi="仿宋" w:eastAsia="仿宋" w:cs="仿宋"/>
          <w:color w:val="000000"/>
          <w:sz w:val="24"/>
          <w:highlight w:val="yellow"/>
        </w:rPr>
        <w:t>。</w:t>
      </w:r>
    </w:p>
    <w:p w14:paraId="2F91ACCF">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我系</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eastAsia="zh-CN"/>
        </w:rPr>
        <w:t>投标人</w:t>
      </w:r>
      <w:r>
        <w:rPr>
          <w:rFonts w:hint="eastAsia" w:ascii="仿宋" w:hAnsi="仿宋" w:eastAsia="仿宋" w:cs="仿宋"/>
          <w:color w:val="000000"/>
          <w:sz w:val="24"/>
          <w:u w:val="single"/>
        </w:rPr>
        <w:t xml:space="preserve">名称 </w:t>
      </w:r>
      <w:r>
        <w:rPr>
          <w:rFonts w:hint="eastAsia" w:ascii="仿宋" w:hAnsi="仿宋" w:eastAsia="仿宋" w:cs="仿宋"/>
          <w:color w:val="000000"/>
          <w:sz w:val="24"/>
        </w:rPr>
        <w:t>的法定代表人（负责人或执行事务合伙人）。本证明书用于</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eastAsia="zh-CN"/>
        </w:rPr>
        <w:t>投标人</w:t>
      </w:r>
      <w:r>
        <w:rPr>
          <w:rFonts w:hint="eastAsia" w:ascii="仿宋" w:hAnsi="仿宋" w:eastAsia="仿宋" w:cs="仿宋"/>
          <w:color w:val="000000"/>
          <w:sz w:val="24"/>
          <w:u w:val="single"/>
        </w:rPr>
        <w:t xml:space="preserve">名称 </w:t>
      </w:r>
      <w:r>
        <w:rPr>
          <w:rFonts w:hint="eastAsia" w:ascii="仿宋" w:hAnsi="仿宋" w:eastAsia="仿宋" w:cs="仿宋"/>
          <w:color w:val="000000"/>
          <w:sz w:val="24"/>
        </w:rPr>
        <w:t>签署</w:t>
      </w:r>
      <w:r>
        <w:rPr>
          <w:rFonts w:hint="eastAsia" w:ascii="仿宋" w:hAnsi="仿宋" w:eastAsia="仿宋" w:cs="仿宋"/>
          <w:color w:val="000000"/>
          <w:sz w:val="24"/>
          <w:u w:val="single"/>
        </w:rPr>
        <w:t xml:space="preserve"> </w:t>
      </w:r>
      <w:r>
        <w:rPr>
          <w:rFonts w:hint="eastAsia" w:ascii="仿宋" w:hAnsi="仿宋" w:eastAsia="仿宋" w:cs="仿宋"/>
          <w:b w:val="0"/>
          <w:bCs w:val="0"/>
          <w:color w:val="000000"/>
          <w:sz w:val="24"/>
          <w:u w:val="single"/>
          <w:lang w:eastAsia="zh-CN"/>
        </w:rPr>
        <w:t>深圳市福田区第二人民医院绩效管理咨询服务及基于相对价值系统（RBRVS）的集成绩效评价系统的运维服务</w:t>
      </w:r>
      <w:r>
        <w:rPr>
          <w:rFonts w:hint="eastAsia" w:ascii="仿宋" w:hAnsi="仿宋" w:eastAsia="仿宋" w:cs="仿宋"/>
          <w:color w:val="000000"/>
          <w:sz w:val="24"/>
          <w:u w:val="single"/>
        </w:rPr>
        <w:t>（项目编号：</w:t>
      </w:r>
      <w:r>
        <w:rPr>
          <w:rFonts w:hint="eastAsia" w:ascii="仿宋" w:hAnsi="仿宋" w:eastAsia="仿宋" w:cs="仿宋"/>
          <w:b w:val="0"/>
          <w:bCs w:val="0"/>
          <w:color w:val="000000"/>
          <w:sz w:val="24"/>
          <w:u w:val="single"/>
          <w:lang w:val="en-US" w:eastAsia="zh-CN"/>
        </w:rPr>
        <w:t>FTEYZCB</w:t>
      </w:r>
      <w:r>
        <w:rPr>
          <w:rFonts w:hint="eastAsia" w:ascii="仿宋" w:hAnsi="仿宋" w:eastAsia="仿宋" w:cs="仿宋"/>
          <w:b w:val="0"/>
          <w:bCs w:val="0"/>
          <w:color w:val="000000"/>
          <w:sz w:val="24"/>
          <w:u w:val="single"/>
          <w:lang w:val="zh-CN" w:eastAsia="zh-CN"/>
        </w:rPr>
        <w:t>-</w:t>
      </w:r>
      <w:r>
        <w:rPr>
          <w:rFonts w:hint="eastAsia" w:ascii="仿宋" w:hAnsi="仿宋" w:eastAsia="仿宋" w:cs="仿宋"/>
          <w:b w:val="0"/>
          <w:bCs w:val="0"/>
          <w:color w:val="000000"/>
          <w:sz w:val="24"/>
          <w:u w:val="single"/>
          <w:lang w:val="en-US" w:eastAsia="zh-CN"/>
        </w:rPr>
        <w:t>202502-001</w:t>
      </w:r>
      <w:r>
        <w:rPr>
          <w:rFonts w:hint="eastAsia" w:ascii="仿宋" w:hAnsi="仿宋" w:eastAsia="仿宋" w:cs="仿宋"/>
          <w:b w:val="0"/>
          <w:bCs w:val="0"/>
          <w:color w:val="000000"/>
          <w:sz w:val="24"/>
          <w:u w:val="single"/>
          <w:lang w:eastAsia="zh-CN"/>
        </w:rPr>
        <w:t>）</w:t>
      </w:r>
      <w:r>
        <w:rPr>
          <w:rFonts w:hint="eastAsia" w:ascii="仿宋" w:hAnsi="仿宋" w:eastAsia="仿宋" w:cs="仿宋"/>
          <w:color w:val="000000"/>
          <w:sz w:val="24"/>
        </w:rPr>
        <w:t>项目的投标文件、进行合同投标、签署合同和处理与之有关的一切事务。</w:t>
      </w:r>
    </w:p>
    <w:p w14:paraId="1E3C0F3A">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特此证明。</w:t>
      </w:r>
    </w:p>
    <w:p w14:paraId="1A59E926">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日  期：    年  月  日</w:t>
      </w:r>
    </w:p>
    <w:p w14:paraId="588304B9">
      <w:pPr>
        <w:spacing w:line="400" w:lineRule="exact"/>
        <w:ind w:firstLine="480" w:firstLineChars="200"/>
        <w:rPr>
          <w:rFonts w:hint="eastAsia" w:ascii="仿宋" w:hAnsi="仿宋" w:eastAsia="仿宋" w:cs="仿宋"/>
          <w:bCs/>
          <w:color w:val="000000"/>
          <w:sz w:val="24"/>
        </w:rPr>
      </w:pPr>
      <w:r>
        <w:rPr>
          <w:rFonts w:hint="eastAsia" w:ascii="仿宋" w:hAnsi="仿宋" w:eastAsia="仿宋" w:cs="仿宋"/>
          <w:color w:val="000000"/>
          <w:sz w:val="24"/>
        </w:rPr>
        <w:t>注：法定代表人为企业事业单位、国家机关、社会团体的主要行政负责人。</w:t>
      </w:r>
    </w:p>
    <w:p w14:paraId="7E9A85E7">
      <w:pPr>
        <w:spacing w:line="360" w:lineRule="auto"/>
        <w:rPr>
          <w:rFonts w:hint="eastAsia" w:ascii="仿宋" w:hAnsi="仿宋" w:eastAsia="仿宋" w:cs="仿宋"/>
          <w:bCs/>
          <w:color w:val="000000"/>
          <w:sz w:val="24"/>
        </w:rPr>
      </w:pPr>
      <w:r>
        <w:rPr>
          <w:rFonts w:hint="eastAsia" w:ascii="仿宋" w:hAnsi="仿宋" w:eastAsia="仿宋" w:cs="仿宋"/>
          <w:color w:val="000000"/>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109855</wp:posOffset>
                </wp:positionV>
                <wp:extent cx="2830830" cy="1920875"/>
                <wp:effectExtent l="5080" t="4445" r="21590" b="17780"/>
                <wp:wrapNone/>
                <wp:docPr id="3" name="文本框 3"/>
                <wp:cNvGraphicFramePr/>
                <a:graphic xmlns:a="http://schemas.openxmlformats.org/drawingml/2006/main">
                  <a:graphicData uri="http://schemas.microsoft.com/office/word/2010/wordprocessingShape">
                    <wps:wsp>
                      <wps:cNvSpPr txBox="1"/>
                      <wps:spPr>
                        <a:xfrm>
                          <a:off x="0" y="0"/>
                          <a:ext cx="2830830" cy="1920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426ABB4">
                            <w:pPr>
                              <w:widowControl/>
                              <w:jc w:val="left"/>
                              <w:rPr>
                                <w:rFonts w:hint="eastAsia" w:ascii="宋体" w:hAnsi="宋体" w:cs="宋体"/>
                                <w:kern w:val="0"/>
                                <w:sz w:val="24"/>
                              </w:rPr>
                            </w:pPr>
                          </w:p>
                          <w:p w14:paraId="3944E8CE">
                            <w:pPr>
                              <w:widowControl/>
                              <w:jc w:val="left"/>
                            </w:pPr>
                          </w:p>
                          <w:p w14:paraId="1D1BD64E">
                            <w:pPr>
                              <w:jc w:val="center"/>
                              <w:rPr>
                                <w:rFonts w:hint="eastAsia" w:ascii="仿宋" w:hAnsi="仿宋" w:eastAsia="仿宋" w:cs="仿宋"/>
                                <w:bCs/>
                                <w:sz w:val="22"/>
                                <w:szCs w:val="22"/>
                              </w:rPr>
                            </w:pPr>
                            <w:r>
                              <w:rPr>
                                <w:rFonts w:hint="eastAsia" w:ascii="仿宋" w:hAnsi="仿宋" w:eastAsia="仿宋" w:cs="仿宋"/>
                                <w:bCs/>
                                <w:sz w:val="22"/>
                                <w:szCs w:val="22"/>
                              </w:rPr>
                              <w:t>法定代表人（负责人或执行事务合伙人）</w:t>
                            </w:r>
                          </w:p>
                          <w:p w14:paraId="3C86A436">
                            <w:pPr>
                              <w:jc w:val="center"/>
                              <w:rPr>
                                <w:rFonts w:hint="eastAsia" w:ascii="仿宋" w:hAnsi="仿宋" w:eastAsia="仿宋" w:cs="仿宋"/>
                                <w:sz w:val="22"/>
                                <w:szCs w:val="28"/>
                              </w:rPr>
                            </w:pPr>
                            <w:r>
                              <w:rPr>
                                <w:rFonts w:hint="eastAsia" w:ascii="仿宋" w:hAnsi="仿宋" w:eastAsia="仿宋" w:cs="仿宋"/>
                                <w:bCs/>
                                <w:sz w:val="28"/>
                                <w:szCs w:val="28"/>
                              </w:rPr>
                              <w:t>身份证</w:t>
                            </w:r>
                            <w:r>
                              <w:rPr>
                                <w:rFonts w:hint="eastAsia" w:ascii="仿宋" w:hAnsi="仿宋" w:eastAsia="仿宋" w:cs="仿宋"/>
                                <w:sz w:val="28"/>
                                <w:szCs w:val="36"/>
                              </w:rPr>
                              <w:t>正面</w:t>
                            </w:r>
                          </w:p>
                        </w:txbxContent>
                      </wps:txbx>
                      <wps:bodyPr vert="horz" wrap="square" anchor="t" anchorCtr="0" upright="1"/>
                    </wps:wsp>
                  </a:graphicData>
                </a:graphic>
              </wp:anchor>
            </w:drawing>
          </mc:Choice>
          <mc:Fallback>
            <w:pict>
              <v:shape id="_x0000_s1026" o:spid="_x0000_s1026" o:spt="202" type="#_x0000_t202" style="position:absolute;left:0pt;margin-left:0.15pt;margin-top:8.65pt;height:151.25pt;width:222.9pt;z-index:251661312;mso-width-relative:page;mso-height-relative:page;" fillcolor="#FFFFFF" filled="t" stroked="t" coordsize="21600,21600" o:gfxdata="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VMnmr1QAAAAcBAAAPAAAAAAAAAAEAIAAAACIAAABkcnMvZG93bnJldi54bWxQSwEC&#10;FAAUAAAACACHTuJAu8rxRDACAAB4BAAADgAAAAAAAAABACAAAAAkAQAAZHJzL2Uyb0RvYy54bWxQ&#10;SwUGAAAAAAYABgBZAQAAxgUAAAAA&#10;">
                <v:fill on="t" focussize="0,0"/>
                <v:stroke color="#000000" joinstyle="miter"/>
                <v:imagedata o:title=""/>
                <o:lock v:ext="edit" aspectratio="f"/>
                <v:textbox>
                  <w:txbxContent>
                    <w:p w14:paraId="3426ABB4">
                      <w:pPr>
                        <w:widowControl/>
                        <w:jc w:val="left"/>
                        <w:rPr>
                          <w:rFonts w:hint="eastAsia" w:ascii="宋体" w:hAnsi="宋体" w:cs="宋体"/>
                          <w:kern w:val="0"/>
                          <w:sz w:val="24"/>
                        </w:rPr>
                      </w:pPr>
                    </w:p>
                    <w:p w14:paraId="3944E8CE">
                      <w:pPr>
                        <w:widowControl/>
                        <w:jc w:val="left"/>
                      </w:pPr>
                    </w:p>
                    <w:p w14:paraId="1D1BD64E">
                      <w:pPr>
                        <w:jc w:val="center"/>
                        <w:rPr>
                          <w:rFonts w:hint="eastAsia" w:ascii="仿宋" w:hAnsi="仿宋" w:eastAsia="仿宋" w:cs="仿宋"/>
                          <w:bCs/>
                          <w:sz w:val="22"/>
                          <w:szCs w:val="22"/>
                        </w:rPr>
                      </w:pPr>
                      <w:r>
                        <w:rPr>
                          <w:rFonts w:hint="eastAsia" w:ascii="仿宋" w:hAnsi="仿宋" w:eastAsia="仿宋" w:cs="仿宋"/>
                          <w:bCs/>
                          <w:sz w:val="22"/>
                          <w:szCs w:val="22"/>
                        </w:rPr>
                        <w:t>法定代表人（负责人或执行事务合伙人）</w:t>
                      </w:r>
                    </w:p>
                    <w:p w14:paraId="3C86A436">
                      <w:pPr>
                        <w:jc w:val="center"/>
                        <w:rPr>
                          <w:rFonts w:hint="eastAsia" w:ascii="仿宋" w:hAnsi="仿宋" w:eastAsia="仿宋" w:cs="仿宋"/>
                          <w:sz w:val="22"/>
                          <w:szCs w:val="28"/>
                        </w:rPr>
                      </w:pPr>
                      <w:r>
                        <w:rPr>
                          <w:rFonts w:hint="eastAsia" w:ascii="仿宋" w:hAnsi="仿宋" w:eastAsia="仿宋" w:cs="仿宋"/>
                          <w:bCs/>
                          <w:sz w:val="28"/>
                          <w:szCs w:val="28"/>
                        </w:rPr>
                        <w:t>身份证</w:t>
                      </w:r>
                      <w:r>
                        <w:rPr>
                          <w:rFonts w:hint="eastAsia" w:ascii="仿宋" w:hAnsi="仿宋" w:eastAsia="仿宋" w:cs="仿宋"/>
                          <w:sz w:val="28"/>
                          <w:szCs w:val="36"/>
                        </w:rPr>
                        <w:t>正面</w:t>
                      </w:r>
                    </w:p>
                  </w:txbxContent>
                </v:textbox>
              </v:shape>
            </w:pict>
          </mc:Fallback>
        </mc:AlternateContent>
      </w:r>
    </w:p>
    <w:p w14:paraId="73B0DDC1">
      <w:pPr>
        <w:spacing w:line="360" w:lineRule="auto"/>
        <w:rPr>
          <w:rFonts w:hint="eastAsia" w:ascii="仿宋" w:hAnsi="仿宋" w:eastAsia="仿宋" w:cs="仿宋"/>
          <w:bCs/>
          <w:color w:val="000000"/>
          <w:sz w:val="24"/>
        </w:rPr>
      </w:pPr>
    </w:p>
    <w:p w14:paraId="6905A021">
      <w:pPr>
        <w:spacing w:line="360" w:lineRule="auto"/>
        <w:rPr>
          <w:rFonts w:hint="eastAsia" w:ascii="仿宋" w:hAnsi="仿宋" w:eastAsia="仿宋" w:cs="仿宋"/>
          <w:bCs/>
          <w:color w:val="000000"/>
          <w:sz w:val="24"/>
        </w:rPr>
      </w:pPr>
    </w:p>
    <w:p w14:paraId="0AB1F611">
      <w:pPr>
        <w:spacing w:line="360" w:lineRule="auto"/>
        <w:rPr>
          <w:rFonts w:hint="eastAsia" w:ascii="仿宋" w:hAnsi="仿宋" w:eastAsia="仿宋" w:cs="仿宋"/>
          <w:bCs/>
          <w:color w:val="000000"/>
          <w:sz w:val="24"/>
        </w:rPr>
      </w:pPr>
    </w:p>
    <w:p w14:paraId="4AD1372F">
      <w:pPr>
        <w:rPr>
          <w:rFonts w:hint="eastAsia" w:ascii="仿宋" w:hAnsi="仿宋" w:eastAsia="仿宋" w:cs="仿宋"/>
          <w:color w:val="000000"/>
          <w:sz w:val="24"/>
        </w:rPr>
      </w:pPr>
    </w:p>
    <w:p w14:paraId="29FAD1BE">
      <w:pPr>
        <w:rPr>
          <w:rFonts w:hint="eastAsia" w:ascii="仿宋" w:hAnsi="仿宋" w:eastAsia="仿宋" w:cs="仿宋"/>
          <w:color w:val="000000"/>
          <w:sz w:val="24"/>
        </w:rPr>
      </w:pPr>
    </w:p>
    <w:p w14:paraId="11E7F5CB">
      <w:pPr>
        <w:spacing w:after="60"/>
        <w:rPr>
          <w:rFonts w:hint="eastAsia" w:ascii="仿宋" w:hAnsi="仿宋" w:eastAsia="仿宋" w:cs="仿宋"/>
          <w:color w:val="000000"/>
          <w:sz w:val="24"/>
        </w:rPr>
      </w:pPr>
    </w:p>
    <w:p w14:paraId="0A671E1E">
      <w:pPr>
        <w:rPr>
          <w:rFonts w:hint="eastAsia" w:ascii="仿宋" w:hAnsi="仿宋" w:eastAsia="仿宋" w:cs="仿宋"/>
          <w:color w:val="000000"/>
          <w:sz w:val="24"/>
        </w:rPr>
      </w:pPr>
    </w:p>
    <w:p w14:paraId="78D001C6">
      <w:pPr>
        <w:jc w:val="center"/>
        <w:rPr>
          <w:rFonts w:hint="eastAsia" w:ascii="仿宋" w:hAnsi="仿宋" w:eastAsia="仿宋" w:cs="仿宋"/>
          <w:b/>
          <w:bCs/>
          <w:color w:val="000000"/>
          <w:sz w:val="24"/>
        </w:rPr>
      </w:pPr>
      <w:r>
        <w:rPr>
          <w:rFonts w:hint="eastAsia" w:ascii="仿宋" w:hAnsi="仿宋" w:eastAsia="仿宋" w:cs="仿宋"/>
          <w:color w:val="000000"/>
        </w:rPr>
        <mc:AlternateContent>
          <mc:Choice Requires="wps">
            <w:drawing>
              <wp:anchor distT="0" distB="0" distL="114300" distR="114300" simplePos="0" relativeHeight="251662336" behindDoc="0" locked="0" layoutInCell="1" allowOverlap="1">
                <wp:simplePos x="0" y="0"/>
                <wp:positionH relativeFrom="column">
                  <wp:posOffset>2999740</wp:posOffset>
                </wp:positionH>
                <wp:positionV relativeFrom="paragraph">
                  <wp:posOffset>-1909445</wp:posOffset>
                </wp:positionV>
                <wp:extent cx="2782570" cy="1920875"/>
                <wp:effectExtent l="5080" t="4445" r="12700" b="17780"/>
                <wp:wrapNone/>
                <wp:docPr id="4" name="文本框 4"/>
                <wp:cNvGraphicFramePr/>
                <a:graphic xmlns:a="http://schemas.openxmlformats.org/drawingml/2006/main">
                  <a:graphicData uri="http://schemas.microsoft.com/office/word/2010/wordprocessingShape">
                    <wps:wsp>
                      <wps:cNvSpPr txBox="1"/>
                      <wps:spPr>
                        <a:xfrm>
                          <a:off x="0" y="0"/>
                          <a:ext cx="2782570" cy="1920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F5F0A1F">
                            <w:pPr>
                              <w:widowControl/>
                              <w:jc w:val="left"/>
                              <w:rPr>
                                <w:rFonts w:hint="eastAsia" w:ascii="宋体" w:hAnsi="宋体" w:cs="宋体"/>
                                <w:kern w:val="0"/>
                                <w:sz w:val="24"/>
                              </w:rPr>
                            </w:pPr>
                          </w:p>
                          <w:p w14:paraId="6B5F3FF4">
                            <w:pPr>
                              <w:widowControl/>
                              <w:jc w:val="left"/>
                            </w:pPr>
                          </w:p>
                          <w:p w14:paraId="5DEA3687">
                            <w:pPr>
                              <w:jc w:val="center"/>
                              <w:rPr>
                                <w:rFonts w:hint="eastAsia" w:ascii="仿宋" w:hAnsi="仿宋" w:eastAsia="仿宋" w:cs="仿宋"/>
                                <w:bCs/>
                                <w:sz w:val="22"/>
                                <w:szCs w:val="22"/>
                              </w:rPr>
                            </w:pPr>
                            <w:r>
                              <w:rPr>
                                <w:rFonts w:hint="eastAsia" w:ascii="仿宋" w:hAnsi="仿宋" w:eastAsia="仿宋" w:cs="仿宋"/>
                                <w:bCs/>
                                <w:sz w:val="22"/>
                                <w:szCs w:val="22"/>
                              </w:rPr>
                              <w:t>法定代表人（负责人或执行事务合伙人）</w:t>
                            </w:r>
                          </w:p>
                          <w:p w14:paraId="33925C45">
                            <w:pPr>
                              <w:jc w:val="center"/>
                              <w:rPr>
                                <w:rFonts w:hint="eastAsia" w:ascii="仿宋" w:hAnsi="仿宋" w:eastAsia="仿宋" w:cs="仿宋"/>
                                <w:bCs/>
                                <w:sz w:val="28"/>
                                <w:szCs w:val="28"/>
                              </w:rPr>
                            </w:pPr>
                            <w:r>
                              <w:rPr>
                                <w:rFonts w:hint="eastAsia" w:ascii="仿宋" w:hAnsi="仿宋" w:eastAsia="仿宋" w:cs="仿宋"/>
                                <w:bCs/>
                                <w:sz w:val="28"/>
                                <w:szCs w:val="28"/>
                              </w:rPr>
                              <w:t>身份证反面</w:t>
                            </w:r>
                          </w:p>
                        </w:txbxContent>
                      </wps:txbx>
                      <wps:bodyPr vert="horz" wrap="square" anchor="t" anchorCtr="0" upright="1"/>
                    </wps:wsp>
                  </a:graphicData>
                </a:graphic>
              </wp:anchor>
            </w:drawing>
          </mc:Choice>
          <mc:Fallback>
            <w:pict>
              <v:shape id="_x0000_s1026" o:spid="_x0000_s1026" o:spt="202" type="#_x0000_t202" style="position:absolute;left:0pt;margin-left:236.2pt;margin-top:-150.35pt;height:151.25pt;width:219.1pt;z-index:251662336;mso-width-relative:page;mso-height-relative:page;" fillcolor="#FFFFFF" filled="t" stroked="t" coordsize="21600,21600" o:gfxdata="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TiBpdkAAAAKAQAADwAAAAAAAAABACAAAAAiAAAAZHJzL2Rvd25yZXYueG1s&#10;UEsBAhQAFAAAAAgAh07iQHwd+cowAgAAeAQAAA4AAAAAAAAAAQAgAAAAKAEAAGRycy9lMm9Eb2Mu&#10;eG1sUEsFBgAAAAAGAAYAWQEAAMoFAAAAAA==&#10;">
                <v:fill on="t" focussize="0,0"/>
                <v:stroke color="#000000" joinstyle="miter"/>
                <v:imagedata o:title=""/>
                <o:lock v:ext="edit" aspectratio="f"/>
                <v:textbox>
                  <w:txbxContent>
                    <w:p w14:paraId="1F5F0A1F">
                      <w:pPr>
                        <w:widowControl/>
                        <w:jc w:val="left"/>
                        <w:rPr>
                          <w:rFonts w:hint="eastAsia" w:ascii="宋体" w:hAnsi="宋体" w:cs="宋体"/>
                          <w:kern w:val="0"/>
                          <w:sz w:val="24"/>
                        </w:rPr>
                      </w:pPr>
                    </w:p>
                    <w:p w14:paraId="6B5F3FF4">
                      <w:pPr>
                        <w:widowControl/>
                        <w:jc w:val="left"/>
                      </w:pPr>
                    </w:p>
                    <w:p w14:paraId="5DEA3687">
                      <w:pPr>
                        <w:jc w:val="center"/>
                        <w:rPr>
                          <w:rFonts w:hint="eastAsia" w:ascii="仿宋" w:hAnsi="仿宋" w:eastAsia="仿宋" w:cs="仿宋"/>
                          <w:bCs/>
                          <w:sz w:val="22"/>
                          <w:szCs w:val="22"/>
                        </w:rPr>
                      </w:pPr>
                      <w:r>
                        <w:rPr>
                          <w:rFonts w:hint="eastAsia" w:ascii="仿宋" w:hAnsi="仿宋" w:eastAsia="仿宋" w:cs="仿宋"/>
                          <w:bCs/>
                          <w:sz w:val="22"/>
                          <w:szCs w:val="22"/>
                        </w:rPr>
                        <w:t>法定代表人（负责人或执行事务合伙人）</w:t>
                      </w:r>
                    </w:p>
                    <w:p w14:paraId="33925C45">
                      <w:pPr>
                        <w:jc w:val="center"/>
                        <w:rPr>
                          <w:rFonts w:hint="eastAsia" w:ascii="仿宋" w:hAnsi="仿宋" w:eastAsia="仿宋" w:cs="仿宋"/>
                          <w:bCs/>
                          <w:sz w:val="28"/>
                          <w:szCs w:val="28"/>
                        </w:rPr>
                      </w:pPr>
                      <w:r>
                        <w:rPr>
                          <w:rFonts w:hint="eastAsia" w:ascii="仿宋" w:hAnsi="仿宋" w:eastAsia="仿宋" w:cs="仿宋"/>
                          <w:bCs/>
                          <w:sz w:val="28"/>
                          <w:szCs w:val="28"/>
                        </w:rPr>
                        <w:t>身份证反面</w:t>
                      </w:r>
                    </w:p>
                  </w:txbxContent>
                </v:textbox>
              </v:shape>
            </w:pict>
          </mc:Fallback>
        </mc:AlternateContent>
      </w:r>
    </w:p>
    <w:p w14:paraId="4FDE6A70">
      <w:pPr>
        <w:snapToGrid w:val="0"/>
        <w:ind w:left="840" w:hanging="840" w:hangingChars="350"/>
        <w:rPr>
          <w:rFonts w:hint="eastAsia" w:ascii="仿宋" w:hAnsi="仿宋" w:eastAsia="仿宋" w:cs="仿宋"/>
          <w:bCs/>
          <w:color w:val="000000"/>
          <w:sz w:val="24"/>
        </w:rPr>
      </w:pPr>
      <w:r>
        <w:rPr>
          <w:rFonts w:hint="eastAsia" w:ascii="仿宋" w:hAnsi="仿宋" w:eastAsia="仿宋" w:cs="仿宋"/>
          <w:bCs/>
          <w:color w:val="000000"/>
          <w:sz w:val="24"/>
        </w:rPr>
        <w:t>说明：</w:t>
      </w:r>
    </w:p>
    <w:p w14:paraId="562F9C5F">
      <w:pPr>
        <w:snapToGrid w:val="0"/>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1.本证明书要求</w:t>
      </w:r>
      <w:r>
        <w:rPr>
          <w:rFonts w:hint="eastAsia" w:ascii="仿宋" w:hAnsi="仿宋" w:eastAsia="仿宋" w:cs="仿宋"/>
          <w:bCs/>
          <w:color w:val="000000"/>
          <w:sz w:val="24"/>
          <w:lang w:eastAsia="zh-CN"/>
        </w:rPr>
        <w:t>投标人</w:t>
      </w:r>
      <w:r>
        <w:rPr>
          <w:rFonts w:hint="eastAsia" w:ascii="仿宋" w:hAnsi="仿宋" w:eastAsia="仿宋" w:cs="仿宋"/>
          <w:bCs/>
          <w:color w:val="000000"/>
          <w:sz w:val="24"/>
        </w:rPr>
        <w:t>提供</w:t>
      </w:r>
      <w:r>
        <w:rPr>
          <w:rFonts w:hint="eastAsia" w:ascii="仿宋" w:hAnsi="仿宋" w:eastAsia="仿宋" w:cs="仿宋"/>
          <w:b/>
          <w:bCs/>
          <w:color w:val="000000"/>
          <w:sz w:val="24"/>
        </w:rPr>
        <w:t>加盖公章</w:t>
      </w:r>
      <w:r>
        <w:rPr>
          <w:rFonts w:hint="eastAsia" w:ascii="仿宋" w:hAnsi="仿宋" w:eastAsia="仿宋" w:cs="仿宋"/>
          <w:bCs/>
          <w:color w:val="000000"/>
          <w:sz w:val="24"/>
        </w:rPr>
        <w:t>后的原件方为有效；</w:t>
      </w:r>
    </w:p>
    <w:p w14:paraId="5FAC9C0F">
      <w:pPr>
        <w:snapToGrid w:val="0"/>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2.须提供法定代表人（负责人或执行事务合伙人）的身份证复印件；港澳台居民可提供来往通行证复印件；非中国国籍管辖范围人员，可提供公安部门认可的身份证明材料复印件；</w:t>
      </w:r>
    </w:p>
    <w:p w14:paraId="142402B6">
      <w:pPr>
        <w:snapToGrid w:val="0"/>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3.招投标文件中涉及需法定代表人授权和签字（或盖私章）之处，非法人组织可由负责人或执行事务合伙人执行。</w:t>
      </w:r>
    </w:p>
    <w:p w14:paraId="0718AC4B">
      <w:pPr>
        <w:snapToGrid w:val="0"/>
        <w:ind w:firstLine="480" w:firstLineChars="200"/>
        <w:rPr>
          <w:rFonts w:hint="eastAsia" w:ascii="仿宋" w:hAnsi="仿宋" w:eastAsia="仿宋" w:cs="仿宋"/>
        </w:rPr>
      </w:pPr>
      <w:r>
        <w:rPr>
          <w:rFonts w:hint="eastAsia" w:ascii="仿宋" w:hAnsi="仿宋" w:eastAsia="仿宋" w:cs="仿宋"/>
          <w:bCs/>
          <w:color w:val="000000"/>
          <w:sz w:val="24"/>
        </w:rPr>
        <w:t>4.如是法定代表人（负责人或执行事务合伙人）直接参与投标，必须填写《法定代表人（负责人或执行事务合伙人）资格证明书》，可不用填写《法定代表人（负责人或执行事务合伙人）授权书》。</w:t>
      </w:r>
      <w:r>
        <w:rPr>
          <w:rFonts w:hint="eastAsia" w:ascii="仿宋" w:hAnsi="仿宋" w:eastAsia="仿宋" w:cs="仿宋"/>
        </w:rPr>
        <w:br w:type="page"/>
      </w:r>
      <w:r>
        <w:rPr>
          <w:rFonts w:hint="eastAsia" w:ascii="仿宋" w:hAnsi="仿宋" w:eastAsia="仿宋" w:cs="仿宋"/>
          <w:bCs/>
          <w:sz w:val="36"/>
          <w:szCs w:val="28"/>
        </w:rPr>
        <w:t>五、法定代表人（负责人或执行事务合伙人）授权书</w:t>
      </w:r>
    </w:p>
    <w:p w14:paraId="2F26111B">
      <w:pPr>
        <w:spacing w:line="400" w:lineRule="exact"/>
        <w:jc w:val="left"/>
        <w:rPr>
          <w:rFonts w:hint="eastAsia" w:ascii="仿宋" w:hAnsi="仿宋" w:eastAsia="仿宋" w:cs="仿宋"/>
          <w:color w:val="000000" w:themeColor="text1"/>
          <w:sz w:val="24"/>
          <w14:textFill>
            <w14:solidFill>
              <w14:schemeClr w14:val="tx1"/>
            </w14:solidFill>
          </w14:textFill>
        </w:rPr>
      </w:pPr>
    </w:p>
    <w:p w14:paraId="07743F47">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本授权委托书声明：我</w:t>
      </w:r>
      <w:r>
        <w:rPr>
          <w:rFonts w:hint="eastAsia" w:ascii="仿宋" w:hAnsi="仿宋" w:eastAsia="仿宋" w:cs="仿宋"/>
          <w:color w:val="000000"/>
          <w:sz w:val="24"/>
          <w:u w:val="single"/>
        </w:rPr>
        <w:t xml:space="preserve">  姓名  </w:t>
      </w:r>
      <w:r>
        <w:rPr>
          <w:rFonts w:hint="eastAsia" w:ascii="仿宋" w:hAnsi="仿宋" w:eastAsia="仿宋" w:cs="仿宋"/>
          <w:color w:val="000000"/>
          <w:sz w:val="24"/>
        </w:rPr>
        <w:t>系</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eastAsia="zh-CN"/>
        </w:rPr>
        <w:t>投标人</w:t>
      </w:r>
      <w:r>
        <w:rPr>
          <w:rFonts w:hint="eastAsia" w:ascii="仿宋" w:hAnsi="仿宋" w:eastAsia="仿宋" w:cs="仿宋"/>
          <w:color w:val="000000"/>
          <w:sz w:val="24"/>
          <w:u w:val="single"/>
        </w:rPr>
        <w:t xml:space="preserve">名称  </w:t>
      </w:r>
      <w:r>
        <w:rPr>
          <w:rFonts w:hint="eastAsia" w:ascii="仿宋" w:hAnsi="仿宋" w:eastAsia="仿宋" w:cs="仿宋"/>
          <w:color w:val="000000"/>
          <w:sz w:val="24"/>
        </w:rPr>
        <w:t>的法定代表人（负责人或执行事务合伙人），现授权委托</w:t>
      </w:r>
      <w:r>
        <w:rPr>
          <w:rFonts w:hint="eastAsia" w:ascii="仿宋" w:hAnsi="仿宋" w:eastAsia="仿宋" w:cs="仿宋"/>
          <w:color w:val="000000"/>
          <w:sz w:val="24"/>
          <w:u w:val="single"/>
        </w:rPr>
        <w:t xml:space="preserve">  姓名  </w:t>
      </w:r>
      <w:r>
        <w:rPr>
          <w:rFonts w:hint="eastAsia" w:ascii="仿宋" w:hAnsi="仿宋" w:eastAsia="仿宋" w:cs="仿宋"/>
          <w:color w:val="000000"/>
          <w:sz w:val="24"/>
        </w:rPr>
        <w:t>为我单位签署本项目已递交的谈判</w:t>
      </w:r>
      <w:r>
        <w:rPr>
          <w:rFonts w:hint="eastAsia" w:ascii="仿宋" w:hAnsi="仿宋" w:eastAsia="仿宋" w:cs="仿宋"/>
          <w:color w:val="000000"/>
          <w:sz w:val="24"/>
          <w:lang w:eastAsia="zh-CN"/>
        </w:rPr>
        <w:t>投标</w:t>
      </w:r>
      <w:r>
        <w:rPr>
          <w:rFonts w:hint="eastAsia" w:ascii="仿宋" w:hAnsi="仿宋" w:eastAsia="仿宋" w:cs="仿宋"/>
          <w:color w:val="000000"/>
          <w:sz w:val="24"/>
        </w:rPr>
        <w:t>文件的法定代表人（负责人或执行事务合伙人）的授权委托代理人，代理人全权代表我所签署的本项目已递交的谈判</w:t>
      </w:r>
      <w:r>
        <w:rPr>
          <w:rFonts w:hint="eastAsia" w:ascii="仿宋" w:hAnsi="仿宋" w:eastAsia="仿宋" w:cs="仿宋"/>
          <w:color w:val="000000"/>
          <w:sz w:val="24"/>
          <w:lang w:eastAsia="zh-CN"/>
        </w:rPr>
        <w:t>投标</w:t>
      </w:r>
      <w:r>
        <w:rPr>
          <w:rFonts w:hint="eastAsia" w:ascii="仿宋" w:hAnsi="仿宋" w:eastAsia="仿宋" w:cs="仿宋"/>
          <w:color w:val="000000"/>
          <w:sz w:val="24"/>
        </w:rPr>
        <w:t>文件内容，以及本项目谈判组织实施过程中对谈判</w:t>
      </w:r>
      <w:r>
        <w:rPr>
          <w:rFonts w:hint="eastAsia" w:ascii="仿宋" w:hAnsi="仿宋" w:eastAsia="仿宋" w:cs="仿宋"/>
          <w:color w:val="000000"/>
          <w:sz w:val="24"/>
          <w:lang w:eastAsia="zh-CN"/>
        </w:rPr>
        <w:t>投标</w:t>
      </w:r>
      <w:r>
        <w:rPr>
          <w:rFonts w:hint="eastAsia" w:ascii="仿宋" w:hAnsi="仿宋" w:eastAsia="仿宋" w:cs="仿宋"/>
          <w:color w:val="000000"/>
          <w:sz w:val="24"/>
        </w:rPr>
        <w:t>文件的修改和补充内容我均承认。</w:t>
      </w:r>
    </w:p>
    <w:p w14:paraId="2E8EE91B">
      <w:pPr>
        <w:spacing w:line="400" w:lineRule="exact"/>
        <w:ind w:firstLine="482" w:firstLineChars="200"/>
        <w:rPr>
          <w:rFonts w:hint="eastAsia" w:ascii="仿宋" w:hAnsi="仿宋" w:eastAsia="仿宋" w:cs="仿宋"/>
          <w:b/>
          <w:bCs/>
          <w:color w:val="FF0000"/>
          <w:sz w:val="24"/>
        </w:rPr>
      </w:pPr>
      <w:r>
        <w:rPr>
          <w:rFonts w:hint="eastAsia" w:ascii="仿宋" w:hAnsi="仿宋" w:eastAsia="仿宋" w:cs="仿宋"/>
          <w:b/>
          <w:bCs/>
          <w:color w:val="FF0000"/>
          <w:sz w:val="24"/>
        </w:rPr>
        <w:t>法定代表人的签字（或盖私章）：</w:t>
      </w:r>
    </w:p>
    <w:p w14:paraId="5491AE26">
      <w:pPr>
        <w:spacing w:line="400" w:lineRule="exact"/>
        <w:ind w:firstLine="482" w:firstLineChars="200"/>
        <w:jc w:val="left"/>
        <w:rPr>
          <w:rFonts w:hint="eastAsia" w:ascii="仿宋" w:hAnsi="仿宋" w:eastAsia="仿宋" w:cs="仿宋"/>
          <w:b/>
          <w:bCs/>
          <w:color w:val="FF0000"/>
          <w:sz w:val="24"/>
        </w:rPr>
      </w:pPr>
      <w:r>
        <w:rPr>
          <w:rFonts w:hint="eastAsia" w:ascii="仿宋" w:hAnsi="仿宋" w:eastAsia="仿宋" w:cs="仿宋"/>
          <w:b/>
          <w:bCs/>
          <w:color w:val="FF0000"/>
          <w:sz w:val="24"/>
          <w:lang w:val="en-US" w:eastAsia="zh-CN"/>
        </w:rPr>
        <w:t>投标</w:t>
      </w:r>
      <w:r>
        <w:rPr>
          <w:rFonts w:hint="eastAsia" w:ascii="仿宋" w:hAnsi="仿宋" w:eastAsia="仿宋" w:cs="仿宋"/>
          <w:b/>
          <w:bCs/>
          <w:color w:val="FF0000"/>
          <w:sz w:val="24"/>
        </w:rPr>
        <w:t>单位（盖公章）：</w:t>
      </w:r>
    </w:p>
    <w:p w14:paraId="04A64DB1">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代理人无转委托权，特此委托。</w:t>
      </w:r>
    </w:p>
    <w:p w14:paraId="5FDEF427">
      <w:pPr>
        <w:spacing w:line="400" w:lineRule="exact"/>
        <w:ind w:firstLine="480" w:firstLineChars="200"/>
        <w:rPr>
          <w:rFonts w:hint="eastAsia" w:ascii="仿宋" w:hAnsi="仿宋" w:eastAsia="仿宋" w:cs="仿宋"/>
          <w:color w:val="000000"/>
          <w:sz w:val="24"/>
        </w:rPr>
      </w:pPr>
    </w:p>
    <w:p w14:paraId="0AA7C4DB">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代理人：   性别：  年龄：</w:t>
      </w:r>
    </w:p>
    <w:p w14:paraId="3E21B2BC">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联系电话：         手机：</w:t>
      </w:r>
    </w:p>
    <w:p w14:paraId="19496CEB">
      <w:pPr>
        <w:spacing w:line="400" w:lineRule="exact"/>
        <w:ind w:firstLine="480" w:firstLineChars="200"/>
        <w:rPr>
          <w:rFonts w:hint="eastAsia" w:ascii="仿宋" w:hAnsi="仿宋" w:eastAsia="仿宋" w:cs="仿宋"/>
          <w:color w:val="000000"/>
          <w:sz w:val="24"/>
          <w:u w:val="single"/>
        </w:rPr>
      </w:pPr>
      <w:r>
        <w:rPr>
          <w:rFonts w:hint="eastAsia" w:ascii="仿宋" w:hAnsi="仿宋" w:eastAsia="仿宋" w:cs="仿宋"/>
          <w:color w:val="000000"/>
          <w:sz w:val="24"/>
        </w:rPr>
        <w:t>身份证号码：       职务：</w:t>
      </w:r>
    </w:p>
    <w:p w14:paraId="1E7277F9">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lang w:eastAsia="zh-CN"/>
        </w:rPr>
        <w:t>投标人</w:t>
      </w:r>
      <w:r>
        <w:rPr>
          <w:rFonts w:hint="eastAsia" w:ascii="仿宋" w:hAnsi="仿宋" w:eastAsia="仿宋" w:cs="仿宋"/>
          <w:color w:val="000000"/>
          <w:sz w:val="24"/>
        </w:rPr>
        <w:t>：</w:t>
      </w:r>
    </w:p>
    <w:p w14:paraId="1220006F">
      <w:pPr>
        <w:spacing w:line="40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法定代表人：</w:t>
      </w:r>
    </w:p>
    <w:p w14:paraId="59EEA7FA">
      <w:pPr>
        <w:spacing w:line="400" w:lineRule="exact"/>
        <w:ind w:firstLine="480" w:firstLineChars="200"/>
        <w:rPr>
          <w:rFonts w:hint="eastAsia" w:ascii="仿宋" w:hAnsi="仿宋" w:eastAsia="仿宋" w:cs="仿宋"/>
          <w:color w:val="000000"/>
          <w:kern w:val="0"/>
          <w:sz w:val="24"/>
        </w:rPr>
      </w:pPr>
      <w:r>
        <w:rPr>
          <w:rFonts w:hint="eastAsia" w:ascii="仿宋" w:hAnsi="仿宋" w:eastAsia="仿宋" w:cs="仿宋"/>
          <w:color w:val="000000"/>
          <w:sz w:val="24"/>
        </w:rPr>
        <w:t>授权委托日期：   年 月 日，有效期至   年 月 日</w:t>
      </w:r>
    </w:p>
    <w:p w14:paraId="32843A03">
      <w:pPr>
        <w:spacing w:line="360" w:lineRule="auto"/>
        <w:rPr>
          <w:rFonts w:hint="eastAsia" w:ascii="仿宋" w:hAnsi="仿宋" w:eastAsia="仿宋" w:cs="仿宋"/>
          <w:bCs/>
          <w:color w:val="000000"/>
          <w:sz w:val="24"/>
        </w:rPr>
      </w:pPr>
      <w:r>
        <w:rPr>
          <w:rFonts w:hint="eastAsia" w:ascii="仿宋" w:hAnsi="仿宋" w:eastAsia="仿宋" w:cs="仿宋"/>
          <w:color w:val="000000"/>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109855</wp:posOffset>
                </wp:positionV>
                <wp:extent cx="2830830" cy="1920875"/>
                <wp:effectExtent l="5080" t="4445" r="21590" b="17780"/>
                <wp:wrapNone/>
                <wp:docPr id="1" name="文本框 1"/>
                <wp:cNvGraphicFramePr/>
                <a:graphic xmlns:a="http://schemas.openxmlformats.org/drawingml/2006/main">
                  <a:graphicData uri="http://schemas.microsoft.com/office/word/2010/wordprocessingShape">
                    <wps:wsp>
                      <wps:cNvSpPr txBox="1"/>
                      <wps:spPr>
                        <a:xfrm>
                          <a:off x="0" y="0"/>
                          <a:ext cx="2830830" cy="1920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A3C463B">
                            <w:pPr>
                              <w:widowControl/>
                              <w:jc w:val="left"/>
                              <w:rPr>
                                <w:rFonts w:hint="eastAsia" w:ascii="宋体" w:hAnsi="宋体" w:cs="宋体"/>
                                <w:kern w:val="0"/>
                                <w:sz w:val="24"/>
                              </w:rPr>
                            </w:pPr>
                          </w:p>
                          <w:p w14:paraId="5BD5EC59">
                            <w:pPr>
                              <w:widowControl/>
                              <w:jc w:val="left"/>
                            </w:pPr>
                          </w:p>
                          <w:p w14:paraId="7F0252D0">
                            <w:pPr>
                              <w:jc w:val="center"/>
                              <w:rPr>
                                <w:rFonts w:hint="eastAsia" w:ascii="仿宋" w:hAnsi="仿宋" w:eastAsia="仿宋" w:cs="仿宋"/>
                                <w:bCs/>
                                <w:sz w:val="22"/>
                                <w:szCs w:val="22"/>
                              </w:rPr>
                            </w:pPr>
                            <w:r>
                              <w:rPr>
                                <w:rFonts w:hint="eastAsia" w:ascii="仿宋" w:hAnsi="仿宋" w:eastAsia="仿宋" w:cs="仿宋"/>
                                <w:bCs/>
                                <w:sz w:val="24"/>
                              </w:rPr>
                              <w:t>被授权人身份证正面</w:t>
                            </w:r>
                          </w:p>
                        </w:txbxContent>
                      </wps:txbx>
                      <wps:bodyPr vert="horz" wrap="square" anchor="t" anchorCtr="0" upright="1"/>
                    </wps:wsp>
                  </a:graphicData>
                </a:graphic>
              </wp:anchor>
            </w:drawing>
          </mc:Choice>
          <mc:Fallback>
            <w:pict>
              <v:shape id="_x0000_s1026" o:spid="_x0000_s1026" o:spt="202" type="#_x0000_t202" style="position:absolute;left:0pt;margin-left:0.15pt;margin-top:8.65pt;height:151.25pt;width:222.9pt;z-index:251663360;mso-width-relative:page;mso-height-relative:page;" fillcolor="#FFFFFF" filled="t" stroked="t" coordsize="21600,21600" o:gfxdata="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TJ5q9UAAAAHAQAADwAAAAAAAAABACAAAAAiAAAAZHJzL2Rvd25yZXYueG1sUEsBAhQA&#10;FAAAAAgAh07iQCA5dVsuAgAAeAQAAA4AAAAAAAAAAQAgAAAAJAEAAGRycy9lMm9Eb2MueG1sUEsF&#10;BgAAAAAGAAYAWQEAAMQFAAAAAA==&#10;">
                <v:fill on="t" focussize="0,0"/>
                <v:stroke color="#000000" joinstyle="miter"/>
                <v:imagedata o:title=""/>
                <o:lock v:ext="edit" aspectratio="f"/>
                <v:textbox>
                  <w:txbxContent>
                    <w:p w14:paraId="1A3C463B">
                      <w:pPr>
                        <w:widowControl/>
                        <w:jc w:val="left"/>
                        <w:rPr>
                          <w:rFonts w:hint="eastAsia" w:ascii="宋体" w:hAnsi="宋体" w:cs="宋体"/>
                          <w:kern w:val="0"/>
                          <w:sz w:val="24"/>
                        </w:rPr>
                      </w:pPr>
                    </w:p>
                    <w:p w14:paraId="5BD5EC59">
                      <w:pPr>
                        <w:widowControl/>
                        <w:jc w:val="left"/>
                      </w:pPr>
                    </w:p>
                    <w:p w14:paraId="7F0252D0">
                      <w:pPr>
                        <w:jc w:val="center"/>
                        <w:rPr>
                          <w:rFonts w:hint="eastAsia" w:ascii="仿宋" w:hAnsi="仿宋" w:eastAsia="仿宋" w:cs="仿宋"/>
                          <w:bCs/>
                          <w:sz w:val="22"/>
                          <w:szCs w:val="22"/>
                        </w:rPr>
                      </w:pPr>
                      <w:r>
                        <w:rPr>
                          <w:rFonts w:hint="eastAsia" w:ascii="仿宋" w:hAnsi="仿宋" w:eastAsia="仿宋" w:cs="仿宋"/>
                          <w:bCs/>
                          <w:sz w:val="24"/>
                        </w:rPr>
                        <w:t>被授权人身份证正面</w:t>
                      </w:r>
                    </w:p>
                  </w:txbxContent>
                </v:textbox>
              </v:shape>
            </w:pict>
          </mc:Fallback>
        </mc:AlternateContent>
      </w:r>
    </w:p>
    <w:p w14:paraId="003A4DDB">
      <w:pPr>
        <w:spacing w:line="360" w:lineRule="auto"/>
        <w:rPr>
          <w:rFonts w:hint="eastAsia" w:ascii="仿宋" w:hAnsi="仿宋" w:eastAsia="仿宋" w:cs="仿宋"/>
          <w:bCs/>
          <w:color w:val="000000"/>
          <w:sz w:val="24"/>
        </w:rPr>
      </w:pPr>
    </w:p>
    <w:p w14:paraId="5C72CF3A">
      <w:pPr>
        <w:spacing w:line="360" w:lineRule="auto"/>
        <w:rPr>
          <w:rFonts w:hint="eastAsia" w:ascii="仿宋" w:hAnsi="仿宋" w:eastAsia="仿宋" w:cs="仿宋"/>
          <w:bCs/>
          <w:color w:val="000000"/>
          <w:sz w:val="24"/>
        </w:rPr>
      </w:pPr>
    </w:p>
    <w:p w14:paraId="3A0919EB">
      <w:pPr>
        <w:spacing w:line="360" w:lineRule="auto"/>
        <w:rPr>
          <w:rFonts w:hint="eastAsia" w:ascii="仿宋" w:hAnsi="仿宋" w:eastAsia="仿宋" w:cs="仿宋"/>
          <w:bCs/>
          <w:color w:val="000000"/>
          <w:sz w:val="24"/>
        </w:rPr>
      </w:pPr>
    </w:p>
    <w:p w14:paraId="717C4351">
      <w:pPr>
        <w:rPr>
          <w:rFonts w:hint="eastAsia" w:ascii="仿宋" w:hAnsi="仿宋" w:eastAsia="仿宋" w:cs="仿宋"/>
          <w:color w:val="000000"/>
          <w:sz w:val="24"/>
        </w:rPr>
      </w:pPr>
    </w:p>
    <w:p w14:paraId="274F8E27">
      <w:pPr>
        <w:rPr>
          <w:rFonts w:hint="eastAsia" w:ascii="仿宋" w:hAnsi="仿宋" w:eastAsia="仿宋" w:cs="仿宋"/>
          <w:color w:val="000000"/>
          <w:sz w:val="24"/>
        </w:rPr>
      </w:pPr>
    </w:p>
    <w:p w14:paraId="5F8AAE1A">
      <w:pPr>
        <w:spacing w:after="60"/>
        <w:rPr>
          <w:rFonts w:hint="eastAsia" w:ascii="仿宋" w:hAnsi="仿宋" w:eastAsia="仿宋" w:cs="仿宋"/>
          <w:color w:val="000000"/>
          <w:sz w:val="24"/>
        </w:rPr>
      </w:pPr>
    </w:p>
    <w:p w14:paraId="04215595">
      <w:pPr>
        <w:rPr>
          <w:rFonts w:hint="eastAsia" w:ascii="仿宋" w:hAnsi="仿宋" w:eastAsia="仿宋" w:cs="仿宋"/>
          <w:color w:val="000000"/>
          <w:sz w:val="24"/>
        </w:rPr>
      </w:pPr>
    </w:p>
    <w:p w14:paraId="2E2F00FF">
      <w:pPr>
        <w:jc w:val="left"/>
        <w:rPr>
          <w:rFonts w:hint="eastAsia" w:ascii="仿宋" w:hAnsi="仿宋" w:eastAsia="仿宋" w:cs="仿宋"/>
          <w:bCs/>
          <w:color w:val="000000"/>
          <w:sz w:val="24"/>
        </w:rPr>
      </w:pPr>
      <w:r>
        <w:rPr>
          <w:rFonts w:hint="eastAsia" w:ascii="仿宋" w:hAnsi="仿宋" w:eastAsia="仿宋" w:cs="仿宋"/>
          <w:color w:val="000000"/>
        </w:rPr>
        <mc:AlternateContent>
          <mc:Choice Requires="wps">
            <w:drawing>
              <wp:anchor distT="0" distB="0" distL="114300" distR="114300" simplePos="0" relativeHeight="251664384" behindDoc="0" locked="0" layoutInCell="1" allowOverlap="1">
                <wp:simplePos x="0" y="0"/>
                <wp:positionH relativeFrom="column">
                  <wp:posOffset>2999740</wp:posOffset>
                </wp:positionH>
                <wp:positionV relativeFrom="paragraph">
                  <wp:posOffset>-1909445</wp:posOffset>
                </wp:positionV>
                <wp:extent cx="2782570" cy="1920875"/>
                <wp:effectExtent l="5080" t="4445" r="12700" b="17780"/>
                <wp:wrapNone/>
                <wp:docPr id="2" name="文本框 2"/>
                <wp:cNvGraphicFramePr/>
                <a:graphic xmlns:a="http://schemas.openxmlformats.org/drawingml/2006/main">
                  <a:graphicData uri="http://schemas.microsoft.com/office/word/2010/wordprocessingShape">
                    <wps:wsp>
                      <wps:cNvSpPr txBox="1"/>
                      <wps:spPr>
                        <a:xfrm>
                          <a:off x="0" y="0"/>
                          <a:ext cx="2782570" cy="1920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A823C29">
                            <w:pPr>
                              <w:widowControl/>
                              <w:jc w:val="left"/>
                              <w:rPr>
                                <w:rFonts w:hint="eastAsia" w:ascii="宋体" w:hAnsi="宋体" w:cs="宋体"/>
                                <w:kern w:val="0"/>
                                <w:sz w:val="24"/>
                              </w:rPr>
                            </w:pPr>
                          </w:p>
                          <w:p w14:paraId="688671FC">
                            <w:pPr>
                              <w:widowControl/>
                              <w:jc w:val="left"/>
                            </w:pPr>
                          </w:p>
                          <w:p w14:paraId="45050E04">
                            <w:pPr>
                              <w:jc w:val="center"/>
                              <w:rPr>
                                <w:rFonts w:hint="eastAsia" w:ascii="仿宋" w:hAnsi="仿宋" w:eastAsia="仿宋" w:cs="仿宋"/>
                                <w:bCs/>
                                <w:sz w:val="24"/>
                              </w:rPr>
                            </w:pPr>
                            <w:r>
                              <w:rPr>
                                <w:rFonts w:hint="eastAsia" w:ascii="仿宋" w:hAnsi="仿宋" w:eastAsia="仿宋" w:cs="仿宋"/>
                                <w:bCs/>
                                <w:sz w:val="24"/>
                              </w:rPr>
                              <w:t>被授权人身份证反面</w:t>
                            </w:r>
                          </w:p>
                        </w:txbxContent>
                      </wps:txbx>
                      <wps:bodyPr vert="horz" wrap="square" anchor="t" anchorCtr="0" upright="1"/>
                    </wps:wsp>
                  </a:graphicData>
                </a:graphic>
              </wp:anchor>
            </w:drawing>
          </mc:Choice>
          <mc:Fallback>
            <w:pict>
              <v:shape id="_x0000_s1026" o:spid="_x0000_s1026" o:spt="202" type="#_x0000_t202" style="position:absolute;left:0pt;margin-left:236.2pt;margin-top:-150.35pt;height:151.25pt;width:219.1pt;z-index:251664384;mso-width-relative:page;mso-height-relative:page;" fillcolor="#FFFFFF" filled="t" stroked="t" coordsize="21600,21600" o:gfxdata="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JOIGl2QAAAAoBAAAPAAAAAAAAAAEAIAAAACIAAABkcnMvZG93bnJldi54bWxQ&#10;SwECFAAUAAAACACHTuJA0Ql06i8CAAB4BAAADgAAAAAAAAABACAAAAAoAQAAZHJzL2Uyb0RvYy54&#10;bWxQSwUGAAAAAAYABgBZAQAAyQUAAAAA&#10;">
                <v:fill on="t" focussize="0,0"/>
                <v:stroke color="#000000" joinstyle="miter"/>
                <v:imagedata o:title=""/>
                <o:lock v:ext="edit" aspectratio="f"/>
                <v:textbox>
                  <w:txbxContent>
                    <w:p w14:paraId="4A823C29">
                      <w:pPr>
                        <w:widowControl/>
                        <w:jc w:val="left"/>
                        <w:rPr>
                          <w:rFonts w:hint="eastAsia" w:ascii="宋体" w:hAnsi="宋体" w:cs="宋体"/>
                          <w:kern w:val="0"/>
                          <w:sz w:val="24"/>
                        </w:rPr>
                      </w:pPr>
                    </w:p>
                    <w:p w14:paraId="688671FC">
                      <w:pPr>
                        <w:widowControl/>
                        <w:jc w:val="left"/>
                      </w:pPr>
                    </w:p>
                    <w:p w14:paraId="45050E04">
                      <w:pPr>
                        <w:jc w:val="center"/>
                        <w:rPr>
                          <w:rFonts w:hint="eastAsia" w:ascii="仿宋" w:hAnsi="仿宋" w:eastAsia="仿宋" w:cs="仿宋"/>
                          <w:bCs/>
                          <w:sz w:val="24"/>
                        </w:rPr>
                      </w:pPr>
                      <w:r>
                        <w:rPr>
                          <w:rFonts w:hint="eastAsia" w:ascii="仿宋" w:hAnsi="仿宋" w:eastAsia="仿宋" w:cs="仿宋"/>
                          <w:bCs/>
                          <w:sz w:val="24"/>
                        </w:rPr>
                        <w:t>被授权人身份证反面</w:t>
                      </w:r>
                    </w:p>
                  </w:txbxContent>
                </v:textbox>
              </v:shape>
            </w:pict>
          </mc:Fallback>
        </mc:AlternateContent>
      </w:r>
      <w:r>
        <w:rPr>
          <w:rFonts w:hint="eastAsia" w:ascii="仿宋" w:hAnsi="仿宋" w:eastAsia="仿宋" w:cs="仿宋"/>
          <w:bCs/>
          <w:color w:val="000000"/>
          <w:sz w:val="24"/>
        </w:rPr>
        <w:t>说明：</w:t>
      </w:r>
    </w:p>
    <w:p w14:paraId="19C5F20A">
      <w:pPr>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1.本授权书要求</w:t>
      </w:r>
      <w:r>
        <w:rPr>
          <w:rFonts w:hint="eastAsia" w:ascii="仿宋" w:hAnsi="仿宋" w:eastAsia="仿宋" w:cs="仿宋"/>
          <w:bCs/>
          <w:color w:val="000000"/>
          <w:sz w:val="24"/>
          <w:lang w:eastAsia="zh-CN"/>
        </w:rPr>
        <w:t>投标人</w:t>
      </w:r>
      <w:r>
        <w:rPr>
          <w:rFonts w:hint="eastAsia" w:ascii="仿宋" w:hAnsi="仿宋" w:eastAsia="仿宋" w:cs="仿宋"/>
          <w:bCs/>
          <w:color w:val="000000"/>
          <w:sz w:val="24"/>
        </w:rPr>
        <w:t>提供有</w:t>
      </w:r>
      <w:r>
        <w:rPr>
          <w:rFonts w:hint="eastAsia" w:ascii="仿宋" w:hAnsi="仿宋" w:eastAsia="仿宋" w:cs="仿宋"/>
          <w:b/>
          <w:bCs/>
          <w:color w:val="000000"/>
          <w:sz w:val="24"/>
        </w:rPr>
        <w:t>法定代表人的签字（或盖私章）和加盖公章</w:t>
      </w:r>
      <w:r>
        <w:rPr>
          <w:rFonts w:hint="eastAsia" w:ascii="仿宋" w:hAnsi="仿宋" w:eastAsia="仿宋" w:cs="仿宋"/>
          <w:bCs/>
          <w:color w:val="000000"/>
          <w:sz w:val="24"/>
        </w:rPr>
        <w:t>后的原件方为有效；</w:t>
      </w:r>
    </w:p>
    <w:p w14:paraId="43772658">
      <w:pPr>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2.提供被授权人的身份证复印件；港澳台居民可提供来往通行证复印件；非中国国籍管辖范围人员，可提供公安部门认可的身份证明材料复印件。</w:t>
      </w:r>
    </w:p>
    <w:p w14:paraId="50C7EE2E">
      <w:pPr>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3.如是代理人（受托人）参与投标，则必须提供《法定代表人（负责人或执行事务合伙人）资格证明书》和《法定代表人（负责人或执行事务合伙人）授权书》，且《投标函》的委托代理人与《法定代表人（负责人或执行事务合伙人）授权书》的代理人（受托人）必须一致。</w:t>
      </w:r>
    </w:p>
    <w:p w14:paraId="36BB026A">
      <w:pPr>
        <w:pStyle w:val="6"/>
        <w:pageBreakBefore/>
        <w:spacing w:before="0" w:line="377" w:lineRule="auto"/>
        <w:jc w:val="center"/>
        <w:rPr>
          <w:rFonts w:hint="eastAsia" w:ascii="仿宋" w:hAnsi="仿宋" w:eastAsia="仿宋" w:cs="仿宋"/>
          <w:b w:val="0"/>
          <w:sz w:val="36"/>
        </w:rPr>
      </w:pPr>
      <w:r>
        <w:rPr>
          <w:rFonts w:hint="eastAsia" w:ascii="仿宋" w:hAnsi="仿宋" w:eastAsia="仿宋" w:cs="仿宋"/>
          <w:b w:val="0"/>
          <w:sz w:val="36"/>
          <w:lang w:val="en-US" w:eastAsia="zh-CN"/>
        </w:rPr>
        <w:t>五</w:t>
      </w:r>
      <w:r>
        <w:rPr>
          <w:rFonts w:hint="eastAsia" w:ascii="仿宋" w:hAnsi="仿宋" w:eastAsia="仿宋" w:cs="仿宋"/>
          <w:b w:val="0"/>
          <w:sz w:val="36"/>
        </w:rPr>
        <w:t>、供应商情况介绍</w:t>
      </w:r>
    </w:p>
    <w:p w14:paraId="0950B8E2">
      <w:pPr>
        <w:keepNext/>
        <w:keepLines/>
        <w:widowControl w:val="0"/>
        <w:spacing w:before="280" w:after="290" w:line="376" w:lineRule="auto"/>
        <w:jc w:val="center"/>
        <w:outlineLvl w:val="4"/>
        <w:rPr>
          <w:rFonts w:ascii="黑体" w:hAnsi="Times New Roman" w:eastAsia="宋体" w:cs="Times New Roman"/>
          <w:b/>
          <w:bCs/>
          <w:kern w:val="2"/>
          <w:sz w:val="28"/>
          <w:szCs w:val="28"/>
          <w:lang w:val="en-US" w:eastAsia="zh-CN" w:bidi="ar-SA"/>
        </w:rPr>
      </w:pPr>
      <w:r>
        <w:rPr>
          <w:rFonts w:hint="eastAsia" w:ascii="黑体" w:hAnsi="Times New Roman" w:eastAsia="宋体" w:cs="Times New Roman"/>
          <w:b/>
          <w:bCs/>
          <w:kern w:val="2"/>
          <w:sz w:val="28"/>
          <w:szCs w:val="28"/>
          <w:lang w:val="en-US" w:eastAsia="zh-CN" w:bidi="ar-SA"/>
        </w:rPr>
        <w:t>（一）供应商一览表</w:t>
      </w:r>
    </w:p>
    <w:tbl>
      <w:tblPr>
        <w:tblStyle w:val="43"/>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917"/>
        <w:gridCol w:w="5929"/>
      </w:tblGrid>
      <w:tr w14:paraId="2B6B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Align w:val="center"/>
          </w:tcPr>
          <w:p w14:paraId="6561B0AE">
            <w:pPr>
              <w:keepNext w:val="0"/>
              <w:keepLines w:val="0"/>
              <w:suppressLineNumbers w:val="0"/>
              <w:spacing w:before="0" w:beforeAutospacing="0" w:after="0" w:afterAutospacing="0"/>
              <w:ind w:left="0" w:right="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序号</w:t>
            </w:r>
          </w:p>
        </w:tc>
        <w:tc>
          <w:tcPr>
            <w:tcW w:w="1917" w:type="dxa"/>
            <w:vAlign w:val="center"/>
          </w:tcPr>
          <w:p w14:paraId="35245C0E">
            <w:pPr>
              <w:keepNext w:val="0"/>
              <w:keepLines w:val="0"/>
              <w:suppressLineNumbers w:val="0"/>
              <w:spacing w:before="0" w:beforeAutospacing="0" w:after="0" w:afterAutospacing="0"/>
              <w:ind w:left="0" w:right="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项  目</w:t>
            </w:r>
          </w:p>
        </w:tc>
        <w:tc>
          <w:tcPr>
            <w:tcW w:w="5929" w:type="dxa"/>
            <w:vAlign w:val="center"/>
          </w:tcPr>
          <w:p w14:paraId="3FBCC7A3">
            <w:pPr>
              <w:keepNext w:val="0"/>
              <w:keepLines w:val="0"/>
              <w:suppressLineNumbers w:val="0"/>
              <w:spacing w:before="0" w:beforeAutospacing="0" w:after="0" w:afterAutospacing="0"/>
              <w:ind w:left="0" w:right="0"/>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内容及说明</w:t>
            </w:r>
          </w:p>
        </w:tc>
      </w:tr>
      <w:tr w14:paraId="212C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restart"/>
            <w:vAlign w:val="center"/>
          </w:tcPr>
          <w:p w14:paraId="4784A898">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w:t>
            </w:r>
          </w:p>
        </w:tc>
        <w:tc>
          <w:tcPr>
            <w:tcW w:w="1917" w:type="dxa"/>
            <w:vAlign w:val="center"/>
          </w:tcPr>
          <w:p w14:paraId="6C951E18">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营业执照/事业单位法人证书或其他证明材料</w:t>
            </w:r>
          </w:p>
        </w:tc>
        <w:tc>
          <w:tcPr>
            <w:tcW w:w="5929" w:type="dxa"/>
            <w:vAlign w:val="center"/>
          </w:tcPr>
          <w:p w14:paraId="0C27F901">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1FC89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42A56872">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6DDEFF07">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1.注册年度及注册编号</w:t>
            </w:r>
          </w:p>
        </w:tc>
        <w:tc>
          <w:tcPr>
            <w:tcW w:w="5929" w:type="dxa"/>
            <w:vAlign w:val="center"/>
          </w:tcPr>
          <w:p w14:paraId="4776090D">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19966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60D18D88">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37A197BE">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2.注册资金</w:t>
            </w:r>
          </w:p>
          <w:p w14:paraId="6B092C08">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（万元）：</w:t>
            </w:r>
          </w:p>
        </w:tc>
        <w:tc>
          <w:tcPr>
            <w:tcW w:w="5929" w:type="dxa"/>
            <w:vAlign w:val="center"/>
          </w:tcPr>
          <w:p w14:paraId="2420BC0F">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701B3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56B23718">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1FAFF2CA">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3.经营场所：</w:t>
            </w:r>
          </w:p>
        </w:tc>
        <w:tc>
          <w:tcPr>
            <w:tcW w:w="5929" w:type="dxa"/>
            <w:vAlign w:val="center"/>
          </w:tcPr>
          <w:p w14:paraId="233541E2">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5A42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7BC2440C">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23FF2D71">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4.有效期：</w:t>
            </w:r>
          </w:p>
        </w:tc>
        <w:tc>
          <w:tcPr>
            <w:tcW w:w="5929" w:type="dxa"/>
            <w:vAlign w:val="center"/>
          </w:tcPr>
          <w:p w14:paraId="0F0F9B49">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r>
      <w:tr w14:paraId="5426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restart"/>
            <w:vAlign w:val="center"/>
          </w:tcPr>
          <w:p w14:paraId="3ED5EB9F">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w:t>
            </w:r>
          </w:p>
        </w:tc>
        <w:tc>
          <w:tcPr>
            <w:tcW w:w="1917" w:type="dxa"/>
            <w:vAlign w:val="center"/>
          </w:tcPr>
          <w:p w14:paraId="63F16466">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其他资格（质）</w:t>
            </w:r>
          </w:p>
          <w:p w14:paraId="00115EDF">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证书</w:t>
            </w:r>
          </w:p>
        </w:tc>
        <w:tc>
          <w:tcPr>
            <w:tcW w:w="5929" w:type="dxa"/>
            <w:vAlign w:val="center"/>
          </w:tcPr>
          <w:p w14:paraId="0ED3ECFA">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（可按表格格式扩展）</w:t>
            </w:r>
          </w:p>
        </w:tc>
      </w:tr>
      <w:tr w14:paraId="1794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0C785F97">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59603A9C">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1.证书名称</w:t>
            </w:r>
          </w:p>
        </w:tc>
        <w:tc>
          <w:tcPr>
            <w:tcW w:w="5929" w:type="dxa"/>
            <w:vAlign w:val="center"/>
          </w:tcPr>
          <w:p w14:paraId="4B97021F">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6891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57B2C002">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40773EC0">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2.批准单位</w:t>
            </w:r>
          </w:p>
        </w:tc>
        <w:tc>
          <w:tcPr>
            <w:tcW w:w="5929" w:type="dxa"/>
            <w:vAlign w:val="center"/>
          </w:tcPr>
          <w:p w14:paraId="4E254822">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40EF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0C2E3F7B">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7C75466F">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3.等级</w:t>
            </w:r>
          </w:p>
        </w:tc>
        <w:tc>
          <w:tcPr>
            <w:tcW w:w="5929" w:type="dxa"/>
            <w:vAlign w:val="center"/>
          </w:tcPr>
          <w:p w14:paraId="1B8D2EA2">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022E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7C754CAA">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4D633A35">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4.批准时间及编号</w:t>
            </w:r>
          </w:p>
        </w:tc>
        <w:tc>
          <w:tcPr>
            <w:tcW w:w="5929" w:type="dxa"/>
            <w:vAlign w:val="center"/>
          </w:tcPr>
          <w:p w14:paraId="3E3D7FA7">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r w14:paraId="31035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97" w:type="dxa"/>
            <w:vMerge w:val="continue"/>
            <w:vAlign w:val="center"/>
          </w:tcPr>
          <w:p w14:paraId="5E0C8D45">
            <w:pPr>
              <w:keepNext w:val="0"/>
              <w:keepLines w:val="0"/>
              <w:suppressLineNumbers w:val="0"/>
              <w:spacing w:before="0" w:beforeAutospacing="0" w:after="0" w:afterAutospacing="0"/>
              <w:ind w:left="0" w:right="0"/>
              <w:jc w:val="center"/>
              <w:rPr>
                <w:rFonts w:hint="eastAsia" w:ascii="仿宋" w:hAnsi="仿宋" w:eastAsia="仿宋" w:cs="仿宋"/>
                <w:color w:val="000000"/>
                <w:sz w:val="24"/>
                <w:szCs w:val="24"/>
                <w:highlight w:val="none"/>
              </w:rPr>
            </w:pPr>
          </w:p>
        </w:tc>
        <w:tc>
          <w:tcPr>
            <w:tcW w:w="1917" w:type="dxa"/>
            <w:vAlign w:val="center"/>
          </w:tcPr>
          <w:p w14:paraId="1994E9A9">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5.有效期</w:t>
            </w:r>
          </w:p>
        </w:tc>
        <w:tc>
          <w:tcPr>
            <w:tcW w:w="5929" w:type="dxa"/>
            <w:vAlign w:val="center"/>
          </w:tcPr>
          <w:p w14:paraId="2993A623">
            <w:pPr>
              <w:keepNext w:val="0"/>
              <w:keepLines w:val="0"/>
              <w:suppressLineNumbers w:val="0"/>
              <w:spacing w:before="0" w:beforeAutospacing="0" w:after="0" w:afterAutospacing="0"/>
              <w:ind w:left="0" w:right="0"/>
              <w:jc w:val="left"/>
              <w:rPr>
                <w:rFonts w:hint="eastAsia" w:ascii="仿宋" w:hAnsi="仿宋" w:eastAsia="仿宋" w:cs="仿宋"/>
                <w:color w:val="000000"/>
                <w:sz w:val="24"/>
                <w:szCs w:val="24"/>
                <w:highlight w:val="none"/>
              </w:rPr>
            </w:pPr>
          </w:p>
        </w:tc>
      </w:tr>
    </w:tbl>
    <w:p w14:paraId="7816B30B">
      <w:pPr>
        <w:snapToGrid w:val="0"/>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注：在按要求填写好此表格后，各投标单位可以用其他的方式，就公司整体情况作出详细的介绍（可以提供相应文字、照片等）。</w:t>
      </w:r>
    </w:p>
    <w:p w14:paraId="72EBA992">
      <w:pPr>
        <w:rPr>
          <w:rFonts w:hint="eastAsia" w:ascii="仿宋" w:hAnsi="仿宋" w:eastAsia="仿宋" w:cs="仿宋"/>
          <w:bCs/>
          <w:sz w:val="24"/>
          <w:szCs w:val="24"/>
        </w:rPr>
      </w:pPr>
      <w:r>
        <w:rPr>
          <w:rFonts w:hint="eastAsia" w:ascii="仿宋" w:hAnsi="仿宋" w:eastAsia="仿宋" w:cs="仿宋"/>
          <w:bCs/>
          <w:sz w:val="24"/>
          <w:szCs w:val="24"/>
        </w:rPr>
        <w:t>投标人可自行提供其他证明文件，包括但不限于国家企业信用信息公示系统(https://www.gsxt.gov.cn/index.html）、机关赋码和事业单位登记管理网（http://gjsy.gov.cn/sydwfrxxcx/)、全国社会组织信用信息公示平台（https://xxgs.chinanpo.mca.gov.cn/gsxt/newList）、深圳市市场监督管理局平台-商事登记簿查询（商事主体登记及备案信息查询）（https://amr.sz.gov.cn/outer/entSelect/gs.html）等渠道查询截图等。</w:t>
      </w:r>
    </w:p>
    <w:p w14:paraId="4E842B5E">
      <w:pPr>
        <w:pStyle w:val="7"/>
        <w:pageBreakBefore/>
        <w:spacing w:line="377" w:lineRule="auto"/>
        <w:jc w:val="center"/>
        <w:rPr>
          <w:rFonts w:hint="eastAsia" w:ascii="仿宋" w:hAnsi="仿宋" w:eastAsia="仿宋" w:cs="仿宋"/>
        </w:rPr>
      </w:pPr>
      <w:r>
        <w:rPr>
          <w:rFonts w:hint="eastAsia" w:ascii="仿宋" w:hAnsi="仿宋" w:eastAsia="仿宋" w:cs="仿宋"/>
        </w:rPr>
        <w:t>（二）投标资格证明文件</w:t>
      </w:r>
    </w:p>
    <w:p w14:paraId="3A47AD08">
      <w:pPr>
        <w:snapToGrid w:val="0"/>
        <w:ind w:firstLine="482" w:firstLineChars="200"/>
        <w:rPr>
          <w:rFonts w:hint="eastAsia" w:ascii="仿宋" w:hAnsi="仿宋" w:eastAsia="仿宋" w:cs="仿宋"/>
          <w:b/>
          <w:color w:val="FF0000"/>
          <w:sz w:val="24"/>
        </w:rPr>
      </w:pPr>
      <w:r>
        <w:rPr>
          <w:rFonts w:hint="eastAsia" w:ascii="仿宋" w:hAnsi="仿宋" w:eastAsia="仿宋" w:cs="仿宋"/>
          <w:b/>
          <w:color w:val="FF0000"/>
          <w:sz w:val="24"/>
        </w:rPr>
        <w:t>注：按本谈判文件第一章采购公告（或采购邀请函） “申请人的资格要求”提供相关的资质证明。</w:t>
      </w:r>
      <w:r>
        <w:rPr>
          <w:rFonts w:hint="eastAsia" w:ascii="仿宋" w:hAnsi="仿宋" w:eastAsia="仿宋" w:cs="仿宋"/>
          <w:b/>
          <w:color w:val="FF0000"/>
          <w:sz w:val="24"/>
          <w:lang w:eastAsia="zh-CN"/>
        </w:rPr>
        <w:t>投标</w:t>
      </w:r>
      <w:r>
        <w:rPr>
          <w:rFonts w:hint="eastAsia" w:ascii="仿宋" w:hAnsi="仿宋" w:eastAsia="仿宋" w:cs="仿宋"/>
          <w:b/>
          <w:color w:val="FF0000"/>
          <w:sz w:val="24"/>
        </w:rPr>
        <w:t>文件中未提供相关证明的，或提供不完整、不符合要求的，</w:t>
      </w:r>
      <w:r>
        <w:rPr>
          <w:rFonts w:hint="eastAsia" w:ascii="仿宋" w:hAnsi="仿宋" w:eastAsia="仿宋" w:cs="仿宋"/>
          <w:b/>
          <w:color w:val="FF0000"/>
          <w:sz w:val="24"/>
          <w:lang w:eastAsia="zh-CN"/>
        </w:rPr>
        <w:t>投标</w:t>
      </w:r>
      <w:r>
        <w:rPr>
          <w:rFonts w:hint="eastAsia" w:ascii="仿宋" w:hAnsi="仿宋" w:eastAsia="仿宋" w:cs="仿宋"/>
          <w:b/>
          <w:color w:val="FF0000"/>
          <w:sz w:val="24"/>
        </w:rPr>
        <w:t>文件将按无效投标处理。</w:t>
      </w:r>
    </w:p>
    <w:p w14:paraId="40DCCFC2">
      <w:pPr>
        <w:snapToGrid w:val="0"/>
        <w:rPr>
          <w:rFonts w:hint="eastAsia" w:ascii="仿宋" w:hAnsi="仿宋" w:eastAsia="仿宋" w:cs="仿宋"/>
          <w:b/>
          <w:color w:val="FF0000"/>
          <w:sz w:val="24"/>
        </w:rPr>
      </w:pPr>
    </w:p>
    <w:p w14:paraId="518D0ACE">
      <w:pPr>
        <w:jc w:val="center"/>
        <w:rPr>
          <w:rFonts w:ascii="仿宋" w:hAnsi="仿宋" w:eastAsia="仿宋" w:cs="Times New Roman"/>
          <w:sz w:val="24"/>
        </w:rPr>
      </w:pPr>
    </w:p>
    <w:p w14:paraId="1D987A8F">
      <w:pPr>
        <w:rPr>
          <w:rFonts w:ascii="Times New Roman" w:hAnsi="Times New Roman" w:eastAsia="宋体" w:cs="Times New Roman"/>
          <w:b/>
          <w:sz w:val="24"/>
        </w:rPr>
      </w:pPr>
    </w:p>
    <w:p w14:paraId="73753882">
      <w:pPr>
        <w:rPr>
          <w:rFonts w:hint="eastAsia" w:ascii="仿宋" w:hAnsi="仿宋" w:eastAsia="仿宋" w:cs="仿宋"/>
          <w:sz w:val="24"/>
        </w:rPr>
      </w:pPr>
    </w:p>
    <w:p w14:paraId="1AA439D4">
      <w:pPr>
        <w:pStyle w:val="6"/>
        <w:pageBreakBefore/>
        <w:spacing w:before="0" w:line="377" w:lineRule="auto"/>
        <w:jc w:val="center"/>
        <w:rPr>
          <w:rFonts w:hint="eastAsia" w:ascii="仿宋" w:hAnsi="仿宋" w:eastAsia="仿宋" w:cs="仿宋"/>
          <w:b w:val="0"/>
          <w:sz w:val="36"/>
        </w:rPr>
      </w:pPr>
      <w:r>
        <w:rPr>
          <w:rFonts w:hint="eastAsia" w:ascii="仿宋" w:hAnsi="仿宋" w:eastAsia="仿宋" w:cs="仿宋"/>
          <w:b w:val="0"/>
          <w:sz w:val="36"/>
          <w:lang w:val="en-US" w:eastAsia="zh-CN"/>
        </w:rPr>
        <w:t>七</w:t>
      </w:r>
      <w:r>
        <w:rPr>
          <w:rFonts w:hint="eastAsia" w:ascii="仿宋" w:hAnsi="仿宋" w:eastAsia="仿宋" w:cs="仿宋"/>
          <w:b w:val="0"/>
          <w:sz w:val="36"/>
        </w:rPr>
        <w:t>、</w:t>
      </w:r>
      <w:r>
        <w:rPr>
          <w:rFonts w:hint="eastAsia" w:ascii="仿宋" w:hAnsi="仿宋" w:eastAsia="仿宋" w:cs="仿宋"/>
          <w:b w:val="0"/>
          <w:sz w:val="36"/>
          <w:lang w:val="en-US" w:eastAsia="zh-CN"/>
        </w:rPr>
        <w:t>服务</w:t>
      </w:r>
      <w:r>
        <w:rPr>
          <w:rFonts w:hint="eastAsia" w:ascii="仿宋" w:hAnsi="仿宋" w:eastAsia="仿宋" w:cs="仿宋"/>
          <w:b w:val="0"/>
          <w:sz w:val="36"/>
        </w:rPr>
        <w:t>条款偏离表</w:t>
      </w:r>
    </w:p>
    <w:p w14:paraId="21E88FE0">
      <w:pPr>
        <w:spacing w:line="360" w:lineRule="auto"/>
        <w:rPr>
          <w:rFonts w:hint="eastAsia" w:ascii="仿宋" w:hAnsi="仿宋" w:eastAsia="仿宋" w:cs="仿宋"/>
          <w:b/>
          <w:sz w:val="24"/>
        </w:rPr>
      </w:pPr>
      <w:r>
        <w:rPr>
          <w:rFonts w:hint="eastAsia" w:ascii="仿宋" w:hAnsi="仿宋" w:eastAsia="仿宋" w:cs="仿宋"/>
          <w:bCs/>
          <w:color w:val="000000" w:themeColor="text1"/>
          <w:sz w:val="24"/>
          <w:lang w:eastAsia="zh-CN"/>
          <w14:textFill>
            <w14:solidFill>
              <w14:schemeClr w14:val="tx1"/>
            </w14:solidFill>
          </w14:textFill>
        </w:rPr>
        <w:t>投标人</w:t>
      </w:r>
      <w:r>
        <w:rPr>
          <w:rFonts w:hint="eastAsia" w:ascii="仿宋" w:hAnsi="仿宋" w:eastAsia="仿宋" w:cs="仿宋"/>
          <w:bCs/>
          <w:color w:val="000000" w:themeColor="text1"/>
          <w:sz w:val="24"/>
          <w14:textFill>
            <w14:solidFill>
              <w14:schemeClr w14:val="tx1"/>
            </w14:solidFill>
          </w14:textFill>
        </w:rPr>
        <w:t>名称：</w:t>
      </w:r>
      <w:r>
        <w:rPr>
          <w:rFonts w:hint="eastAsia" w:ascii="仿宋" w:hAnsi="仿宋" w:eastAsia="仿宋" w:cs="仿宋"/>
          <w:bCs/>
          <w:color w:val="000000" w:themeColor="text1"/>
          <w:sz w:val="24"/>
          <w:u w:val="single"/>
          <w14:textFill>
            <w14:solidFill>
              <w14:schemeClr w14:val="tx1"/>
            </w14:solidFill>
          </w14:textFill>
        </w:rPr>
        <w:t xml:space="preserve">                  </w:t>
      </w:r>
      <w:r>
        <w:rPr>
          <w:rFonts w:hint="eastAsia" w:ascii="仿宋" w:hAnsi="仿宋" w:eastAsia="仿宋" w:cs="仿宋"/>
          <w:bCs/>
          <w:color w:val="000000" w:themeColor="text1"/>
          <w:sz w:val="24"/>
          <w14:textFill>
            <w14:solidFill>
              <w14:schemeClr w14:val="tx1"/>
            </w14:solidFill>
          </w14:textFill>
        </w:rPr>
        <w:t xml:space="preserve">  </w:t>
      </w:r>
    </w:p>
    <w:p w14:paraId="27548D72">
      <w:pPr>
        <w:rPr>
          <w:rFonts w:hint="eastAsia" w:ascii="仿宋" w:hAnsi="仿宋" w:eastAsia="仿宋" w:cs="仿宋"/>
          <w:b/>
          <w:sz w:val="24"/>
        </w:rPr>
      </w:pPr>
    </w:p>
    <w:p w14:paraId="11462F5A">
      <w:pPr>
        <w:rPr>
          <w:rFonts w:hint="eastAsia" w:ascii="仿宋" w:hAnsi="仿宋" w:eastAsia="仿宋" w:cs="仿宋"/>
          <w:b/>
          <w:sz w:val="24"/>
        </w:rPr>
      </w:pPr>
      <w:r>
        <w:rPr>
          <w:rFonts w:hint="eastAsia" w:ascii="仿宋" w:hAnsi="仿宋" w:eastAsia="仿宋" w:cs="仿宋"/>
          <w:b/>
          <w:sz w:val="24"/>
        </w:rPr>
        <w:t>根据谈判文件要求，我单位承诺响应如下：</w:t>
      </w:r>
    </w:p>
    <w:tbl>
      <w:tblPr>
        <w:tblStyle w:val="43"/>
        <w:tblW w:w="8469"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44"/>
        <w:gridCol w:w="2874"/>
        <w:gridCol w:w="3299"/>
        <w:gridCol w:w="1652"/>
      </w:tblGrid>
      <w:tr w14:paraId="151C6CF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16" w:hRule="atLeast"/>
          <w:jc w:val="center"/>
        </w:trPr>
        <w:tc>
          <w:tcPr>
            <w:tcW w:w="644" w:type="dxa"/>
            <w:vAlign w:val="center"/>
          </w:tcPr>
          <w:p w14:paraId="20C5B0F9">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序号</w:t>
            </w:r>
          </w:p>
        </w:tc>
        <w:tc>
          <w:tcPr>
            <w:tcW w:w="2874" w:type="dxa"/>
            <w:vAlign w:val="center"/>
          </w:tcPr>
          <w:p w14:paraId="4E9C65C4">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谈判文件要求</w:t>
            </w:r>
          </w:p>
        </w:tc>
        <w:tc>
          <w:tcPr>
            <w:tcW w:w="3299" w:type="dxa"/>
            <w:vAlign w:val="center"/>
          </w:tcPr>
          <w:p w14:paraId="0A643E96">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lang w:eastAsia="zh-CN"/>
              </w:rPr>
              <w:t>投标</w:t>
            </w:r>
            <w:r>
              <w:rPr>
                <w:rFonts w:hint="eastAsia" w:ascii="仿宋" w:hAnsi="仿宋" w:eastAsia="仿宋" w:cs="仿宋"/>
                <w:sz w:val="24"/>
              </w:rPr>
              <w:t>文件响应</w:t>
            </w:r>
          </w:p>
        </w:tc>
        <w:tc>
          <w:tcPr>
            <w:tcW w:w="1652" w:type="dxa"/>
            <w:vAlign w:val="center"/>
          </w:tcPr>
          <w:p w14:paraId="6DBC054F">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偏离说明（符合/正偏离/负偏离）</w:t>
            </w:r>
          </w:p>
        </w:tc>
      </w:tr>
      <w:tr w14:paraId="561B72D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586" w:hRule="atLeast"/>
          <w:jc w:val="center"/>
        </w:trPr>
        <w:tc>
          <w:tcPr>
            <w:tcW w:w="644" w:type="dxa"/>
            <w:vAlign w:val="center"/>
          </w:tcPr>
          <w:p w14:paraId="7C4F7417">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w:t>
            </w:r>
          </w:p>
        </w:tc>
        <w:tc>
          <w:tcPr>
            <w:tcW w:w="2874" w:type="dxa"/>
            <w:vAlign w:val="center"/>
          </w:tcPr>
          <w:p w14:paraId="4B33EAFC">
            <w:pPr>
              <w:keepNext w:val="0"/>
              <w:keepLines w:val="0"/>
              <w:suppressLineNumbers w:val="0"/>
              <w:spacing w:before="0" w:beforeAutospacing="0" w:after="0" w:afterAutospacing="0"/>
              <w:ind w:left="0" w:right="0"/>
              <w:jc w:val="center"/>
              <w:rPr>
                <w:rFonts w:hint="eastAsia" w:ascii="仿宋" w:hAnsi="仿宋" w:eastAsia="仿宋" w:cs="仿宋"/>
                <w:color w:val="FF0000"/>
                <w:sz w:val="24"/>
              </w:rPr>
            </w:pPr>
            <w:r>
              <w:rPr>
                <w:rFonts w:hint="eastAsia" w:ascii="仿宋" w:hAnsi="仿宋" w:eastAsia="仿宋" w:cs="仿宋"/>
                <w:sz w:val="24"/>
              </w:rPr>
              <w:t>此项内容为谈判文件第三章</w:t>
            </w:r>
            <w:r>
              <w:rPr>
                <w:rFonts w:hint="eastAsia" w:ascii="仿宋" w:hAnsi="仿宋" w:eastAsia="仿宋" w:cs="仿宋"/>
                <w:sz w:val="24"/>
                <w:lang w:val="en-US" w:eastAsia="zh-CN"/>
              </w:rPr>
              <w:t>谈判</w:t>
            </w:r>
            <w:r>
              <w:rPr>
                <w:rFonts w:hint="eastAsia" w:ascii="仿宋" w:hAnsi="仿宋" w:eastAsia="仿宋" w:cs="仿宋"/>
                <w:b/>
                <w:bCs/>
                <w:sz w:val="21"/>
                <w:szCs w:val="21"/>
              </w:rPr>
              <w:t>项目需求中</w:t>
            </w:r>
            <w:r>
              <w:rPr>
                <w:rFonts w:hint="eastAsia" w:ascii="仿宋" w:hAnsi="仿宋" w:eastAsia="仿宋" w:cs="仿宋"/>
                <w:b/>
                <w:bCs/>
                <w:sz w:val="21"/>
                <w:szCs w:val="21"/>
                <w:lang w:val="en-US" w:eastAsia="zh-CN"/>
              </w:rPr>
              <w:t>二</w:t>
            </w:r>
            <w:r>
              <w:rPr>
                <w:rFonts w:hint="eastAsia" w:ascii="仿宋" w:hAnsi="仿宋" w:eastAsia="仿宋" w:cs="仿宋"/>
                <w:b/>
                <w:bCs/>
                <w:sz w:val="21"/>
                <w:szCs w:val="21"/>
              </w:rPr>
              <w:t>、服务内容及要求</w:t>
            </w:r>
            <w:r>
              <w:rPr>
                <w:rFonts w:hint="eastAsia" w:ascii="仿宋" w:hAnsi="仿宋" w:eastAsia="仿宋" w:cs="仿宋"/>
                <w:b/>
                <w:bCs/>
                <w:sz w:val="24"/>
              </w:rPr>
              <w:t>”</w:t>
            </w:r>
            <w:r>
              <w:rPr>
                <w:rFonts w:hint="eastAsia" w:ascii="仿宋" w:hAnsi="仿宋" w:eastAsia="仿宋" w:cs="仿宋"/>
                <w:sz w:val="24"/>
              </w:rPr>
              <w:t>的所有条款要求。</w:t>
            </w:r>
          </w:p>
        </w:tc>
        <w:tc>
          <w:tcPr>
            <w:tcW w:w="3299" w:type="dxa"/>
            <w:vAlign w:val="center"/>
          </w:tcPr>
          <w:p w14:paraId="50455A48">
            <w:pPr>
              <w:keepNext w:val="0"/>
              <w:keepLines w:val="0"/>
              <w:suppressLineNumbers w:val="0"/>
              <w:spacing w:before="0" w:beforeAutospacing="0" w:after="0" w:afterAutospacing="0"/>
              <w:ind w:left="0" w:right="0"/>
              <w:jc w:val="center"/>
              <w:rPr>
                <w:rFonts w:hint="eastAsia" w:ascii="仿宋" w:hAnsi="仿宋" w:eastAsia="仿宋" w:cs="仿宋"/>
                <w:color w:val="0000FF"/>
                <w:sz w:val="24"/>
              </w:rPr>
            </w:pPr>
            <w:r>
              <w:rPr>
                <w:rFonts w:hint="eastAsia" w:ascii="仿宋" w:hAnsi="仿宋" w:eastAsia="仿宋" w:cs="仿宋"/>
                <w:sz w:val="24"/>
              </w:rPr>
              <w:t>“完全按谈判文件要求响应”</w:t>
            </w:r>
          </w:p>
        </w:tc>
        <w:tc>
          <w:tcPr>
            <w:tcW w:w="1652" w:type="dxa"/>
            <w:vAlign w:val="center"/>
          </w:tcPr>
          <w:p w14:paraId="77FA978F">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符合</w:t>
            </w:r>
          </w:p>
        </w:tc>
      </w:tr>
    </w:tbl>
    <w:p w14:paraId="0B93C42F">
      <w:pPr>
        <w:rPr>
          <w:rFonts w:hint="eastAsia" w:ascii="仿宋" w:hAnsi="仿宋" w:eastAsia="仿宋" w:cs="仿宋"/>
          <w:b/>
          <w:color w:val="FF0000"/>
          <w:sz w:val="24"/>
        </w:rPr>
      </w:pPr>
    </w:p>
    <w:p w14:paraId="0C4CC32A">
      <w:pPr>
        <w:spacing w:line="360" w:lineRule="auto"/>
        <w:ind w:firstLine="480" w:firstLineChars="200"/>
        <w:rPr>
          <w:rFonts w:hint="eastAsia" w:ascii="仿宋" w:hAnsi="仿宋" w:eastAsia="仿宋" w:cs="仿宋"/>
          <w:sz w:val="24"/>
        </w:rPr>
      </w:pPr>
      <w:r>
        <w:rPr>
          <w:rFonts w:hint="eastAsia" w:ascii="仿宋" w:hAnsi="仿宋" w:eastAsia="仿宋" w:cs="仿宋"/>
          <w:sz w:val="24"/>
        </w:rPr>
        <w:t>填写说明：请</w:t>
      </w:r>
      <w:r>
        <w:rPr>
          <w:rFonts w:hint="eastAsia" w:ascii="仿宋" w:hAnsi="仿宋" w:eastAsia="仿宋" w:cs="仿宋"/>
          <w:sz w:val="24"/>
          <w:lang w:eastAsia="zh-CN"/>
        </w:rPr>
        <w:t>投标人</w:t>
      </w:r>
      <w:r>
        <w:rPr>
          <w:rFonts w:hint="eastAsia" w:ascii="仿宋" w:hAnsi="仿宋" w:eastAsia="仿宋" w:cs="仿宋"/>
          <w:sz w:val="24"/>
        </w:rPr>
        <w:t>于“</w:t>
      </w:r>
      <w:r>
        <w:rPr>
          <w:rFonts w:hint="eastAsia" w:ascii="仿宋" w:hAnsi="仿宋" w:eastAsia="仿宋" w:cs="仿宋"/>
          <w:sz w:val="24"/>
          <w:lang w:eastAsia="zh-CN"/>
        </w:rPr>
        <w:t>投标</w:t>
      </w:r>
      <w:r>
        <w:rPr>
          <w:rFonts w:hint="eastAsia" w:ascii="仿宋" w:hAnsi="仿宋" w:eastAsia="仿宋" w:cs="仿宋"/>
          <w:sz w:val="24"/>
        </w:rPr>
        <w:t>文件响应”栏中对偏离表中相关条款作出响应情况描述，若响应情况优于或劣于招标要求，应逐条作详细说明；“偏离情况”栏中根据响应情况填写，没有达到要求的填“负偏离”，达到要求的填“符合”，优于要求的填“正偏离”。</w:t>
      </w:r>
    </w:p>
    <w:p w14:paraId="3ECFCDA1">
      <w:pPr>
        <w:spacing w:line="360" w:lineRule="auto"/>
        <w:ind w:firstLine="482" w:firstLineChars="200"/>
        <w:rPr>
          <w:rFonts w:hint="eastAsia" w:ascii="仿宋" w:hAnsi="仿宋" w:eastAsia="仿宋" w:cs="仿宋"/>
          <w:b/>
          <w:bCs/>
          <w:color w:val="FF0000"/>
          <w:sz w:val="24"/>
        </w:rPr>
      </w:pPr>
      <w:r>
        <w:rPr>
          <w:rFonts w:hint="eastAsia" w:ascii="仿宋" w:hAnsi="仿宋" w:eastAsia="仿宋" w:cs="仿宋"/>
          <w:b/>
          <w:bCs/>
          <w:color w:val="FF0000"/>
          <w:sz w:val="24"/>
        </w:rPr>
        <w:t>标注“★”的条款均为不可偏离的实质性条款，</w:t>
      </w:r>
      <w:r>
        <w:rPr>
          <w:rFonts w:hint="eastAsia" w:ascii="仿宋" w:hAnsi="仿宋" w:eastAsia="仿宋" w:cs="仿宋"/>
          <w:b/>
          <w:bCs/>
          <w:color w:val="FF0000"/>
          <w:sz w:val="24"/>
          <w:lang w:eastAsia="zh-CN"/>
        </w:rPr>
        <w:t>投标</w:t>
      </w:r>
      <w:r>
        <w:rPr>
          <w:rFonts w:hint="eastAsia" w:ascii="仿宋" w:hAnsi="仿宋" w:eastAsia="仿宋" w:cs="仿宋"/>
          <w:b/>
          <w:bCs/>
          <w:color w:val="FF0000"/>
          <w:sz w:val="24"/>
        </w:rPr>
        <w:t>文件对其中任意一条不满足的将作投标无效处理。</w:t>
      </w:r>
    </w:p>
    <w:p w14:paraId="722FD983">
      <w:pPr>
        <w:ind w:firstLine="480" w:firstLineChars="200"/>
        <w:rPr>
          <w:rFonts w:hint="eastAsia" w:ascii="仿宋" w:hAnsi="仿宋" w:eastAsia="仿宋" w:cs="仿宋"/>
          <w:sz w:val="24"/>
        </w:rPr>
      </w:pPr>
    </w:p>
    <w:p w14:paraId="54609AF7">
      <w:pPr>
        <w:spacing w:line="360" w:lineRule="auto"/>
        <w:rPr>
          <w:rFonts w:hint="eastAsia" w:ascii="仿宋" w:hAnsi="仿宋" w:eastAsia="仿宋" w:cs="仿宋"/>
          <w:b/>
          <w:bCs/>
          <w:color w:val="000000" w:themeColor="text1"/>
          <w:sz w:val="24"/>
          <w14:textFill>
            <w14:solidFill>
              <w14:schemeClr w14:val="tx1"/>
            </w14:solidFill>
          </w14:textFill>
        </w:rPr>
      </w:pPr>
    </w:p>
    <w:p w14:paraId="28D7A2F5">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59153FE7">
      <w:pPr>
        <w:jc w:val="left"/>
        <w:rPr>
          <w:rFonts w:hint="eastAsia" w:ascii="仿宋" w:hAnsi="仿宋" w:eastAsia="仿宋" w:cs="仿宋"/>
          <w:color w:val="000000" w:themeColor="text1"/>
          <w:sz w:val="24"/>
          <w14:textFill>
            <w14:solidFill>
              <w14:schemeClr w14:val="tx1"/>
            </w14:solidFill>
          </w14:textFill>
        </w:rPr>
      </w:pPr>
    </w:p>
    <w:p w14:paraId="75D939C7">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219AA939">
      <w:pPr>
        <w:jc w:val="left"/>
        <w:rPr>
          <w:rFonts w:hint="eastAsia" w:ascii="仿宋" w:hAnsi="仿宋" w:eastAsia="仿宋" w:cs="仿宋"/>
          <w:color w:val="000000" w:themeColor="text1"/>
          <w:sz w:val="24"/>
          <w14:textFill>
            <w14:solidFill>
              <w14:schemeClr w14:val="tx1"/>
            </w14:solidFill>
          </w14:textFill>
        </w:rPr>
      </w:pPr>
    </w:p>
    <w:p w14:paraId="032F524B">
      <w:pPr>
        <w:jc w:val="right"/>
        <w:rPr>
          <w:rFonts w:hint="eastAsia" w:ascii="仿宋" w:hAnsi="仿宋" w:eastAsia="仿宋" w:cs="仿宋"/>
          <w:szCs w:val="21"/>
        </w:rPr>
      </w:pPr>
      <w:r>
        <w:rPr>
          <w:rFonts w:hint="eastAsia" w:ascii="仿宋" w:hAnsi="仿宋" w:eastAsia="仿宋" w:cs="仿宋"/>
          <w:color w:val="000000" w:themeColor="text1"/>
          <w:sz w:val="24"/>
          <w14:textFill>
            <w14:solidFill>
              <w14:schemeClr w14:val="tx1"/>
            </w14:solidFill>
          </w14:textFill>
        </w:rPr>
        <w:t>日期：    年  月  日</w:t>
      </w:r>
    </w:p>
    <w:p w14:paraId="767118BF">
      <w:pPr>
        <w:rPr>
          <w:rFonts w:hint="eastAsia" w:ascii="仿宋" w:hAnsi="仿宋" w:eastAsia="仿宋" w:cs="仿宋"/>
        </w:rPr>
      </w:pPr>
    </w:p>
    <w:p w14:paraId="0C5B912C">
      <w:pPr>
        <w:pStyle w:val="6"/>
        <w:pageBreakBefore/>
        <w:spacing w:before="0" w:line="377" w:lineRule="auto"/>
        <w:jc w:val="center"/>
        <w:rPr>
          <w:rFonts w:hint="eastAsia" w:ascii="仿宋" w:hAnsi="仿宋" w:eastAsia="仿宋" w:cs="仿宋"/>
          <w:b w:val="0"/>
          <w:sz w:val="36"/>
        </w:rPr>
      </w:pPr>
      <w:r>
        <w:rPr>
          <w:rFonts w:hint="eastAsia" w:ascii="仿宋" w:hAnsi="仿宋" w:eastAsia="仿宋" w:cs="仿宋"/>
          <w:b w:val="0"/>
          <w:sz w:val="36"/>
          <w:lang w:val="en-US" w:eastAsia="zh-CN"/>
        </w:rPr>
        <w:t>八</w:t>
      </w:r>
      <w:r>
        <w:rPr>
          <w:rFonts w:hint="eastAsia" w:ascii="仿宋" w:hAnsi="仿宋" w:eastAsia="仿宋" w:cs="仿宋"/>
          <w:b w:val="0"/>
          <w:sz w:val="36"/>
        </w:rPr>
        <w:t>、商务条款偏离表</w:t>
      </w:r>
    </w:p>
    <w:p w14:paraId="4A925F5A">
      <w:pPr>
        <w:spacing w:line="360" w:lineRule="auto"/>
        <w:rPr>
          <w:rFonts w:hint="eastAsia" w:ascii="仿宋" w:hAnsi="仿宋" w:eastAsia="仿宋" w:cs="仿宋"/>
          <w:b/>
          <w:sz w:val="24"/>
        </w:rPr>
      </w:pPr>
      <w:r>
        <w:rPr>
          <w:rFonts w:hint="eastAsia" w:ascii="仿宋" w:hAnsi="仿宋" w:eastAsia="仿宋" w:cs="仿宋"/>
          <w:bCs/>
          <w:color w:val="000000" w:themeColor="text1"/>
          <w:sz w:val="24"/>
          <w:lang w:eastAsia="zh-CN"/>
          <w14:textFill>
            <w14:solidFill>
              <w14:schemeClr w14:val="tx1"/>
            </w14:solidFill>
          </w14:textFill>
        </w:rPr>
        <w:t>投标人</w:t>
      </w:r>
      <w:r>
        <w:rPr>
          <w:rFonts w:hint="eastAsia" w:ascii="仿宋" w:hAnsi="仿宋" w:eastAsia="仿宋" w:cs="仿宋"/>
          <w:bCs/>
          <w:color w:val="000000" w:themeColor="text1"/>
          <w:sz w:val="24"/>
          <w14:textFill>
            <w14:solidFill>
              <w14:schemeClr w14:val="tx1"/>
            </w14:solidFill>
          </w14:textFill>
        </w:rPr>
        <w:t>名称：</w:t>
      </w:r>
      <w:r>
        <w:rPr>
          <w:rFonts w:hint="eastAsia" w:ascii="仿宋" w:hAnsi="仿宋" w:eastAsia="仿宋" w:cs="仿宋"/>
          <w:bCs/>
          <w:color w:val="000000" w:themeColor="text1"/>
          <w:sz w:val="24"/>
          <w:u w:val="single"/>
          <w14:textFill>
            <w14:solidFill>
              <w14:schemeClr w14:val="tx1"/>
            </w14:solidFill>
          </w14:textFill>
        </w:rPr>
        <w:t xml:space="preserve">                  </w:t>
      </w:r>
      <w:r>
        <w:rPr>
          <w:rFonts w:hint="eastAsia" w:ascii="仿宋" w:hAnsi="仿宋" w:eastAsia="仿宋" w:cs="仿宋"/>
          <w:bCs/>
          <w:color w:val="000000" w:themeColor="text1"/>
          <w:sz w:val="24"/>
          <w14:textFill>
            <w14:solidFill>
              <w14:schemeClr w14:val="tx1"/>
            </w14:solidFill>
          </w14:textFill>
        </w:rPr>
        <w:t xml:space="preserve">  </w:t>
      </w:r>
    </w:p>
    <w:p w14:paraId="394D46E0">
      <w:pPr>
        <w:rPr>
          <w:rFonts w:hint="eastAsia" w:ascii="仿宋" w:hAnsi="仿宋" w:eastAsia="仿宋" w:cs="仿宋"/>
          <w:b/>
          <w:sz w:val="24"/>
        </w:rPr>
      </w:pPr>
    </w:p>
    <w:p w14:paraId="7B0C324E">
      <w:pPr>
        <w:rPr>
          <w:rFonts w:hint="eastAsia" w:ascii="仿宋" w:hAnsi="仿宋" w:eastAsia="仿宋" w:cs="仿宋"/>
          <w:b/>
          <w:sz w:val="24"/>
        </w:rPr>
      </w:pPr>
      <w:r>
        <w:rPr>
          <w:rFonts w:hint="eastAsia" w:ascii="仿宋" w:hAnsi="仿宋" w:eastAsia="仿宋" w:cs="仿宋"/>
          <w:b/>
          <w:sz w:val="24"/>
        </w:rPr>
        <w:t>根据谈判文件要求，我单位承诺响应如下：</w:t>
      </w:r>
    </w:p>
    <w:tbl>
      <w:tblPr>
        <w:tblStyle w:val="43"/>
        <w:tblW w:w="8634"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016"/>
        <w:gridCol w:w="3233"/>
        <w:gridCol w:w="1783"/>
      </w:tblGrid>
      <w:tr w14:paraId="41CE733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2554FC9B">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序号</w:t>
            </w:r>
          </w:p>
        </w:tc>
        <w:tc>
          <w:tcPr>
            <w:tcW w:w="3016" w:type="dxa"/>
            <w:vAlign w:val="center"/>
          </w:tcPr>
          <w:p w14:paraId="188172CB">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谈判文件要求</w:t>
            </w:r>
          </w:p>
        </w:tc>
        <w:tc>
          <w:tcPr>
            <w:tcW w:w="3233" w:type="dxa"/>
            <w:vAlign w:val="center"/>
          </w:tcPr>
          <w:p w14:paraId="51E5F948">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lang w:eastAsia="zh-CN"/>
              </w:rPr>
              <w:t>投标</w:t>
            </w:r>
            <w:r>
              <w:rPr>
                <w:rFonts w:hint="eastAsia" w:ascii="仿宋" w:hAnsi="仿宋" w:eastAsia="仿宋" w:cs="仿宋"/>
                <w:sz w:val="24"/>
              </w:rPr>
              <w:t>文件响应</w:t>
            </w:r>
          </w:p>
        </w:tc>
        <w:tc>
          <w:tcPr>
            <w:tcW w:w="1783" w:type="dxa"/>
            <w:vAlign w:val="center"/>
          </w:tcPr>
          <w:p w14:paraId="3EB53BE2">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偏离说明（符合/正偏离/负偏离）</w:t>
            </w:r>
          </w:p>
        </w:tc>
      </w:tr>
      <w:tr w14:paraId="59782C5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602" w:type="dxa"/>
            <w:vAlign w:val="center"/>
          </w:tcPr>
          <w:p w14:paraId="1D8CA3CF">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1</w:t>
            </w:r>
          </w:p>
        </w:tc>
        <w:tc>
          <w:tcPr>
            <w:tcW w:w="3016" w:type="dxa"/>
            <w:vAlign w:val="center"/>
          </w:tcPr>
          <w:p w14:paraId="1E1241A4">
            <w:pPr>
              <w:keepNext w:val="0"/>
              <w:keepLines w:val="0"/>
              <w:suppressLineNumbers w:val="0"/>
              <w:tabs>
                <w:tab w:val="left" w:pos="1440"/>
              </w:tabs>
              <w:spacing w:before="0" w:beforeAutospacing="0" w:after="0" w:afterAutospacing="0"/>
              <w:ind w:left="0" w:right="0"/>
              <w:rPr>
                <w:rFonts w:hint="eastAsia" w:ascii="仿宋" w:hAnsi="仿宋" w:eastAsia="仿宋" w:cs="仿宋"/>
                <w:color w:val="FF0000"/>
                <w:sz w:val="24"/>
              </w:rPr>
            </w:pPr>
            <w:r>
              <w:rPr>
                <w:rFonts w:hint="eastAsia" w:ascii="仿宋" w:hAnsi="仿宋" w:eastAsia="仿宋" w:cs="仿宋"/>
                <w:sz w:val="24"/>
              </w:rPr>
              <w:t>此项内容为谈判文件第三章中</w:t>
            </w:r>
            <w:r>
              <w:rPr>
                <w:rFonts w:hint="eastAsia" w:ascii="仿宋" w:hAnsi="仿宋" w:eastAsia="仿宋" w:cs="仿宋"/>
                <w:b/>
                <w:sz w:val="24"/>
              </w:rPr>
              <w:t>“</w:t>
            </w:r>
            <w:r>
              <w:rPr>
                <w:rFonts w:hint="eastAsia" w:ascii="仿宋" w:hAnsi="仿宋" w:eastAsia="仿宋" w:cs="仿宋"/>
                <w:b/>
                <w:sz w:val="24"/>
                <w:lang w:val="en-US" w:eastAsia="zh-CN"/>
              </w:rPr>
              <w:t>四</w:t>
            </w:r>
            <w:r>
              <w:rPr>
                <w:rFonts w:hint="eastAsia" w:ascii="仿宋" w:hAnsi="仿宋" w:eastAsia="仿宋" w:cs="仿宋"/>
                <w:b/>
                <w:sz w:val="24"/>
              </w:rPr>
              <w:t>、商务要求”</w:t>
            </w:r>
            <w:r>
              <w:rPr>
                <w:rFonts w:hint="eastAsia" w:ascii="仿宋" w:hAnsi="仿宋" w:eastAsia="仿宋" w:cs="仿宋"/>
                <w:sz w:val="24"/>
              </w:rPr>
              <w:t>中的所有条款要求。</w:t>
            </w:r>
          </w:p>
        </w:tc>
        <w:tc>
          <w:tcPr>
            <w:tcW w:w="3233" w:type="dxa"/>
            <w:vAlign w:val="center"/>
          </w:tcPr>
          <w:p w14:paraId="5F963D9D">
            <w:pPr>
              <w:keepNext w:val="0"/>
              <w:keepLines w:val="0"/>
              <w:suppressLineNumbers w:val="0"/>
              <w:spacing w:before="0" w:beforeAutospacing="0" w:after="0" w:afterAutospacing="0"/>
              <w:ind w:left="0" w:right="0"/>
              <w:rPr>
                <w:rFonts w:hint="eastAsia" w:ascii="仿宋" w:hAnsi="仿宋" w:eastAsia="仿宋" w:cs="仿宋"/>
                <w:sz w:val="24"/>
              </w:rPr>
            </w:pPr>
            <w:r>
              <w:rPr>
                <w:rFonts w:hint="eastAsia" w:ascii="仿宋" w:hAnsi="仿宋" w:eastAsia="仿宋" w:cs="仿宋"/>
                <w:sz w:val="24"/>
              </w:rPr>
              <w:t>“完全按谈判文件要求响应”</w:t>
            </w:r>
          </w:p>
        </w:tc>
        <w:tc>
          <w:tcPr>
            <w:tcW w:w="1783" w:type="dxa"/>
            <w:vAlign w:val="center"/>
          </w:tcPr>
          <w:p w14:paraId="6A44C04C">
            <w:pPr>
              <w:keepNext w:val="0"/>
              <w:keepLines w:val="0"/>
              <w:suppressLineNumbers w:val="0"/>
              <w:spacing w:before="0" w:beforeAutospacing="0" w:after="0" w:afterAutospacing="0"/>
              <w:ind w:left="0" w:right="0"/>
              <w:jc w:val="center"/>
              <w:rPr>
                <w:rFonts w:hint="eastAsia" w:ascii="仿宋" w:hAnsi="仿宋" w:eastAsia="仿宋" w:cs="仿宋"/>
                <w:sz w:val="24"/>
              </w:rPr>
            </w:pPr>
            <w:r>
              <w:rPr>
                <w:rFonts w:hint="eastAsia" w:ascii="仿宋" w:hAnsi="仿宋" w:eastAsia="仿宋" w:cs="仿宋"/>
                <w:sz w:val="24"/>
              </w:rPr>
              <w:t>符合</w:t>
            </w:r>
          </w:p>
        </w:tc>
      </w:tr>
    </w:tbl>
    <w:p w14:paraId="47383BFD">
      <w:pPr>
        <w:rPr>
          <w:rFonts w:hint="eastAsia" w:ascii="仿宋" w:hAnsi="仿宋" w:eastAsia="仿宋" w:cs="仿宋"/>
          <w:b/>
          <w:color w:val="FF0000"/>
          <w:sz w:val="24"/>
        </w:rPr>
      </w:pPr>
    </w:p>
    <w:p w14:paraId="39D651A1">
      <w:pPr>
        <w:spacing w:line="360" w:lineRule="auto"/>
        <w:ind w:firstLine="480" w:firstLineChars="200"/>
        <w:rPr>
          <w:rFonts w:hint="eastAsia" w:ascii="仿宋" w:hAnsi="仿宋" w:eastAsia="仿宋" w:cs="仿宋"/>
          <w:color w:val="000000"/>
          <w:sz w:val="24"/>
        </w:rPr>
      </w:pPr>
      <w:r>
        <w:rPr>
          <w:rFonts w:hint="eastAsia" w:ascii="仿宋" w:hAnsi="仿宋" w:eastAsia="仿宋" w:cs="仿宋"/>
          <w:sz w:val="24"/>
        </w:rPr>
        <w:t>填写说明：请</w:t>
      </w:r>
      <w:r>
        <w:rPr>
          <w:rFonts w:hint="eastAsia" w:ascii="仿宋" w:hAnsi="仿宋" w:eastAsia="仿宋" w:cs="仿宋"/>
          <w:sz w:val="24"/>
          <w:lang w:eastAsia="zh-CN"/>
        </w:rPr>
        <w:t>投标人</w:t>
      </w:r>
      <w:r>
        <w:rPr>
          <w:rFonts w:hint="eastAsia" w:ascii="仿宋" w:hAnsi="仿宋" w:eastAsia="仿宋" w:cs="仿宋"/>
          <w:sz w:val="24"/>
        </w:rPr>
        <w:t>于“</w:t>
      </w:r>
      <w:r>
        <w:rPr>
          <w:rFonts w:hint="eastAsia" w:ascii="仿宋" w:hAnsi="仿宋" w:eastAsia="仿宋" w:cs="仿宋"/>
          <w:sz w:val="24"/>
          <w:lang w:eastAsia="zh-CN"/>
        </w:rPr>
        <w:t>投标</w:t>
      </w:r>
      <w:r>
        <w:rPr>
          <w:rFonts w:hint="eastAsia" w:ascii="仿宋" w:hAnsi="仿宋" w:eastAsia="仿宋" w:cs="仿宋"/>
          <w:sz w:val="24"/>
        </w:rPr>
        <w:t>文件响应”栏中对偏离表中相关条款作出响应情况描述，若响应情况优于或劣于招标要求，应逐条作详细说明；“偏离情况”栏中根据响应情况填写，没有达到要求的填“负偏离”，达到要求的填“符合”。</w:t>
      </w:r>
    </w:p>
    <w:p w14:paraId="29D7ACED">
      <w:pPr>
        <w:spacing w:line="360" w:lineRule="auto"/>
        <w:ind w:firstLine="482" w:firstLineChars="200"/>
        <w:rPr>
          <w:rFonts w:hint="eastAsia" w:ascii="仿宋" w:hAnsi="仿宋" w:eastAsia="仿宋" w:cs="仿宋"/>
          <w:b/>
          <w:bCs/>
          <w:color w:val="FF0000"/>
          <w:sz w:val="24"/>
        </w:rPr>
      </w:pPr>
      <w:r>
        <w:rPr>
          <w:rFonts w:hint="eastAsia" w:ascii="仿宋" w:hAnsi="仿宋" w:eastAsia="仿宋" w:cs="仿宋"/>
          <w:b/>
          <w:bCs/>
          <w:color w:val="FF0000"/>
          <w:sz w:val="24"/>
        </w:rPr>
        <w:t>标注“★”的条款均为不可偏离的实质性条款，</w:t>
      </w:r>
      <w:r>
        <w:rPr>
          <w:rFonts w:hint="eastAsia" w:ascii="仿宋" w:hAnsi="仿宋" w:eastAsia="仿宋" w:cs="仿宋"/>
          <w:b/>
          <w:bCs/>
          <w:color w:val="FF0000"/>
          <w:sz w:val="24"/>
          <w:lang w:eastAsia="zh-CN"/>
        </w:rPr>
        <w:t>投标</w:t>
      </w:r>
      <w:r>
        <w:rPr>
          <w:rFonts w:hint="eastAsia" w:ascii="仿宋" w:hAnsi="仿宋" w:eastAsia="仿宋" w:cs="仿宋"/>
          <w:b/>
          <w:bCs/>
          <w:color w:val="FF0000"/>
          <w:sz w:val="24"/>
        </w:rPr>
        <w:t>文件对其中任意一条不满足的将作投标无效处理。</w:t>
      </w:r>
    </w:p>
    <w:p w14:paraId="02256FAD">
      <w:pPr>
        <w:spacing w:line="360" w:lineRule="auto"/>
        <w:rPr>
          <w:rFonts w:hint="eastAsia" w:ascii="仿宋" w:hAnsi="仿宋" w:eastAsia="仿宋" w:cs="仿宋"/>
          <w:bCs/>
          <w:color w:val="000000" w:themeColor="text1"/>
          <w:sz w:val="24"/>
          <w14:textFill>
            <w14:solidFill>
              <w14:schemeClr w14:val="tx1"/>
            </w14:solidFill>
          </w14:textFill>
        </w:rPr>
      </w:pPr>
    </w:p>
    <w:p w14:paraId="117BC0EF">
      <w:pPr>
        <w:ind w:firstLine="1200" w:firstLineChars="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法定代表人或其授权委托人（</w:t>
      </w:r>
      <w:r>
        <w:rPr>
          <w:rFonts w:hint="eastAsia" w:ascii="仿宋" w:hAnsi="仿宋" w:eastAsia="仿宋" w:cs="仿宋"/>
          <w:b/>
          <w:color w:val="FF0000"/>
          <w:sz w:val="24"/>
        </w:rPr>
        <w:t>签名或盖私章</w:t>
      </w:r>
      <w:r>
        <w:rPr>
          <w:rFonts w:hint="eastAsia" w:ascii="仿宋" w:hAnsi="仿宋" w:eastAsia="仿宋" w:cs="仿宋"/>
          <w:sz w:val="24"/>
        </w:rPr>
        <w:t>）</w:t>
      </w:r>
      <w:r>
        <w:rPr>
          <w:rFonts w:hint="eastAsia" w:ascii="仿宋" w:hAnsi="仿宋" w:eastAsia="仿宋" w:cs="仿宋"/>
          <w:color w:val="000000" w:themeColor="text1"/>
          <w:sz w:val="24"/>
          <w14:textFill>
            <w14:solidFill>
              <w14:schemeClr w14:val="tx1"/>
            </w14:solidFill>
          </w14:textFill>
        </w:rPr>
        <w:t>：</w:t>
      </w:r>
    </w:p>
    <w:p w14:paraId="44CC9949">
      <w:pPr>
        <w:jc w:val="left"/>
        <w:rPr>
          <w:rFonts w:hint="eastAsia" w:ascii="仿宋" w:hAnsi="仿宋" w:eastAsia="仿宋" w:cs="仿宋"/>
          <w:color w:val="000000" w:themeColor="text1"/>
          <w:sz w:val="24"/>
          <w14:textFill>
            <w14:solidFill>
              <w14:schemeClr w14:val="tx1"/>
            </w14:solidFill>
          </w14:textFill>
        </w:rPr>
      </w:pPr>
    </w:p>
    <w:p w14:paraId="13A15536">
      <w:pPr>
        <w:ind w:firstLine="3600" w:firstLineChars="15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投标单位</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color w:val="FF0000"/>
          <w:sz w:val="24"/>
        </w:rPr>
        <w:t>盖公章</w:t>
      </w:r>
      <w:r>
        <w:rPr>
          <w:rFonts w:hint="eastAsia" w:ascii="仿宋" w:hAnsi="仿宋" w:eastAsia="仿宋" w:cs="仿宋"/>
          <w:color w:val="000000" w:themeColor="text1"/>
          <w:sz w:val="24"/>
          <w14:textFill>
            <w14:solidFill>
              <w14:schemeClr w14:val="tx1"/>
            </w14:solidFill>
          </w14:textFill>
        </w:rPr>
        <w:t>）：</w:t>
      </w:r>
    </w:p>
    <w:p w14:paraId="53D09D11">
      <w:pPr>
        <w:jc w:val="left"/>
        <w:rPr>
          <w:rFonts w:hint="eastAsia" w:ascii="仿宋" w:hAnsi="仿宋" w:eastAsia="仿宋" w:cs="仿宋"/>
          <w:color w:val="000000" w:themeColor="text1"/>
          <w:sz w:val="24"/>
          <w14:textFill>
            <w14:solidFill>
              <w14:schemeClr w14:val="tx1"/>
            </w14:solidFill>
          </w14:textFill>
        </w:rPr>
      </w:pPr>
    </w:p>
    <w:p w14:paraId="02096CC1">
      <w:pPr>
        <w:jc w:val="right"/>
        <w:rPr>
          <w:rFonts w:hint="eastAsia" w:ascii="仿宋" w:hAnsi="仿宋" w:eastAsia="仿宋" w:cs="仿宋"/>
          <w:szCs w:val="21"/>
        </w:rPr>
      </w:pPr>
      <w:r>
        <w:rPr>
          <w:rFonts w:hint="eastAsia" w:ascii="仿宋" w:hAnsi="仿宋" w:eastAsia="仿宋" w:cs="仿宋"/>
          <w:color w:val="000000" w:themeColor="text1"/>
          <w:sz w:val="24"/>
          <w14:textFill>
            <w14:solidFill>
              <w14:schemeClr w14:val="tx1"/>
            </w14:solidFill>
          </w14:textFill>
        </w:rPr>
        <w:t>日期：    年  月  日</w:t>
      </w:r>
    </w:p>
    <w:p w14:paraId="55F21813">
      <w:pPr>
        <w:pStyle w:val="6"/>
        <w:pageBreakBefore/>
        <w:spacing w:before="0" w:line="377" w:lineRule="auto"/>
        <w:jc w:val="center"/>
        <w:rPr>
          <w:rFonts w:hint="eastAsia" w:ascii="仿宋" w:hAnsi="仿宋" w:eastAsia="仿宋" w:cs="仿宋"/>
          <w:b w:val="0"/>
          <w:sz w:val="36"/>
        </w:rPr>
      </w:pPr>
      <w:r>
        <w:rPr>
          <w:rFonts w:hint="eastAsia" w:ascii="仿宋" w:hAnsi="仿宋" w:eastAsia="仿宋" w:cs="仿宋"/>
          <w:b w:val="0"/>
          <w:sz w:val="36"/>
          <w:lang w:val="en-US" w:eastAsia="zh-CN"/>
        </w:rPr>
        <w:t>九</w:t>
      </w:r>
      <w:r>
        <w:rPr>
          <w:rFonts w:hint="eastAsia" w:ascii="仿宋" w:hAnsi="仿宋" w:eastAsia="仿宋" w:cs="仿宋"/>
          <w:b w:val="0"/>
          <w:sz w:val="36"/>
        </w:rPr>
        <w:t>、谈判文件要求的其他内容及</w:t>
      </w:r>
      <w:r>
        <w:rPr>
          <w:rFonts w:hint="eastAsia" w:ascii="仿宋" w:hAnsi="仿宋" w:eastAsia="仿宋" w:cs="仿宋"/>
          <w:b w:val="0"/>
          <w:sz w:val="36"/>
          <w:lang w:eastAsia="zh-CN"/>
        </w:rPr>
        <w:t>投标人</w:t>
      </w:r>
      <w:r>
        <w:rPr>
          <w:rFonts w:hint="eastAsia" w:ascii="仿宋" w:hAnsi="仿宋" w:eastAsia="仿宋" w:cs="仿宋"/>
          <w:b w:val="0"/>
          <w:sz w:val="36"/>
        </w:rPr>
        <w:t>认为需要加以说明其他内容</w:t>
      </w:r>
      <w:bookmarkEnd w:id="22"/>
    </w:p>
    <w:p w14:paraId="405B3B09">
      <w:pPr>
        <w:keepNext/>
        <w:keepLines/>
        <w:spacing w:before="280" w:after="290" w:line="376" w:lineRule="auto"/>
        <w:outlineLvl w:val="4"/>
        <w:rPr>
          <w:rFonts w:hint="eastAsia" w:ascii="仿宋" w:hAnsi="仿宋" w:eastAsia="仿宋" w:cs="仿宋"/>
          <w:b/>
          <w:bCs/>
          <w:sz w:val="24"/>
        </w:rPr>
      </w:pPr>
      <w:r>
        <w:rPr>
          <w:rFonts w:hint="eastAsia" w:ascii="仿宋" w:hAnsi="仿宋" w:eastAsia="仿宋" w:cs="仿宋"/>
          <w:b/>
          <w:bCs/>
          <w:sz w:val="24"/>
        </w:rPr>
        <w:t>（一）政府采购违法行为风险知悉确认书</w:t>
      </w:r>
    </w:p>
    <w:p w14:paraId="252B3320">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本公司在投标前已充分知悉以下情形为参与政府采购活动时的重大风险事项，并承诺已对下述风险提示事项重点排查，做到严谨、诚信、依法依规参与政府采购活动。</w:t>
      </w:r>
    </w:p>
    <w:p w14:paraId="5434862B">
      <w:pPr>
        <w:spacing w:line="276" w:lineRule="auto"/>
        <w:ind w:firstLine="482" w:firstLineChars="200"/>
        <w:rPr>
          <w:rFonts w:hint="eastAsia" w:ascii="仿宋" w:hAnsi="仿宋" w:eastAsia="仿宋" w:cs="仿宋"/>
          <w:b/>
          <w:bCs/>
          <w:sz w:val="24"/>
        </w:rPr>
      </w:pPr>
      <w:r>
        <w:rPr>
          <w:rFonts w:hint="eastAsia" w:ascii="仿宋" w:hAnsi="仿宋" w:eastAsia="仿宋" w:cs="仿宋"/>
          <w:b/>
          <w:bCs/>
          <w:sz w:val="24"/>
        </w:rPr>
        <w:t>一、本公司已充分知悉“隐瞒真实情况，提供虚假资料”的法定情形，相关情形包括但不限于：</w:t>
      </w:r>
    </w:p>
    <w:p w14:paraId="36B429DE">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（一）通过转让或者租借等方式从其他单位获取资格或者资质证书投标的。</w:t>
      </w:r>
    </w:p>
    <w:p w14:paraId="2F0E3DE8">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（二）由其他单位或者其他单位负责人在投标供应商编制的投标文件上加盖印章或者签字的。</w:t>
      </w:r>
    </w:p>
    <w:p w14:paraId="1E7541E5">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（三）项目负责人或者主要技术人员不是本单位人员的。</w:t>
      </w:r>
    </w:p>
    <w:p w14:paraId="604D07F9">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（四）投标保证金不是从投标供应商基本账户转出的。</w:t>
      </w:r>
    </w:p>
    <w:p w14:paraId="017C0F5C">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（五）其他隐瞒真实情况、提供虚假资料的行为。</w:t>
      </w:r>
    </w:p>
    <w:p w14:paraId="4DC8EB02">
      <w:pPr>
        <w:spacing w:line="276" w:lineRule="auto"/>
        <w:ind w:firstLine="482" w:firstLineChars="200"/>
        <w:rPr>
          <w:rFonts w:hint="eastAsia" w:ascii="仿宋" w:hAnsi="仿宋" w:eastAsia="仿宋" w:cs="仿宋"/>
          <w:b/>
          <w:bCs/>
          <w:sz w:val="24"/>
        </w:rPr>
      </w:pPr>
      <w:r>
        <w:rPr>
          <w:rFonts w:hint="eastAsia" w:ascii="仿宋" w:hAnsi="仿宋" w:eastAsia="仿宋" w:cs="仿宋"/>
          <w:b/>
          <w:bCs/>
          <w:sz w:val="24"/>
        </w:rPr>
        <w:t>二、本公司已充分知悉“与其他采购参加人串通投标”的法定情形，相关情形包括但不限于：</w:t>
      </w:r>
    </w:p>
    <w:p w14:paraId="23884873">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（一）投标供应商之间相互约定给予未中标的供应商利益补偿。</w:t>
      </w:r>
    </w:p>
    <w:p w14:paraId="63C27540">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（二）不同投标供应商的法定代表人、主要经营负责人、项目投标授权代表人、项目负责人、主要技术人员为同一人、属同一单位或者在同一单位缴纳社会保险。</w:t>
      </w:r>
    </w:p>
    <w:p w14:paraId="6417BD81">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（三）不同投标供应商的投标文件由同一单位或者同一人编制，或者由同一人分阶段参与编制的。</w:t>
      </w:r>
    </w:p>
    <w:p w14:paraId="76B2EDFD">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（四）不同投标供应商的投标文件或部分投标文件相互混装。</w:t>
      </w:r>
    </w:p>
    <w:p w14:paraId="4B25BBDD">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（五）不同投标供应商的投标文件内容存在非正常一致。</w:t>
      </w:r>
    </w:p>
    <w:p w14:paraId="0A43E337">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（六）由同一单位工作人员为两家以上（含两家）供应商进行同一项投标活动的。</w:t>
      </w:r>
    </w:p>
    <w:p w14:paraId="27B84E7C">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（七）不同</w:t>
      </w:r>
      <w:r>
        <w:rPr>
          <w:rFonts w:hint="eastAsia" w:ascii="仿宋" w:hAnsi="仿宋" w:eastAsia="仿宋" w:cs="仿宋"/>
          <w:spacing w:val="-4"/>
          <w:kern w:val="0"/>
          <w:sz w:val="24"/>
          <w:lang w:eastAsia="zh-CN"/>
        </w:rPr>
        <w:t>投标人</w:t>
      </w:r>
      <w:r>
        <w:rPr>
          <w:rFonts w:hint="eastAsia" w:ascii="仿宋" w:hAnsi="仿宋" w:eastAsia="仿宋" w:cs="仿宋"/>
          <w:spacing w:val="-4"/>
          <w:kern w:val="0"/>
          <w:sz w:val="24"/>
        </w:rPr>
        <w:t>的投标报价呈规律性差异。</w:t>
      </w:r>
    </w:p>
    <w:p w14:paraId="32968350">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（八）不同</w:t>
      </w:r>
      <w:r>
        <w:rPr>
          <w:rFonts w:hint="eastAsia" w:ascii="仿宋" w:hAnsi="仿宋" w:eastAsia="仿宋" w:cs="仿宋"/>
          <w:spacing w:val="-4"/>
          <w:kern w:val="0"/>
          <w:sz w:val="24"/>
          <w:lang w:eastAsia="zh-CN"/>
        </w:rPr>
        <w:t>投标人</w:t>
      </w:r>
      <w:r>
        <w:rPr>
          <w:rFonts w:hint="eastAsia" w:ascii="仿宋" w:hAnsi="仿宋" w:eastAsia="仿宋" w:cs="仿宋"/>
          <w:spacing w:val="-4"/>
          <w:kern w:val="0"/>
          <w:sz w:val="24"/>
        </w:rPr>
        <w:t>的投标保证金从同一单位或者个人的账户转出。</w:t>
      </w:r>
    </w:p>
    <w:p w14:paraId="60046754">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（九）主管部门依照法律、法规认定的其他情形。</w:t>
      </w:r>
    </w:p>
    <w:p w14:paraId="03C3B80A">
      <w:pPr>
        <w:spacing w:line="276" w:lineRule="auto"/>
        <w:ind w:firstLine="482" w:firstLineChars="200"/>
        <w:rPr>
          <w:rFonts w:hint="eastAsia" w:ascii="仿宋" w:hAnsi="仿宋" w:eastAsia="仿宋" w:cs="仿宋"/>
          <w:b/>
          <w:bCs/>
          <w:sz w:val="24"/>
        </w:rPr>
      </w:pPr>
      <w:r>
        <w:rPr>
          <w:rFonts w:hint="eastAsia" w:ascii="仿宋" w:hAnsi="仿宋" w:eastAsia="仿宋" w:cs="仿宋"/>
          <w:b/>
          <w:bCs/>
          <w:sz w:val="24"/>
        </w:rPr>
        <w:t>三、本公司已充分知悉下列情形所对应的法律风险，并在投标前已对相关风险事项进行排查。</w:t>
      </w:r>
    </w:p>
    <w:p w14:paraId="6B9B8FF0">
      <w:pPr>
        <w:autoSpaceDE w:val="0"/>
        <w:autoSpaceDN w:val="0"/>
        <w:spacing w:line="276" w:lineRule="auto"/>
        <w:ind w:firstLine="464" w:firstLineChars="200"/>
        <w:rPr>
          <w:rFonts w:hint="eastAsia" w:ascii="仿宋" w:hAnsi="仿宋" w:eastAsia="仿宋" w:cs="仿宋"/>
          <w:b/>
          <w:bCs/>
          <w:spacing w:val="-4"/>
          <w:kern w:val="0"/>
          <w:sz w:val="24"/>
        </w:rPr>
      </w:pPr>
      <w:r>
        <w:rPr>
          <w:rFonts w:hint="eastAsia" w:ascii="仿宋" w:hAnsi="仿宋" w:eastAsia="仿宋" w:cs="仿宋"/>
          <w:spacing w:val="-4"/>
          <w:kern w:val="0"/>
          <w:sz w:val="24"/>
        </w:rPr>
        <w:t>（一）对于从其他主体获取的投标资料，供应商应审慎核查，确保投标资料的真实性。</w:t>
      </w:r>
      <w:r>
        <w:rPr>
          <w:rFonts w:hint="eastAsia" w:ascii="仿宋" w:hAnsi="仿宋" w:eastAsia="仿宋" w:cs="仿宋"/>
          <w:b/>
          <w:bCs/>
          <w:spacing w:val="-4"/>
          <w:kern w:val="0"/>
          <w:sz w:val="24"/>
        </w:rPr>
        <w:t>如主管部门查实投标文件中存在虚假资料的，无论相关资料是否由第三方或本公司员工提供，均不影响主管部门对供应商存在“隐瞒真实情况，提供虚假资料”违法行为的认定。</w:t>
      </w:r>
    </w:p>
    <w:p w14:paraId="595679C0">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（二）对于涉及国家机关出具的公文、证件、证明材料等文件，一旦涉嫌虚假，经查实，主管部门将依法从严处理，并移送有关部门追究法律责任；涉嫌犯罪的，主管部门将一并移送司法机关追究法律责任。</w:t>
      </w:r>
    </w:p>
    <w:p w14:paraId="0909FFB5">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（三）对于涉及安全生产、特种作业、抢险救灾、防疫等政府采购项目，供应商实施提供虚假资料、串通投标等违法行为的，主管部门将依法从严处理。</w:t>
      </w:r>
    </w:p>
    <w:p w14:paraId="1322573D">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048FFD8C">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E2DB39C">
      <w:pPr>
        <w:autoSpaceDE w:val="0"/>
        <w:autoSpaceDN w:val="0"/>
        <w:spacing w:line="276" w:lineRule="auto"/>
        <w:ind w:firstLine="464" w:firstLineChars="200"/>
        <w:jc w:val="left"/>
        <w:rPr>
          <w:rFonts w:hint="eastAsia" w:ascii="仿宋" w:hAnsi="仿宋" w:eastAsia="仿宋" w:cs="仿宋"/>
          <w:spacing w:val="-4"/>
          <w:kern w:val="0"/>
          <w:sz w:val="24"/>
        </w:rPr>
      </w:pPr>
      <w:r>
        <w:rPr>
          <w:rFonts w:hint="eastAsia" w:ascii="仿宋" w:hAnsi="仿宋" w:eastAsia="仿宋" w:cs="仿宋"/>
          <w:spacing w:val="-4"/>
          <w:kern w:val="0"/>
          <w:sz w:val="24"/>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7AFDE0FB">
      <w:pPr>
        <w:autoSpaceDE w:val="0"/>
        <w:autoSpaceDN w:val="0"/>
        <w:spacing w:line="276"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四、本公司已充分知悉政府采购违法、违规行为的法律后果。</w:t>
      </w:r>
    </w:p>
    <w:p w14:paraId="6EE34EF4">
      <w:pPr>
        <w:autoSpaceDE w:val="0"/>
        <w:autoSpaceDN w:val="0"/>
        <w:spacing w:line="276" w:lineRule="auto"/>
        <w:ind w:firstLine="464" w:firstLineChars="200"/>
        <w:jc w:val="left"/>
        <w:rPr>
          <w:rFonts w:hint="eastAsia" w:ascii="仿宋" w:hAnsi="仿宋" w:eastAsia="仿宋" w:cs="仿宋"/>
          <w:b/>
          <w:bCs/>
          <w:spacing w:val="-4"/>
          <w:kern w:val="0"/>
          <w:sz w:val="24"/>
        </w:rPr>
      </w:pPr>
      <w:r>
        <w:rPr>
          <w:rFonts w:hint="eastAsia" w:ascii="仿宋" w:hAnsi="仿宋" w:eastAsia="仿宋" w:cs="仿宋"/>
          <w:spacing w:val="-4"/>
          <w:kern w:val="0"/>
          <w:sz w:val="24"/>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r>
        <w:rPr>
          <w:rFonts w:hint="eastAsia" w:ascii="仿宋" w:hAnsi="仿宋" w:eastAsia="仿宋" w:cs="仿宋"/>
          <w:b/>
          <w:bCs/>
          <w:spacing w:val="-4"/>
          <w:kern w:val="0"/>
          <w:sz w:val="24"/>
        </w:rPr>
        <w:t>以下文字请投标供应商抄写并确认：“本公司已仔细阅读《政府采购违法行为风险知悉确认书》，充分知悉违法行为的法律后果，并承诺将严谨、诚信、依法依规参与政府采购活动”。</w:t>
      </w:r>
    </w:p>
    <w:tbl>
      <w:tblPr>
        <w:tblStyle w:val="44"/>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780232E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162AA700">
            <w:pPr>
              <w:keepNext w:val="0"/>
              <w:keepLines w:val="0"/>
              <w:suppressLineNumbers w:val="0"/>
              <w:autoSpaceDE w:val="0"/>
              <w:autoSpaceDN w:val="0"/>
              <w:spacing w:before="0" w:beforeAutospacing="0" w:after="0" w:afterAutospacing="0" w:line="276" w:lineRule="auto"/>
              <w:ind w:left="0" w:right="0"/>
              <w:jc w:val="left"/>
              <w:rPr>
                <w:rFonts w:hint="eastAsia" w:ascii="仿宋" w:hAnsi="仿宋" w:eastAsia="仿宋" w:cs="仿宋"/>
                <w:spacing w:val="-4"/>
                <w:kern w:val="0"/>
                <w:sz w:val="24"/>
              </w:rPr>
            </w:pPr>
          </w:p>
        </w:tc>
      </w:tr>
      <w:tr w14:paraId="6C96EC3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c>
          <w:tcPr>
            <w:tcW w:w="8529" w:type="dxa"/>
            <w:tcBorders>
              <w:top w:val="single" w:color="000000" w:sz="8" w:space="0"/>
              <w:left w:val="nil"/>
              <w:bottom w:val="single" w:color="000000" w:sz="8" w:space="0"/>
              <w:right w:val="nil"/>
            </w:tcBorders>
          </w:tcPr>
          <w:p w14:paraId="6DE93CEA">
            <w:pPr>
              <w:keepNext w:val="0"/>
              <w:keepLines w:val="0"/>
              <w:suppressLineNumbers w:val="0"/>
              <w:autoSpaceDE w:val="0"/>
              <w:autoSpaceDN w:val="0"/>
              <w:spacing w:before="0" w:beforeAutospacing="0" w:after="0" w:afterAutospacing="0" w:line="276" w:lineRule="auto"/>
              <w:ind w:left="0" w:right="0"/>
              <w:jc w:val="left"/>
              <w:rPr>
                <w:rFonts w:hint="eastAsia" w:ascii="仿宋" w:hAnsi="仿宋" w:eastAsia="仿宋" w:cs="仿宋"/>
                <w:spacing w:val="-4"/>
                <w:kern w:val="0"/>
                <w:sz w:val="24"/>
              </w:rPr>
            </w:pPr>
          </w:p>
        </w:tc>
      </w:tr>
      <w:tr w14:paraId="74E45E7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142E2FE9">
            <w:pPr>
              <w:keepNext w:val="0"/>
              <w:keepLines w:val="0"/>
              <w:suppressLineNumbers w:val="0"/>
              <w:autoSpaceDE w:val="0"/>
              <w:autoSpaceDN w:val="0"/>
              <w:spacing w:before="0" w:beforeAutospacing="0" w:after="0" w:afterAutospacing="0" w:line="276" w:lineRule="auto"/>
              <w:ind w:left="0" w:right="0"/>
              <w:jc w:val="left"/>
              <w:rPr>
                <w:rFonts w:hint="eastAsia" w:ascii="仿宋" w:hAnsi="仿宋" w:eastAsia="仿宋" w:cs="仿宋"/>
                <w:spacing w:val="-4"/>
                <w:kern w:val="0"/>
                <w:sz w:val="24"/>
              </w:rPr>
            </w:pPr>
          </w:p>
        </w:tc>
      </w:tr>
      <w:tr w14:paraId="35BE133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02A2D60E">
            <w:pPr>
              <w:keepNext w:val="0"/>
              <w:keepLines w:val="0"/>
              <w:suppressLineNumbers w:val="0"/>
              <w:autoSpaceDE w:val="0"/>
              <w:autoSpaceDN w:val="0"/>
              <w:spacing w:before="0" w:beforeAutospacing="0" w:after="0" w:afterAutospacing="0" w:line="276" w:lineRule="auto"/>
              <w:ind w:left="0" w:right="0"/>
              <w:jc w:val="left"/>
              <w:rPr>
                <w:rFonts w:hint="eastAsia" w:ascii="仿宋" w:hAnsi="仿宋" w:eastAsia="仿宋" w:cs="仿宋"/>
                <w:spacing w:val="-4"/>
                <w:kern w:val="0"/>
                <w:sz w:val="24"/>
              </w:rPr>
            </w:pPr>
          </w:p>
        </w:tc>
      </w:tr>
    </w:tbl>
    <w:p w14:paraId="048E5237">
      <w:pPr>
        <w:autoSpaceDE w:val="0"/>
        <w:autoSpaceDN w:val="0"/>
        <w:spacing w:line="276" w:lineRule="auto"/>
        <w:ind w:firstLine="466" w:firstLineChars="200"/>
        <w:jc w:val="left"/>
        <w:rPr>
          <w:rFonts w:hint="eastAsia" w:ascii="仿宋" w:hAnsi="仿宋" w:eastAsia="仿宋" w:cs="仿宋"/>
          <w:b/>
          <w:bCs/>
          <w:color w:val="FF0000"/>
          <w:spacing w:val="-4"/>
          <w:kern w:val="0"/>
          <w:sz w:val="24"/>
        </w:rPr>
      </w:pPr>
      <w:r>
        <w:rPr>
          <w:rFonts w:hint="eastAsia" w:ascii="仿宋" w:hAnsi="仿宋" w:eastAsia="仿宋" w:cs="仿宋"/>
          <w:b/>
          <w:bCs/>
          <w:color w:val="FF0000"/>
          <w:spacing w:val="-4"/>
          <w:kern w:val="0"/>
          <w:sz w:val="24"/>
        </w:rPr>
        <w:t>注：1.政府采购违法行为风险知悉确认书不作为资格性审查及符合性审查条件。</w:t>
      </w:r>
    </w:p>
    <w:p w14:paraId="2A56A751">
      <w:pPr>
        <w:autoSpaceDE w:val="0"/>
        <w:autoSpaceDN w:val="0"/>
        <w:spacing w:line="276" w:lineRule="auto"/>
        <w:ind w:firstLine="466" w:firstLineChars="200"/>
        <w:jc w:val="left"/>
        <w:rPr>
          <w:rFonts w:hint="eastAsia" w:ascii="仿宋" w:hAnsi="仿宋" w:eastAsia="仿宋" w:cs="仿宋"/>
          <w:color w:val="FF0000"/>
          <w:spacing w:val="-4"/>
          <w:kern w:val="0"/>
          <w:sz w:val="24"/>
        </w:rPr>
      </w:pPr>
      <w:r>
        <w:rPr>
          <w:rFonts w:hint="eastAsia" w:ascii="仿宋" w:hAnsi="仿宋" w:eastAsia="仿宋" w:cs="仿宋"/>
          <w:b/>
          <w:bCs/>
          <w:color w:val="FF0000"/>
          <w:spacing w:val="-4"/>
          <w:kern w:val="0"/>
          <w:sz w:val="24"/>
        </w:rPr>
        <w:t>2.投标供应商负责人或投标授权代表签字并加盖单位公章后，同投标文件一并提交。</w:t>
      </w:r>
    </w:p>
    <w:p w14:paraId="657BEC66">
      <w:pPr>
        <w:wordWrap w:val="0"/>
        <w:autoSpaceDE w:val="0"/>
        <w:autoSpaceDN w:val="0"/>
        <w:spacing w:line="276" w:lineRule="auto"/>
        <w:ind w:firstLine="464" w:firstLineChars="200"/>
        <w:jc w:val="right"/>
        <w:rPr>
          <w:rFonts w:hint="eastAsia" w:ascii="仿宋" w:hAnsi="仿宋" w:eastAsia="仿宋" w:cs="仿宋"/>
          <w:spacing w:val="-4"/>
          <w:kern w:val="0"/>
          <w:sz w:val="24"/>
        </w:rPr>
      </w:pPr>
      <w:r>
        <w:rPr>
          <w:rFonts w:hint="eastAsia" w:ascii="仿宋" w:hAnsi="仿宋" w:eastAsia="仿宋" w:cs="仿宋"/>
          <w:spacing w:val="-4"/>
          <w:kern w:val="0"/>
          <w:sz w:val="24"/>
        </w:rPr>
        <w:t xml:space="preserve">负责人/投标授权代表签名：               </w:t>
      </w:r>
    </w:p>
    <w:p w14:paraId="49B4212B">
      <w:pPr>
        <w:wordWrap w:val="0"/>
        <w:autoSpaceDE w:val="0"/>
        <w:autoSpaceDN w:val="0"/>
        <w:spacing w:line="276" w:lineRule="auto"/>
        <w:ind w:firstLine="464" w:firstLineChars="200"/>
        <w:jc w:val="right"/>
        <w:rPr>
          <w:rFonts w:hint="eastAsia" w:ascii="仿宋" w:hAnsi="仿宋" w:eastAsia="仿宋" w:cs="仿宋"/>
          <w:spacing w:val="-4"/>
          <w:kern w:val="0"/>
          <w:sz w:val="24"/>
        </w:rPr>
      </w:pPr>
      <w:r>
        <w:rPr>
          <w:rFonts w:hint="eastAsia" w:ascii="仿宋" w:hAnsi="仿宋" w:eastAsia="仿宋" w:cs="仿宋"/>
          <w:spacing w:val="-4"/>
          <w:kern w:val="0"/>
          <w:sz w:val="24"/>
        </w:rPr>
        <w:t>知悉人（</w:t>
      </w:r>
      <w:r>
        <w:rPr>
          <w:rFonts w:hint="eastAsia" w:ascii="仿宋" w:hAnsi="仿宋" w:eastAsia="仿宋" w:cs="仿宋"/>
          <w:b/>
          <w:color w:val="FF0000"/>
          <w:spacing w:val="-4"/>
          <w:kern w:val="0"/>
          <w:sz w:val="24"/>
        </w:rPr>
        <w:t>公章</w:t>
      </w:r>
      <w:r>
        <w:rPr>
          <w:rFonts w:hint="eastAsia" w:ascii="仿宋" w:hAnsi="仿宋" w:eastAsia="仿宋" w:cs="仿宋"/>
          <w:spacing w:val="-4"/>
          <w:kern w:val="0"/>
          <w:sz w:val="24"/>
        </w:rPr>
        <w:t xml:space="preserve">）：               </w:t>
      </w:r>
    </w:p>
    <w:p w14:paraId="5D595C42">
      <w:pPr>
        <w:wordWrap w:val="0"/>
        <w:autoSpaceDE w:val="0"/>
        <w:autoSpaceDN w:val="0"/>
        <w:spacing w:line="276" w:lineRule="auto"/>
        <w:ind w:firstLine="464" w:firstLineChars="200"/>
        <w:jc w:val="right"/>
        <w:rPr>
          <w:rFonts w:hint="eastAsia" w:ascii="仿宋" w:hAnsi="仿宋" w:eastAsia="仿宋" w:cs="仿宋"/>
          <w:kern w:val="0"/>
          <w:sz w:val="24"/>
        </w:rPr>
      </w:pPr>
      <w:r>
        <w:rPr>
          <w:rFonts w:hint="eastAsia" w:ascii="仿宋" w:hAnsi="仿宋" w:eastAsia="仿宋" w:cs="仿宋"/>
          <w:spacing w:val="-4"/>
          <w:kern w:val="0"/>
          <w:sz w:val="24"/>
        </w:rPr>
        <w:t xml:space="preserve">日期：               </w:t>
      </w:r>
    </w:p>
    <w:p w14:paraId="155CD30A">
      <w:pPr>
        <w:spacing w:line="276" w:lineRule="auto"/>
        <w:rPr>
          <w:rFonts w:hint="eastAsia" w:ascii="仿宋" w:hAnsi="仿宋" w:eastAsia="仿宋" w:cs="仿宋"/>
          <w:b/>
          <w:bCs/>
          <w:sz w:val="24"/>
        </w:rPr>
      </w:pPr>
    </w:p>
    <w:p w14:paraId="778DF7E1">
      <w:pPr>
        <w:spacing w:line="276" w:lineRule="auto"/>
        <w:rPr>
          <w:rFonts w:hint="eastAsia" w:ascii="仿宋" w:hAnsi="仿宋" w:eastAsia="仿宋" w:cs="仿宋"/>
          <w:sz w:val="24"/>
        </w:rPr>
      </w:pPr>
    </w:p>
    <w:p w14:paraId="7DA71C6B">
      <w:pPr>
        <w:keepNext/>
        <w:keepLines/>
        <w:spacing w:before="280" w:after="290" w:line="376" w:lineRule="auto"/>
        <w:outlineLvl w:val="4"/>
        <w:rPr>
          <w:rFonts w:hint="eastAsia" w:ascii="仿宋" w:hAnsi="仿宋" w:eastAsia="仿宋" w:cs="仿宋"/>
          <w:b/>
          <w:bCs/>
          <w:sz w:val="24"/>
        </w:rPr>
      </w:pPr>
      <w:r>
        <w:rPr>
          <w:rFonts w:hint="eastAsia" w:ascii="仿宋" w:hAnsi="仿宋" w:eastAsia="仿宋" w:cs="仿宋"/>
          <w:b/>
          <w:bCs/>
          <w:sz w:val="24"/>
        </w:rPr>
        <w:t>（二）</w:t>
      </w:r>
      <w:r>
        <w:rPr>
          <w:rFonts w:hint="eastAsia" w:ascii="仿宋" w:hAnsi="仿宋" w:eastAsia="仿宋" w:cs="仿宋"/>
          <w:b/>
          <w:bCs/>
          <w:sz w:val="24"/>
          <w:lang w:eastAsia="zh-CN"/>
        </w:rPr>
        <w:t>投标人</w:t>
      </w:r>
      <w:r>
        <w:rPr>
          <w:rFonts w:hint="eastAsia" w:ascii="仿宋" w:hAnsi="仿宋" w:eastAsia="仿宋" w:cs="仿宋"/>
          <w:b/>
          <w:bCs/>
          <w:sz w:val="24"/>
        </w:rPr>
        <w:t>认为需要加以说明的其他内容</w:t>
      </w:r>
    </w:p>
    <w:p w14:paraId="3113A788">
      <w:pPr>
        <w:spacing w:line="276" w:lineRule="auto"/>
        <w:jc w:val="center"/>
        <w:rPr>
          <w:rFonts w:hint="eastAsia" w:ascii="仿宋" w:hAnsi="仿宋" w:eastAsia="仿宋" w:cs="仿宋"/>
          <w:sz w:val="24"/>
        </w:rPr>
      </w:pPr>
      <w:r>
        <w:rPr>
          <w:rFonts w:hint="eastAsia" w:ascii="仿宋" w:hAnsi="仿宋" w:eastAsia="仿宋" w:cs="仿宋"/>
          <w:sz w:val="24"/>
        </w:rPr>
        <w:t>（格式自定）</w:t>
      </w:r>
    </w:p>
    <w:p w14:paraId="64833E88">
      <w:pPr>
        <w:pStyle w:val="2"/>
        <w:jc w:val="left"/>
        <w:rPr>
          <w:rFonts w:hint="eastAsia" w:ascii="仿宋" w:hAnsi="仿宋" w:eastAsia="仿宋" w:cs="仿宋"/>
        </w:rPr>
      </w:pPr>
    </w:p>
    <w:p w14:paraId="38D08560">
      <w:pPr>
        <w:rPr>
          <w:rFonts w:hint="eastAsia" w:ascii="仿宋" w:hAnsi="仿宋" w:eastAsia="仿宋" w:cs="仿宋"/>
        </w:rPr>
      </w:pPr>
    </w:p>
    <w:p w14:paraId="08C4EBAE">
      <w:pPr>
        <w:spacing w:line="240" w:lineRule="atLeast"/>
        <w:rPr>
          <w:rFonts w:hint="eastAsia" w:ascii="仿宋" w:hAnsi="仿宋" w:eastAsia="仿宋" w:cs="仿宋"/>
          <w:szCs w:val="21"/>
        </w:rPr>
      </w:pPr>
    </w:p>
    <w:sectPr>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0D510E-11C4-4A74-895C-3DD99CA9AB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entury">
    <w:altName w:val="Times New Roman"/>
    <w:panose1 w:val="02040604050505020304"/>
    <w:charset w:val="00"/>
    <w:family w:val="roman"/>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方正正黑简体">
    <w:altName w:val="黑体"/>
    <w:panose1 w:val="00000000000000000000"/>
    <w:charset w:val="86"/>
    <w:family w:val="auto"/>
    <w:pitch w:val="default"/>
    <w:sig w:usb0="00000000" w:usb1="0000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1FF" w:csb1="0000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ˎ̥">
    <w:altName w:val="微软雅黑"/>
    <w:panose1 w:val="00000000000000000000"/>
    <w:charset w:val="00"/>
    <w:family w:val="roman"/>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仿宋">
    <w:panose1 w:val="02010609060101010101"/>
    <w:charset w:val="86"/>
    <w:family w:val="modern"/>
    <w:pitch w:val="default"/>
    <w:sig w:usb0="800002BF" w:usb1="38CF7CFA" w:usb2="00000016" w:usb3="00000000" w:csb0="00040001" w:csb1="00000000"/>
    <w:embedRegular r:id="rId2" w:fontKey="{F9E9EBA7-DFD0-4797-A07C-16E8B02A768B}"/>
  </w:font>
  <w:font w:name="方正小标宋简体">
    <w:panose1 w:val="03000509000000000000"/>
    <w:charset w:val="86"/>
    <w:family w:val="script"/>
    <w:pitch w:val="default"/>
    <w:sig w:usb0="00000001" w:usb1="080E0000" w:usb2="00000000" w:usb3="00000000" w:csb0="00040000" w:csb1="00000000"/>
    <w:embedRegular r:id="rId3" w:fontKey="{7828972A-76FD-4F9B-A413-DB719AAB056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31BD7">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41F9E">
                          <w:pPr>
                            <w:pStyle w:val="27"/>
                            <w:rPr>
                              <w:rStyle w:val="47"/>
                            </w:rPr>
                          </w:pPr>
                          <w:r>
                            <w:rPr>
                              <w:rStyle w:val="47"/>
                            </w:rPr>
                            <w:fldChar w:fldCharType="begin"/>
                          </w:r>
                          <w:r>
                            <w:rPr>
                              <w:rStyle w:val="47"/>
                            </w:rPr>
                            <w:instrText xml:space="preserve">PAGE  </w:instrText>
                          </w:r>
                          <w:r>
                            <w:rPr>
                              <w:rStyle w:val="47"/>
                            </w:rPr>
                            <w:fldChar w:fldCharType="separate"/>
                          </w:r>
                          <w:r>
                            <w:rPr>
                              <w:rStyle w:val="47"/>
                            </w:rPr>
                            <w:t>12</w:t>
                          </w:r>
                          <w:r>
                            <w:rPr>
                              <w:rStyle w:val="47"/>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9041F9E">
                    <w:pPr>
                      <w:pStyle w:val="27"/>
                      <w:rPr>
                        <w:rStyle w:val="47"/>
                      </w:rPr>
                    </w:pPr>
                    <w:r>
                      <w:rPr>
                        <w:rStyle w:val="47"/>
                      </w:rPr>
                      <w:fldChar w:fldCharType="begin"/>
                    </w:r>
                    <w:r>
                      <w:rPr>
                        <w:rStyle w:val="47"/>
                      </w:rPr>
                      <w:instrText xml:space="preserve">PAGE  </w:instrText>
                    </w:r>
                    <w:r>
                      <w:rPr>
                        <w:rStyle w:val="47"/>
                      </w:rPr>
                      <w:fldChar w:fldCharType="separate"/>
                    </w:r>
                    <w:r>
                      <w:rPr>
                        <w:rStyle w:val="47"/>
                      </w:rPr>
                      <w:t>12</w:t>
                    </w:r>
                    <w:r>
                      <w:rPr>
                        <w:rStyle w:val="47"/>
                      </w:rPr>
                      <w:fldChar w:fldCharType="end"/>
                    </w:r>
                  </w:p>
                </w:txbxContent>
              </v:textbox>
            </v:shape>
          </w:pict>
        </mc:Fallback>
      </mc:AlternateContent>
    </w:r>
  </w:p>
  <w:p w14:paraId="1A5EFFF4"/>
  <w:p w14:paraId="4358C9B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FA1F2">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B1A02">
                          <w:pPr>
                            <w:pStyle w:val="27"/>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27</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F8B1A02">
                    <w:pPr>
                      <w:pStyle w:val="27"/>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27</w:t>
                    </w:r>
                    <w:r>
                      <w:rPr>
                        <w:sz w:val="20"/>
                        <w:szCs w:val="2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34AF1">
    <w:pPr>
      <w:pStyle w:val="27"/>
      <w:framePr w:wrap="around" w:vAnchor="text" w:hAnchor="margin" w:xAlign="center" w:y="1"/>
      <w:rPr>
        <w:rStyle w:val="47"/>
      </w:rPr>
    </w:pPr>
    <w:r>
      <w:fldChar w:fldCharType="begin"/>
    </w:r>
    <w:r>
      <w:rPr>
        <w:rStyle w:val="47"/>
      </w:rPr>
      <w:instrText xml:space="preserve">PAGE  </w:instrText>
    </w:r>
    <w:r>
      <w:fldChar w:fldCharType="separate"/>
    </w:r>
    <w:r>
      <w:rPr>
        <w:rStyle w:val="47"/>
      </w:rPr>
      <w:t>65</w:t>
    </w:r>
    <w:r>
      <w:fldChar w:fldCharType="end"/>
    </w:r>
  </w:p>
  <w:p w14:paraId="1C0C4AB2">
    <w:pPr>
      <w:pStyle w:val="27"/>
    </w:pPr>
  </w:p>
  <w:p w14:paraId="133E6DDA"/>
  <w:p w14:paraId="6CD32AE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79272"/>
  <w:p w14:paraId="09179E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5"/>
    <w:multiLevelType w:val="multilevel"/>
    <w:tmpl w:val="00000025"/>
    <w:lvl w:ilvl="0" w:tentative="0">
      <w:start w:val="3"/>
      <w:numFmt w:val="japaneseCounting"/>
      <w:pStyle w:val="15"/>
      <w:lvlText w:val="第%1条"/>
      <w:lvlJc w:val="left"/>
      <w:pPr>
        <w:tabs>
          <w:tab w:val="left" w:pos="1530"/>
        </w:tabs>
        <w:ind w:left="1530" w:hanging="1170"/>
      </w:pPr>
      <w:rPr>
        <w:rFonts w:hint="default"/>
      </w:rPr>
    </w:lvl>
    <w:lvl w:ilvl="1" w:tentative="0">
      <w:start w:val="1"/>
      <w:numFmt w:val="lowerLetter"/>
      <w:pStyle w:val="134"/>
      <w:lvlText w:val="%2)"/>
      <w:lvlJc w:val="left"/>
      <w:pPr>
        <w:tabs>
          <w:tab w:val="left" w:pos="1200"/>
        </w:tabs>
        <w:ind w:left="1200" w:hanging="420"/>
      </w:pPr>
    </w:lvl>
    <w:lvl w:ilvl="2" w:tentative="0">
      <w:start w:val="1"/>
      <w:numFmt w:val="lowerRoman"/>
      <w:pStyle w:val="133"/>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
    <w:nsid w:val="12503483"/>
    <w:multiLevelType w:val="multilevel"/>
    <w:tmpl w:val="12503483"/>
    <w:lvl w:ilvl="0" w:tentative="0">
      <w:start w:val="1"/>
      <w:numFmt w:val="bullet"/>
      <w:pStyle w:val="218"/>
      <w:lvlText w:val=""/>
      <w:lvlJc w:val="left"/>
      <w:pPr>
        <w:tabs>
          <w:tab w:val="left" w:pos="420"/>
        </w:tabs>
        <w:ind w:left="420" w:hanging="420"/>
      </w:pPr>
      <w:rPr>
        <w:rFonts w:hint="default" w:ascii="Wingdings" w:hAnsi="Wingdings"/>
      </w:rPr>
    </w:lvl>
    <w:lvl w:ilvl="1" w:tentative="0">
      <w:start w:val="1"/>
      <w:numFmt w:val="bullet"/>
      <w:pStyle w:val="217"/>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60D20D0"/>
    <w:multiLevelType w:val="multilevel"/>
    <w:tmpl w:val="160D20D0"/>
    <w:lvl w:ilvl="0" w:tentative="0">
      <w:start w:val="1"/>
      <w:numFmt w:val="bullet"/>
      <w:pStyle w:val="208"/>
      <w:lvlText w:val=""/>
      <w:lvlJc w:val="left"/>
      <w:pPr>
        <w:tabs>
          <w:tab w:val="left" w:pos="840"/>
        </w:tabs>
        <w:ind w:left="840" w:hanging="420"/>
      </w:pPr>
      <w:rPr>
        <w:rFonts w:hint="default" w:ascii="Wingdings" w:hAnsi="Wingdings"/>
      </w:rPr>
    </w:lvl>
    <w:lvl w:ilvl="1" w:tentative="0">
      <w:start w:val="1"/>
      <w:numFmt w:val="bullet"/>
      <w:pStyle w:val="20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190A548B"/>
    <w:multiLevelType w:val="multilevel"/>
    <w:tmpl w:val="190A548B"/>
    <w:lvl w:ilvl="0" w:tentative="0">
      <w:start w:val="1"/>
      <w:numFmt w:val="chineseCountingThousand"/>
      <w:pStyle w:val="121"/>
      <w:lvlText w:val="第%1章"/>
      <w:lvlJc w:val="left"/>
      <w:pPr>
        <w:ind w:left="0" w:firstLine="0"/>
      </w:pPr>
      <w:rPr>
        <w:rFonts w:hint="eastAsia" w:eastAsia="宋体"/>
        <w:b/>
        <w:i w:val="0"/>
        <w:sz w:val="44"/>
      </w:rPr>
    </w:lvl>
    <w:lvl w:ilvl="1" w:tentative="0">
      <w:start w:val="1"/>
      <w:numFmt w:val="decimal"/>
      <w:pStyle w:val="122"/>
      <w:isLgl/>
      <w:suff w:val="space"/>
      <w:lvlText w:val="%1.%2"/>
      <w:lvlJc w:val="left"/>
      <w:pPr>
        <w:ind w:left="0" w:firstLine="0"/>
      </w:pPr>
      <w:rPr>
        <w:rFonts w:hint="eastAsia" w:eastAsia="宋体"/>
        <w:b/>
        <w:i w:val="0"/>
        <w:color w:val="auto"/>
        <w:sz w:val="30"/>
        <w:szCs w:val="21"/>
      </w:rPr>
    </w:lvl>
    <w:lvl w:ilvl="2" w:tentative="0">
      <w:start w:val="1"/>
      <w:numFmt w:val="decimal"/>
      <w:pStyle w:val="123"/>
      <w:isLgl/>
      <w:suff w:val="space"/>
      <w:lvlText w:val="%1.%2.%3"/>
      <w:lvlJc w:val="left"/>
      <w:pPr>
        <w:ind w:left="0" w:firstLine="0"/>
      </w:pPr>
      <w:rPr>
        <w:rFonts w:hint="eastAsia" w:eastAsia="宋体"/>
        <w:b/>
        <w:i w:val="0"/>
        <w:sz w:val="28"/>
      </w:rPr>
    </w:lvl>
    <w:lvl w:ilvl="3" w:tentative="0">
      <w:start w:val="1"/>
      <w:numFmt w:val="decimal"/>
      <w:lvlText w:val="%1.%2.%3.%4"/>
      <w:lvlJc w:val="left"/>
      <w:pPr>
        <w:tabs>
          <w:tab w:val="left" w:pos="851"/>
        </w:tabs>
        <w:ind w:left="0" w:firstLine="0"/>
      </w:pPr>
      <w:rPr>
        <w:rFonts w:hint="eastAsia"/>
      </w:rPr>
    </w:lvl>
    <w:lvl w:ilvl="4" w:tentative="0">
      <w:start w:val="1"/>
      <w:numFmt w:val="decimal"/>
      <w:lvlText w:val="%1.%2.%3.%4.%5"/>
      <w:lvlJc w:val="left"/>
      <w:pPr>
        <w:tabs>
          <w:tab w:val="left" w:pos="851"/>
        </w:tabs>
        <w:ind w:left="0" w:firstLine="0"/>
      </w:pPr>
      <w:rPr>
        <w:rFonts w:hint="eastAsia"/>
      </w:rPr>
    </w:lvl>
    <w:lvl w:ilvl="5" w:tentative="0">
      <w:start w:val="1"/>
      <w:numFmt w:val="decimal"/>
      <w:lvlText w:val="%1.%2.%3.%4.%5.%6"/>
      <w:lvlJc w:val="left"/>
      <w:pPr>
        <w:tabs>
          <w:tab w:val="left" w:pos="851"/>
        </w:tabs>
        <w:ind w:left="0" w:firstLine="0"/>
      </w:pPr>
      <w:rPr>
        <w:rFonts w:hint="eastAsia"/>
      </w:rPr>
    </w:lvl>
    <w:lvl w:ilvl="6" w:tentative="0">
      <w:start w:val="1"/>
      <w:numFmt w:val="decimal"/>
      <w:lvlText w:val="%1.%2.%3.%4.%5.%6.%7"/>
      <w:lvlJc w:val="left"/>
      <w:pPr>
        <w:tabs>
          <w:tab w:val="left" w:pos="851"/>
        </w:tabs>
        <w:ind w:left="0" w:firstLine="0"/>
      </w:pPr>
      <w:rPr>
        <w:rFonts w:hint="eastAsia"/>
      </w:rPr>
    </w:lvl>
    <w:lvl w:ilvl="7" w:tentative="0">
      <w:start w:val="1"/>
      <w:numFmt w:val="decimal"/>
      <w:lvlText w:val="%1.%2.%3.%4.%5.%6.%7.%8"/>
      <w:lvlJc w:val="left"/>
      <w:pPr>
        <w:tabs>
          <w:tab w:val="left" w:pos="851"/>
        </w:tabs>
        <w:ind w:left="0" w:firstLine="0"/>
      </w:pPr>
      <w:rPr>
        <w:rFonts w:hint="eastAsia"/>
      </w:rPr>
    </w:lvl>
    <w:lvl w:ilvl="8" w:tentative="0">
      <w:start w:val="1"/>
      <w:numFmt w:val="decimal"/>
      <w:lvlText w:val="%1.%2.%3.%4.%5.%6.%7.%8.%9"/>
      <w:lvlJc w:val="left"/>
      <w:pPr>
        <w:tabs>
          <w:tab w:val="left" w:pos="851"/>
        </w:tabs>
        <w:ind w:left="0" w:firstLine="0"/>
      </w:pPr>
      <w:rPr>
        <w:rFonts w:hint="eastAsia"/>
      </w:rPr>
    </w:lvl>
  </w:abstractNum>
  <w:abstractNum w:abstractNumId="4">
    <w:nsid w:val="2F395B7B"/>
    <w:multiLevelType w:val="multilevel"/>
    <w:tmpl w:val="2F395B7B"/>
    <w:lvl w:ilvl="0" w:tentative="0">
      <w:start w:val="1"/>
      <w:numFmt w:val="bullet"/>
      <w:pStyle w:val="274"/>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5">
    <w:nsid w:val="3146156C"/>
    <w:multiLevelType w:val="multilevel"/>
    <w:tmpl w:val="3146156C"/>
    <w:lvl w:ilvl="0" w:tentative="0">
      <w:start w:val="1"/>
      <w:numFmt w:val="decimal"/>
      <w:pStyle w:val="138"/>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33D690F"/>
    <w:multiLevelType w:val="multilevel"/>
    <w:tmpl w:val="333D690F"/>
    <w:lvl w:ilvl="0" w:tentative="0">
      <w:start w:val="1"/>
      <w:numFmt w:val="decimal"/>
      <w:pStyle w:val="136"/>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3B363D98"/>
    <w:multiLevelType w:val="multilevel"/>
    <w:tmpl w:val="3B363D98"/>
    <w:lvl w:ilvl="0" w:tentative="0">
      <w:start w:val="1"/>
      <w:numFmt w:val="decimal"/>
      <w:pStyle w:val="14"/>
      <w:suff w:val="space"/>
      <w:lvlText w:val="图%1."/>
      <w:lvlJc w:val="left"/>
      <w:pPr>
        <w:ind w:left="2263" w:hanging="420"/>
      </w:pPr>
      <w:rPr>
        <w:rFonts w:hint="eastAsia" w:cs="Times New Roman"/>
        <w:b w:val="0"/>
        <w:bCs w:val="0"/>
        <w:i w:val="0"/>
        <w:iCs w:val="0"/>
        <w:caps w:val="0"/>
        <w:smallCaps w:val="0"/>
        <w:strike w:val="0"/>
        <w:dstrike w:val="0"/>
        <w:vanish w:val="0"/>
        <w:color w:val="000000"/>
        <w:spacing w:val="0"/>
        <w:position w:val="0"/>
        <w:sz w:val="24"/>
        <w:szCs w:val="24"/>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8">
    <w:nsid w:val="3C182DDE"/>
    <w:multiLevelType w:val="multilevel"/>
    <w:tmpl w:val="3C182DDE"/>
    <w:lvl w:ilvl="0" w:tentative="0">
      <w:start w:val="1"/>
      <w:numFmt w:val="decimal"/>
      <w:pStyle w:val="126"/>
      <w:lvlText w:val="图%1"/>
      <w:lvlJc w:val="left"/>
      <w:pPr>
        <w:ind w:left="0" w:firstLine="0"/>
      </w:pPr>
      <w:rPr>
        <w:rFonts w:hint="eastAsia" w:eastAsia="华文宋体"/>
        <w:b w:val="0"/>
        <w:i w:val="0"/>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4CA75A52"/>
    <w:multiLevelType w:val="multilevel"/>
    <w:tmpl w:val="4CA75A52"/>
    <w:lvl w:ilvl="0" w:tentative="0">
      <w:start w:val="1"/>
      <w:numFmt w:val="decimal"/>
      <w:pStyle w:val="137"/>
      <w:lvlText w:val="%1)"/>
      <w:lvlJc w:val="left"/>
      <w:pPr>
        <w:ind w:left="420" w:firstLine="0"/>
      </w:pPr>
      <w:rPr>
        <w:rFonts w:hint="default" w:ascii="Verdana" w:hAnsi="Verdana"/>
        <w:b w:val="0"/>
        <w:sz w:val="24"/>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0">
    <w:nsid w:val="59C2BB33"/>
    <w:multiLevelType w:val="singleLevel"/>
    <w:tmpl w:val="59C2BB33"/>
    <w:lvl w:ilvl="0" w:tentative="0">
      <w:start w:val="1"/>
      <w:numFmt w:val="decimal"/>
      <w:suff w:val="nothing"/>
      <w:lvlText w:val="%1、"/>
      <w:lvlJc w:val="left"/>
    </w:lvl>
  </w:abstractNum>
  <w:abstractNum w:abstractNumId="11">
    <w:nsid w:val="59C7BA25"/>
    <w:multiLevelType w:val="singleLevel"/>
    <w:tmpl w:val="59C7BA25"/>
    <w:lvl w:ilvl="0" w:tentative="0">
      <w:start w:val="4"/>
      <w:numFmt w:val="decimal"/>
      <w:suff w:val="nothing"/>
      <w:lvlText w:val="%1、"/>
      <w:lvlJc w:val="left"/>
    </w:lvl>
  </w:abstractNum>
  <w:num w:numId="1">
    <w:abstractNumId w:val="7"/>
  </w:num>
  <w:num w:numId="2">
    <w:abstractNumId w:val="0"/>
  </w:num>
  <w:num w:numId="3">
    <w:abstractNumId w:val="3"/>
  </w:num>
  <w:num w:numId="4">
    <w:abstractNumId w:val="8"/>
  </w:num>
  <w:num w:numId="5">
    <w:abstractNumId w:val="6"/>
  </w:num>
  <w:num w:numId="6">
    <w:abstractNumId w:val="9"/>
  </w:num>
  <w:num w:numId="7">
    <w:abstractNumId w:val="5"/>
  </w:num>
  <w:num w:numId="8">
    <w:abstractNumId w:val="2"/>
  </w:num>
  <w:num w:numId="9">
    <w:abstractNumId w:val="1"/>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1NDEwMWJiODY4ZTIyODMxMWZlYzEyNGQ4ZDEyYzgifQ=="/>
  </w:docVars>
  <w:rsids>
    <w:rsidRoot w:val="00172A27"/>
    <w:rsid w:val="00000B85"/>
    <w:rsid w:val="00002117"/>
    <w:rsid w:val="00002131"/>
    <w:rsid w:val="0000255A"/>
    <w:rsid w:val="00002935"/>
    <w:rsid w:val="0001028F"/>
    <w:rsid w:val="00010ADA"/>
    <w:rsid w:val="00010C4B"/>
    <w:rsid w:val="00010F1F"/>
    <w:rsid w:val="0001315E"/>
    <w:rsid w:val="00020324"/>
    <w:rsid w:val="0002174F"/>
    <w:rsid w:val="00021756"/>
    <w:rsid w:val="0002359E"/>
    <w:rsid w:val="00023CE1"/>
    <w:rsid w:val="00024037"/>
    <w:rsid w:val="00025B68"/>
    <w:rsid w:val="00026A43"/>
    <w:rsid w:val="00027DA9"/>
    <w:rsid w:val="000301E0"/>
    <w:rsid w:val="000301FC"/>
    <w:rsid w:val="00031968"/>
    <w:rsid w:val="000323AF"/>
    <w:rsid w:val="0003727C"/>
    <w:rsid w:val="00040C02"/>
    <w:rsid w:val="00040C74"/>
    <w:rsid w:val="000411BD"/>
    <w:rsid w:val="00042F7A"/>
    <w:rsid w:val="000440D4"/>
    <w:rsid w:val="0004446C"/>
    <w:rsid w:val="00044668"/>
    <w:rsid w:val="00044B72"/>
    <w:rsid w:val="00046CA4"/>
    <w:rsid w:val="00047975"/>
    <w:rsid w:val="00053537"/>
    <w:rsid w:val="000537BC"/>
    <w:rsid w:val="00054913"/>
    <w:rsid w:val="00056085"/>
    <w:rsid w:val="00056BE7"/>
    <w:rsid w:val="00056E88"/>
    <w:rsid w:val="000573EA"/>
    <w:rsid w:val="000578ED"/>
    <w:rsid w:val="000642C0"/>
    <w:rsid w:val="00065B2C"/>
    <w:rsid w:val="000662F6"/>
    <w:rsid w:val="0006703A"/>
    <w:rsid w:val="0006744A"/>
    <w:rsid w:val="00067654"/>
    <w:rsid w:val="00067F97"/>
    <w:rsid w:val="000708E1"/>
    <w:rsid w:val="000709F3"/>
    <w:rsid w:val="00072D64"/>
    <w:rsid w:val="000732FB"/>
    <w:rsid w:val="000750AE"/>
    <w:rsid w:val="0007616F"/>
    <w:rsid w:val="00077E7D"/>
    <w:rsid w:val="00081DFF"/>
    <w:rsid w:val="0008370E"/>
    <w:rsid w:val="00085A25"/>
    <w:rsid w:val="00085A27"/>
    <w:rsid w:val="0008611C"/>
    <w:rsid w:val="00086826"/>
    <w:rsid w:val="00086D58"/>
    <w:rsid w:val="00087043"/>
    <w:rsid w:val="00087879"/>
    <w:rsid w:val="00092A40"/>
    <w:rsid w:val="00094D17"/>
    <w:rsid w:val="0009578A"/>
    <w:rsid w:val="00095C95"/>
    <w:rsid w:val="00096B6B"/>
    <w:rsid w:val="000A011A"/>
    <w:rsid w:val="000A2FC9"/>
    <w:rsid w:val="000A5485"/>
    <w:rsid w:val="000A60C2"/>
    <w:rsid w:val="000A60D5"/>
    <w:rsid w:val="000A6ECE"/>
    <w:rsid w:val="000B2F15"/>
    <w:rsid w:val="000B3524"/>
    <w:rsid w:val="000B3819"/>
    <w:rsid w:val="000B49E9"/>
    <w:rsid w:val="000B4E1F"/>
    <w:rsid w:val="000C29C8"/>
    <w:rsid w:val="000C3893"/>
    <w:rsid w:val="000C6107"/>
    <w:rsid w:val="000C74DF"/>
    <w:rsid w:val="000D1BAD"/>
    <w:rsid w:val="000D203D"/>
    <w:rsid w:val="000D2153"/>
    <w:rsid w:val="000D275E"/>
    <w:rsid w:val="000D2E15"/>
    <w:rsid w:val="000D3F56"/>
    <w:rsid w:val="000D4CA1"/>
    <w:rsid w:val="000D6792"/>
    <w:rsid w:val="000D6DB0"/>
    <w:rsid w:val="000D7BAE"/>
    <w:rsid w:val="000E1D9A"/>
    <w:rsid w:val="000E2079"/>
    <w:rsid w:val="000E330E"/>
    <w:rsid w:val="000E38A1"/>
    <w:rsid w:val="000E3E56"/>
    <w:rsid w:val="000E4D81"/>
    <w:rsid w:val="000F15C7"/>
    <w:rsid w:val="000F1E07"/>
    <w:rsid w:val="000F261D"/>
    <w:rsid w:val="000F400A"/>
    <w:rsid w:val="000F45B2"/>
    <w:rsid w:val="000F4AC2"/>
    <w:rsid w:val="000F5A48"/>
    <w:rsid w:val="000F686C"/>
    <w:rsid w:val="000F713E"/>
    <w:rsid w:val="000F74F3"/>
    <w:rsid w:val="00100112"/>
    <w:rsid w:val="0010218C"/>
    <w:rsid w:val="0010224E"/>
    <w:rsid w:val="00102479"/>
    <w:rsid w:val="00103897"/>
    <w:rsid w:val="00103E02"/>
    <w:rsid w:val="001051CC"/>
    <w:rsid w:val="00106342"/>
    <w:rsid w:val="00106746"/>
    <w:rsid w:val="00110A2F"/>
    <w:rsid w:val="00110B4D"/>
    <w:rsid w:val="0011308B"/>
    <w:rsid w:val="001132F7"/>
    <w:rsid w:val="00113F47"/>
    <w:rsid w:val="00115057"/>
    <w:rsid w:val="00115E6E"/>
    <w:rsid w:val="00116455"/>
    <w:rsid w:val="00116D3E"/>
    <w:rsid w:val="001215FB"/>
    <w:rsid w:val="00121B32"/>
    <w:rsid w:val="00122372"/>
    <w:rsid w:val="001224B1"/>
    <w:rsid w:val="00122630"/>
    <w:rsid w:val="0012774F"/>
    <w:rsid w:val="00133D7C"/>
    <w:rsid w:val="00134020"/>
    <w:rsid w:val="00137DA9"/>
    <w:rsid w:val="001417EC"/>
    <w:rsid w:val="0014250D"/>
    <w:rsid w:val="00142EED"/>
    <w:rsid w:val="00143729"/>
    <w:rsid w:val="00144C60"/>
    <w:rsid w:val="00145FF2"/>
    <w:rsid w:val="00146200"/>
    <w:rsid w:val="00146FBA"/>
    <w:rsid w:val="001473DF"/>
    <w:rsid w:val="001506AF"/>
    <w:rsid w:val="00150864"/>
    <w:rsid w:val="00151031"/>
    <w:rsid w:val="00151E9C"/>
    <w:rsid w:val="00155CFC"/>
    <w:rsid w:val="0015653F"/>
    <w:rsid w:val="00156B09"/>
    <w:rsid w:val="00162607"/>
    <w:rsid w:val="001631B7"/>
    <w:rsid w:val="00163364"/>
    <w:rsid w:val="00164D8C"/>
    <w:rsid w:val="001658D3"/>
    <w:rsid w:val="00165C4C"/>
    <w:rsid w:val="00166324"/>
    <w:rsid w:val="00166F09"/>
    <w:rsid w:val="0016784D"/>
    <w:rsid w:val="001678FB"/>
    <w:rsid w:val="00167A87"/>
    <w:rsid w:val="001703F1"/>
    <w:rsid w:val="001710AF"/>
    <w:rsid w:val="00171D1D"/>
    <w:rsid w:val="0017204E"/>
    <w:rsid w:val="00172774"/>
    <w:rsid w:val="001734F6"/>
    <w:rsid w:val="00173D93"/>
    <w:rsid w:val="00173F6F"/>
    <w:rsid w:val="001742CA"/>
    <w:rsid w:val="00174633"/>
    <w:rsid w:val="00174715"/>
    <w:rsid w:val="00180760"/>
    <w:rsid w:val="00180911"/>
    <w:rsid w:val="00182BD4"/>
    <w:rsid w:val="001840F2"/>
    <w:rsid w:val="00184C11"/>
    <w:rsid w:val="0018771A"/>
    <w:rsid w:val="00190C10"/>
    <w:rsid w:val="00191DAD"/>
    <w:rsid w:val="00193EDF"/>
    <w:rsid w:val="001941F9"/>
    <w:rsid w:val="00196320"/>
    <w:rsid w:val="00196340"/>
    <w:rsid w:val="00196397"/>
    <w:rsid w:val="001A2C2B"/>
    <w:rsid w:val="001A2EB0"/>
    <w:rsid w:val="001A3238"/>
    <w:rsid w:val="001A47FE"/>
    <w:rsid w:val="001A6965"/>
    <w:rsid w:val="001B01AF"/>
    <w:rsid w:val="001B0990"/>
    <w:rsid w:val="001B320B"/>
    <w:rsid w:val="001B61C5"/>
    <w:rsid w:val="001B7197"/>
    <w:rsid w:val="001C022B"/>
    <w:rsid w:val="001C0BB2"/>
    <w:rsid w:val="001C464C"/>
    <w:rsid w:val="001C4AF2"/>
    <w:rsid w:val="001C582A"/>
    <w:rsid w:val="001D0CF8"/>
    <w:rsid w:val="001D1001"/>
    <w:rsid w:val="001D19A0"/>
    <w:rsid w:val="001D1B3A"/>
    <w:rsid w:val="001D2BC3"/>
    <w:rsid w:val="001D2CD3"/>
    <w:rsid w:val="001D4E3B"/>
    <w:rsid w:val="001D68EC"/>
    <w:rsid w:val="001D749D"/>
    <w:rsid w:val="001E3063"/>
    <w:rsid w:val="001E5D7B"/>
    <w:rsid w:val="001E72E3"/>
    <w:rsid w:val="001F00D4"/>
    <w:rsid w:val="001F0451"/>
    <w:rsid w:val="001F274F"/>
    <w:rsid w:val="001F4F8E"/>
    <w:rsid w:val="001F54A0"/>
    <w:rsid w:val="001F6371"/>
    <w:rsid w:val="001F6388"/>
    <w:rsid w:val="001F7AED"/>
    <w:rsid w:val="001F7B5C"/>
    <w:rsid w:val="00201DA6"/>
    <w:rsid w:val="00202688"/>
    <w:rsid w:val="00202A1F"/>
    <w:rsid w:val="00202CC3"/>
    <w:rsid w:val="002034A8"/>
    <w:rsid w:val="0020594E"/>
    <w:rsid w:val="00210624"/>
    <w:rsid w:val="00214D32"/>
    <w:rsid w:val="00216C09"/>
    <w:rsid w:val="002175AB"/>
    <w:rsid w:val="00221C82"/>
    <w:rsid w:val="00222BAC"/>
    <w:rsid w:val="00222EC5"/>
    <w:rsid w:val="00224E26"/>
    <w:rsid w:val="00225994"/>
    <w:rsid w:val="002314F7"/>
    <w:rsid w:val="002334FD"/>
    <w:rsid w:val="0023371F"/>
    <w:rsid w:val="0023376A"/>
    <w:rsid w:val="002341D8"/>
    <w:rsid w:val="00236CF8"/>
    <w:rsid w:val="00237755"/>
    <w:rsid w:val="002412B2"/>
    <w:rsid w:val="002418EB"/>
    <w:rsid w:val="00245A8F"/>
    <w:rsid w:val="00245E65"/>
    <w:rsid w:val="00250545"/>
    <w:rsid w:val="00250CB7"/>
    <w:rsid w:val="0025146A"/>
    <w:rsid w:val="00256B46"/>
    <w:rsid w:val="00261102"/>
    <w:rsid w:val="00261733"/>
    <w:rsid w:val="0026656A"/>
    <w:rsid w:val="002671D8"/>
    <w:rsid w:val="0026789D"/>
    <w:rsid w:val="002678E4"/>
    <w:rsid w:val="002709C8"/>
    <w:rsid w:val="00270C9A"/>
    <w:rsid w:val="00271A5A"/>
    <w:rsid w:val="002736EA"/>
    <w:rsid w:val="00273905"/>
    <w:rsid w:val="00274769"/>
    <w:rsid w:val="002754DA"/>
    <w:rsid w:val="00276811"/>
    <w:rsid w:val="002769CA"/>
    <w:rsid w:val="00280D8F"/>
    <w:rsid w:val="00281326"/>
    <w:rsid w:val="00282DBB"/>
    <w:rsid w:val="00290E3D"/>
    <w:rsid w:val="00292E27"/>
    <w:rsid w:val="002933FC"/>
    <w:rsid w:val="0029603E"/>
    <w:rsid w:val="00296C0F"/>
    <w:rsid w:val="00297269"/>
    <w:rsid w:val="002A0711"/>
    <w:rsid w:val="002A0820"/>
    <w:rsid w:val="002A1037"/>
    <w:rsid w:val="002A1068"/>
    <w:rsid w:val="002A29D1"/>
    <w:rsid w:val="002A37E0"/>
    <w:rsid w:val="002A586B"/>
    <w:rsid w:val="002A687F"/>
    <w:rsid w:val="002B0070"/>
    <w:rsid w:val="002B0D74"/>
    <w:rsid w:val="002B0DB2"/>
    <w:rsid w:val="002B573D"/>
    <w:rsid w:val="002B5C8E"/>
    <w:rsid w:val="002B669A"/>
    <w:rsid w:val="002B6FD5"/>
    <w:rsid w:val="002B70C8"/>
    <w:rsid w:val="002C07F0"/>
    <w:rsid w:val="002C1FF0"/>
    <w:rsid w:val="002C4DED"/>
    <w:rsid w:val="002D2F3A"/>
    <w:rsid w:val="002D352D"/>
    <w:rsid w:val="002E0A4E"/>
    <w:rsid w:val="002E50A3"/>
    <w:rsid w:val="002E7A1D"/>
    <w:rsid w:val="002F08A2"/>
    <w:rsid w:val="002F203D"/>
    <w:rsid w:val="002F2FCF"/>
    <w:rsid w:val="00301D79"/>
    <w:rsid w:val="00303063"/>
    <w:rsid w:val="00304864"/>
    <w:rsid w:val="00305297"/>
    <w:rsid w:val="00306813"/>
    <w:rsid w:val="0030686C"/>
    <w:rsid w:val="0030714E"/>
    <w:rsid w:val="00310260"/>
    <w:rsid w:val="0031043D"/>
    <w:rsid w:val="00310604"/>
    <w:rsid w:val="00310D8D"/>
    <w:rsid w:val="00312390"/>
    <w:rsid w:val="00314920"/>
    <w:rsid w:val="00315123"/>
    <w:rsid w:val="003154C2"/>
    <w:rsid w:val="00315C43"/>
    <w:rsid w:val="00317674"/>
    <w:rsid w:val="00317BA8"/>
    <w:rsid w:val="00320B3A"/>
    <w:rsid w:val="003214B4"/>
    <w:rsid w:val="00322495"/>
    <w:rsid w:val="00322905"/>
    <w:rsid w:val="00323597"/>
    <w:rsid w:val="00324360"/>
    <w:rsid w:val="00324BAE"/>
    <w:rsid w:val="0032633F"/>
    <w:rsid w:val="00326347"/>
    <w:rsid w:val="00326934"/>
    <w:rsid w:val="00327449"/>
    <w:rsid w:val="003275ED"/>
    <w:rsid w:val="00334A6D"/>
    <w:rsid w:val="003353A9"/>
    <w:rsid w:val="00336232"/>
    <w:rsid w:val="0034103B"/>
    <w:rsid w:val="00347F69"/>
    <w:rsid w:val="00351F2F"/>
    <w:rsid w:val="00352211"/>
    <w:rsid w:val="00355C77"/>
    <w:rsid w:val="00362B53"/>
    <w:rsid w:val="00362E8C"/>
    <w:rsid w:val="003712A3"/>
    <w:rsid w:val="00371A94"/>
    <w:rsid w:val="00372B5F"/>
    <w:rsid w:val="00373726"/>
    <w:rsid w:val="00374502"/>
    <w:rsid w:val="00380D82"/>
    <w:rsid w:val="00382B3E"/>
    <w:rsid w:val="00385EB8"/>
    <w:rsid w:val="00387505"/>
    <w:rsid w:val="00387755"/>
    <w:rsid w:val="00391579"/>
    <w:rsid w:val="0039173A"/>
    <w:rsid w:val="00392731"/>
    <w:rsid w:val="00394BB4"/>
    <w:rsid w:val="003954F3"/>
    <w:rsid w:val="003959E1"/>
    <w:rsid w:val="003963AD"/>
    <w:rsid w:val="00397E58"/>
    <w:rsid w:val="003A2D3B"/>
    <w:rsid w:val="003A65EC"/>
    <w:rsid w:val="003B1EDF"/>
    <w:rsid w:val="003B585A"/>
    <w:rsid w:val="003B64B7"/>
    <w:rsid w:val="003B7E92"/>
    <w:rsid w:val="003C468D"/>
    <w:rsid w:val="003C5CBE"/>
    <w:rsid w:val="003D2D31"/>
    <w:rsid w:val="003D535C"/>
    <w:rsid w:val="003D7F61"/>
    <w:rsid w:val="003E5421"/>
    <w:rsid w:val="003E612C"/>
    <w:rsid w:val="003E64F8"/>
    <w:rsid w:val="003E79F1"/>
    <w:rsid w:val="003F02A1"/>
    <w:rsid w:val="003F03CD"/>
    <w:rsid w:val="003F1B53"/>
    <w:rsid w:val="003F3E70"/>
    <w:rsid w:val="003F4044"/>
    <w:rsid w:val="003F48A5"/>
    <w:rsid w:val="003F5B3B"/>
    <w:rsid w:val="003F5F53"/>
    <w:rsid w:val="00401F97"/>
    <w:rsid w:val="004026A6"/>
    <w:rsid w:val="00403C47"/>
    <w:rsid w:val="004103A8"/>
    <w:rsid w:val="004120E9"/>
    <w:rsid w:val="0041397F"/>
    <w:rsid w:val="00413B62"/>
    <w:rsid w:val="0041432B"/>
    <w:rsid w:val="004147DA"/>
    <w:rsid w:val="00420ECC"/>
    <w:rsid w:val="004235A2"/>
    <w:rsid w:val="0042403C"/>
    <w:rsid w:val="00424551"/>
    <w:rsid w:val="00425509"/>
    <w:rsid w:val="00425ACA"/>
    <w:rsid w:val="004271F2"/>
    <w:rsid w:val="00431A8E"/>
    <w:rsid w:val="0043331A"/>
    <w:rsid w:val="00434228"/>
    <w:rsid w:val="0043554C"/>
    <w:rsid w:val="0044114A"/>
    <w:rsid w:val="00442041"/>
    <w:rsid w:val="00442190"/>
    <w:rsid w:val="004457EF"/>
    <w:rsid w:val="00446E5C"/>
    <w:rsid w:val="00447B0D"/>
    <w:rsid w:val="00450F54"/>
    <w:rsid w:val="0045438C"/>
    <w:rsid w:val="00456D89"/>
    <w:rsid w:val="00457EEB"/>
    <w:rsid w:val="004625D8"/>
    <w:rsid w:val="004633DA"/>
    <w:rsid w:val="00465E70"/>
    <w:rsid w:val="00466C86"/>
    <w:rsid w:val="00467244"/>
    <w:rsid w:val="00470F3B"/>
    <w:rsid w:val="00471968"/>
    <w:rsid w:val="00473C96"/>
    <w:rsid w:val="00475156"/>
    <w:rsid w:val="0048017C"/>
    <w:rsid w:val="004825D7"/>
    <w:rsid w:val="004839C6"/>
    <w:rsid w:val="004857D4"/>
    <w:rsid w:val="00485876"/>
    <w:rsid w:val="00485C45"/>
    <w:rsid w:val="004870B1"/>
    <w:rsid w:val="00490092"/>
    <w:rsid w:val="004920DA"/>
    <w:rsid w:val="00492618"/>
    <w:rsid w:val="004929B4"/>
    <w:rsid w:val="004935C3"/>
    <w:rsid w:val="00493CDB"/>
    <w:rsid w:val="00494325"/>
    <w:rsid w:val="004948CD"/>
    <w:rsid w:val="00494D17"/>
    <w:rsid w:val="00495020"/>
    <w:rsid w:val="004952F1"/>
    <w:rsid w:val="00497828"/>
    <w:rsid w:val="004A0D0D"/>
    <w:rsid w:val="004A0FE6"/>
    <w:rsid w:val="004A10CE"/>
    <w:rsid w:val="004A299A"/>
    <w:rsid w:val="004A3467"/>
    <w:rsid w:val="004A3CD8"/>
    <w:rsid w:val="004A484D"/>
    <w:rsid w:val="004A4BDB"/>
    <w:rsid w:val="004A6272"/>
    <w:rsid w:val="004A6ABA"/>
    <w:rsid w:val="004B0760"/>
    <w:rsid w:val="004B5945"/>
    <w:rsid w:val="004B7512"/>
    <w:rsid w:val="004C02F2"/>
    <w:rsid w:val="004C110D"/>
    <w:rsid w:val="004C1DCD"/>
    <w:rsid w:val="004C2EA4"/>
    <w:rsid w:val="004C34BF"/>
    <w:rsid w:val="004C5261"/>
    <w:rsid w:val="004C5C9B"/>
    <w:rsid w:val="004C6694"/>
    <w:rsid w:val="004C7A1D"/>
    <w:rsid w:val="004D23FC"/>
    <w:rsid w:val="004D2EC0"/>
    <w:rsid w:val="004D4EAD"/>
    <w:rsid w:val="004D6AAF"/>
    <w:rsid w:val="004E0644"/>
    <w:rsid w:val="004E1DB8"/>
    <w:rsid w:val="004E25E1"/>
    <w:rsid w:val="004E26F4"/>
    <w:rsid w:val="004E3127"/>
    <w:rsid w:val="004E3C20"/>
    <w:rsid w:val="004E51A9"/>
    <w:rsid w:val="004E5FD8"/>
    <w:rsid w:val="004F0297"/>
    <w:rsid w:val="004F1A59"/>
    <w:rsid w:val="004F32F6"/>
    <w:rsid w:val="004F4223"/>
    <w:rsid w:val="004F5B89"/>
    <w:rsid w:val="004F7B1D"/>
    <w:rsid w:val="004F7FBE"/>
    <w:rsid w:val="00500879"/>
    <w:rsid w:val="00501EE6"/>
    <w:rsid w:val="005024CB"/>
    <w:rsid w:val="00503FF8"/>
    <w:rsid w:val="00504805"/>
    <w:rsid w:val="005049E6"/>
    <w:rsid w:val="00504D85"/>
    <w:rsid w:val="00505568"/>
    <w:rsid w:val="00505B33"/>
    <w:rsid w:val="0050631C"/>
    <w:rsid w:val="00512C5B"/>
    <w:rsid w:val="00513EAE"/>
    <w:rsid w:val="00517C2A"/>
    <w:rsid w:val="00517F50"/>
    <w:rsid w:val="00521DDE"/>
    <w:rsid w:val="00522E9B"/>
    <w:rsid w:val="00526EDB"/>
    <w:rsid w:val="00531203"/>
    <w:rsid w:val="00532017"/>
    <w:rsid w:val="00533886"/>
    <w:rsid w:val="0053523B"/>
    <w:rsid w:val="005358D0"/>
    <w:rsid w:val="00536D3F"/>
    <w:rsid w:val="005439CB"/>
    <w:rsid w:val="005448B3"/>
    <w:rsid w:val="00544E68"/>
    <w:rsid w:val="005452C9"/>
    <w:rsid w:val="00545336"/>
    <w:rsid w:val="0054720C"/>
    <w:rsid w:val="00552094"/>
    <w:rsid w:val="00552DD9"/>
    <w:rsid w:val="00552ECD"/>
    <w:rsid w:val="00553C83"/>
    <w:rsid w:val="00553FCC"/>
    <w:rsid w:val="00554C44"/>
    <w:rsid w:val="005570F6"/>
    <w:rsid w:val="005576AB"/>
    <w:rsid w:val="00562AF5"/>
    <w:rsid w:val="00562D4C"/>
    <w:rsid w:val="005630A2"/>
    <w:rsid w:val="00563841"/>
    <w:rsid w:val="005639AD"/>
    <w:rsid w:val="0056611B"/>
    <w:rsid w:val="00572809"/>
    <w:rsid w:val="00575BDF"/>
    <w:rsid w:val="00575EC8"/>
    <w:rsid w:val="00575EEB"/>
    <w:rsid w:val="00577917"/>
    <w:rsid w:val="005823D1"/>
    <w:rsid w:val="00583208"/>
    <w:rsid w:val="005839FA"/>
    <w:rsid w:val="00585023"/>
    <w:rsid w:val="005866EE"/>
    <w:rsid w:val="00587E2C"/>
    <w:rsid w:val="00587E2F"/>
    <w:rsid w:val="0059002A"/>
    <w:rsid w:val="00592425"/>
    <w:rsid w:val="005931F7"/>
    <w:rsid w:val="00593D7E"/>
    <w:rsid w:val="00594560"/>
    <w:rsid w:val="0059611E"/>
    <w:rsid w:val="00597B44"/>
    <w:rsid w:val="00597B9A"/>
    <w:rsid w:val="005A1561"/>
    <w:rsid w:val="005A1C5E"/>
    <w:rsid w:val="005A29A0"/>
    <w:rsid w:val="005A2C1B"/>
    <w:rsid w:val="005A2D10"/>
    <w:rsid w:val="005A3C49"/>
    <w:rsid w:val="005A77EA"/>
    <w:rsid w:val="005B0EAF"/>
    <w:rsid w:val="005B14CA"/>
    <w:rsid w:val="005B3CD4"/>
    <w:rsid w:val="005B3DF2"/>
    <w:rsid w:val="005B40A2"/>
    <w:rsid w:val="005B4140"/>
    <w:rsid w:val="005B5A1D"/>
    <w:rsid w:val="005B5A62"/>
    <w:rsid w:val="005B6398"/>
    <w:rsid w:val="005B67ED"/>
    <w:rsid w:val="005C008D"/>
    <w:rsid w:val="005C0BFB"/>
    <w:rsid w:val="005C28EA"/>
    <w:rsid w:val="005C328C"/>
    <w:rsid w:val="005C5336"/>
    <w:rsid w:val="005C6ADC"/>
    <w:rsid w:val="005D08AD"/>
    <w:rsid w:val="005D09A0"/>
    <w:rsid w:val="005D143F"/>
    <w:rsid w:val="005D1FA6"/>
    <w:rsid w:val="005D2129"/>
    <w:rsid w:val="005D5154"/>
    <w:rsid w:val="005D7F2C"/>
    <w:rsid w:val="005E08E8"/>
    <w:rsid w:val="005E0C30"/>
    <w:rsid w:val="005E1D31"/>
    <w:rsid w:val="005E2307"/>
    <w:rsid w:val="005E2430"/>
    <w:rsid w:val="005E4B22"/>
    <w:rsid w:val="005E5FD4"/>
    <w:rsid w:val="005E6864"/>
    <w:rsid w:val="005F2044"/>
    <w:rsid w:val="005F2598"/>
    <w:rsid w:val="005F3FB3"/>
    <w:rsid w:val="005F3FE7"/>
    <w:rsid w:val="005F5F1A"/>
    <w:rsid w:val="005F6395"/>
    <w:rsid w:val="005F779F"/>
    <w:rsid w:val="005F789B"/>
    <w:rsid w:val="006004A8"/>
    <w:rsid w:val="00600D2A"/>
    <w:rsid w:val="00605E6D"/>
    <w:rsid w:val="0060603A"/>
    <w:rsid w:val="006104CE"/>
    <w:rsid w:val="00610E90"/>
    <w:rsid w:val="0061266A"/>
    <w:rsid w:val="00613134"/>
    <w:rsid w:val="0062084E"/>
    <w:rsid w:val="00624A01"/>
    <w:rsid w:val="006262CF"/>
    <w:rsid w:val="006304A1"/>
    <w:rsid w:val="00640933"/>
    <w:rsid w:val="00640ED1"/>
    <w:rsid w:val="00641631"/>
    <w:rsid w:val="0064167C"/>
    <w:rsid w:val="00641D6F"/>
    <w:rsid w:val="006420A3"/>
    <w:rsid w:val="00643831"/>
    <w:rsid w:val="006439C7"/>
    <w:rsid w:val="00643F3D"/>
    <w:rsid w:val="00644A8A"/>
    <w:rsid w:val="00646941"/>
    <w:rsid w:val="00652B07"/>
    <w:rsid w:val="00653C2B"/>
    <w:rsid w:val="00653C9B"/>
    <w:rsid w:val="00653D71"/>
    <w:rsid w:val="00654F02"/>
    <w:rsid w:val="00657AE7"/>
    <w:rsid w:val="0066016E"/>
    <w:rsid w:val="006608C2"/>
    <w:rsid w:val="00661778"/>
    <w:rsid w:val="00661F8A"/>
    <w:rsid w:val="00661FF1"/>
    <w:rsid w:val="006645C7"/>
    <w:rsid w:val="00665FB8"/>
    <w:rsid w:val="0066640F"/>
    <w:rsid w:val="006715AA"/>
    <w:rsid w:val="006771D7"/>
    <w:rsid w:val="00680444"/>
    <w:rsid w:val="00682D57"/>
    <w:rsid w:val="00683AC5"/>
    <w:rsid w:val="006856B4"/>
    <w:rsid w:val="00685A2A"/>
    <w:rsid w:val="00686866"/>
    <w:rsid w:val="00686C31"/>
    <w:rsid w:val="006878FA"/>
    <w:rsid w:val="00690F98"/>
    <w:rsid w:val="006914F2"/>
    <w:rsid w:val="00692B31"/>
    <w:rsid w:val="00697BE5"/>
    <w:rsid w:val="00697DC5"/>
    <w:rsid w:val="006A00CE"/>
    <w:rsid w:val="006A1651"/>
    <w:rsid w:val="006A20C3"/>
    <w:rsid w:val="006A2F9F"/>
    <w:rsid w:val="006A304A"/>
    <w:rsid w:val="006A379C"/>
    <w:rsid w:val="006A7DF3"/>
    <w:rsid w:val="006B20BC"/>
    <w:rsid w:val="006B25FA"/>
    <w:rsid w:val="006B2F4F"/>
    <w:rsid w:val="006B429F"/>
    <w:rsid w:val="006B4871"/>
    <w:rsid w:val="006B680E"/>
    <w:rsid w:val="006B6912"/>
    <w:rsid w:val="006C468F"/>
    <w:rsid w:val="006D0E35"/>
    <w:rsid w:val="006D1975"/>
    <w:rsid w:val="006D65CA"/>
    <w:rsid w:val="006E04A8"/>
    <w:rsid w:val="006E55F3"/>
    <w:rsid w:val="006F1D50"/>
    <w:rsid w:val="006F3144"/>
    <w:rsid w:val="006F324F"/>
    <w:rsid w:val="006F38A2"/>
    <w:rsid w:val="006F3DB4"/>
    <w:rsid w:val="006F5D87"/>
    <w:rsid w:val="006F7BFF"/>
    <w:rsid w:val="006F7C29"/>
    <w:rsid w:val="00701355"/>
    <w:rsid w:val="00702E13"/>
    <w:rsid w:val="00703F66"/>
    <w:rsid w:val="007078B1"/>
    <w:rsid w:val="007121E8"/>
    <w:rsid w:val="0071501C"/>
    <w:rsid w:val="007152B7"/>
    <w:rsid w:val="00716586"/>
    <w:rsid w:val="007173C7"/>
    <w:rsid w:val="00720159"/>
    <w:rsid w:val="007238A3"/>
    <w:rsid w:val="007256D6"/>
    <w:rsid w:val="00725C8A"/>
    <w:rsid w:val="00726E01"/>
    <w:rsid w:val="00731AF0"/>
    <w:rsid w:val="0073306A"/>
    <w:rsid w:val="00733F72"/>
    <w:rsid w:val="00734BF6"/>
    <w:rsid w:val="00735A19"/>
    <w:rsid w:val="00740FB5"/>
    <w:rsid w:val="00741913"/>
    <w:rsid w:val="00742B4B"/>
    <w:rsid w:val="00742FE9"/>
    <w:rsid w:val="0074476A"/>
    <w:rsid w:val="007453AC"/>
    <w:rsid w:val="0074636C"/>
    <w:rsid w:val="0074663B"/>
    <w:rsid w:val="007500DD"/>
    <w:rsid w:val="00751580"/>
    <w:rsid w:val="00753E2C"/>
    <w:rsid w:val="007541FE"/>
    <w:rsid w:val="0075656E"/>
    <w:rsid w:val="0075761C"/>
    <w:rsid w:val="00760027"/>
    <w:rsid w:val="00760463"/>
    <w:rsid w:val="00761586"/>
    <w:rsid w:val="00761D7E"/>
    <w:rsid w:val="007622D5"/>
    <w:rsid w:val="007633FD"/>
    <w:rsid w:val="00767FE4"/>
    <w:rsid w:val="0077056B"/>
    <w:rsid w:val="007751F8"/>
    <w:rsid w:val="00775859"/>
    <w:rsid w:val="00775E6F"/>
    <w:rsid w:val="00776DFF"/>
    <w:rsid w:val="00783133"/>
    <w:rsid w:val="00783517"/>
    <w:rsid w:val="0078480A"/>
    <w:rsid w:val="007865D6"/>
    <w:rsid w:val="00787693"/>
    <w:rsid w:val="007902B8"/>
    <w:rsid w:val="00791846"/>
    <w:rsid w:val="00792409"/>
    <w:rsid w:val="007940E2"/>
    <w:rsid w:val="007962A5"/>
    <w:rsid w:val="00797CB0"/>
    <w:rsid w:val="007A0A25"/>
    <w:rsid w:val="007A0A49"/>
    <w:rsid w:val="007A1E4D"/>
    <w:rsid w:val="007A3B66"/>
    <w:rsid w:val="007A3F13"/>
    <w:rsid w:val="007A663D"/>
    <w:rsid w:val="007A697C"/>
    <w:rsid w:val="007B0619"/>
    <w:rsid w:val="007B1C5C"/>
    <w:rsid w:val="007B27BF"/>
    <w:rsid w:val="007B3223"/>
    <w:rsid w:val="007B5559"/>
    <w:rsid w:val="007B6E5C"/>
    <w:rsid w:val="007C01AF"/>
    <w:rsid w:val="007C1144"/>
    <w:rsid w:val="007C1498"/>
    <w:rsid w:val="007C24EA"/>
    <w:rsid w:val="007C3442"/>
    <w:rsid w:val="007D0898"/>
    <w:rsid w:val="007D0A87"/>
    <w:rsid w:val="007D0DFB"/>
    <w:rsid w:val="007D16E9"/>
    <w:rsid w:val="007D2DFA"/>
    <w:rsid w:val="007D41A6"/>
    <w:rsid w:val="007D434C"/>
    <w:rsid w:val="007D4A5E"/>
    <w:rsid w:val="007D4B10"/>
    <w:rsid w:val="007E0857"/>
    <w:rsid w:val="007E1D63"/>
    <w:rsid w:val="007E3022"/>
    <w:rsid w:val="007E4C74"/>
    <w:rsid w:val="007E5954"/>
    <w:rsid w:val="007E5C9A"/>
    <w:rsid w:val="007E6ED7"/>
    <w:rsid w:val="007F0775"/>
    <w:rsid w:val="007F0BDA"/>
    <w:rsid w:val="007F0C0C"/>
    <w:rsid w:val="007F2B82"/>
    <w:rsid w:val="007F5983"/>
    <w:rsid w:val="007F62B0"/>
    <w:rsid w:val="007F7EEB"/>
    <w:rsid w:val="0080092D"/>
    <w:rsid w:val="008009D6"/>
    <w:rsid w:val="0080168D"/>
    <w:rsid w:val="0080291B"/>
    <w:rsid w:val="00802DA0"/>
    <w:rsid w:val="008037D6"/>
    <w:rsid w:val="00803DC5"/>
    <w:rsid w:val="00803EA8"/>
    <w:rsid w:val="008057CC"/>
    <w:rsid w:val="00805EB9"/>
    <w:rsid w:val="00806FB1"/>
    <w:rsid w:val="0080738B"/>
    <w:rsid w:val="00810DB7"/>
    <w:rsid w:val="00811048"/>
    <w:rsid w:val="008139F1"/>
    <w:rsid w:val="008147BA"/>
    <w:rsid w:val="008153D9"/>
    <w:rsid w:val="008154CB"/>
    <w:rsid w:val="0081721E"/>
    <w:rsid w:val="00824086"/>
    <w:rsid w:val="008264C2"/>
    <w:rsid w:val="008266EC"/>
    <w:rsid w:val="00831B9C"/>
    <w:rsid w:val="008339E1"/>
    <w:rsid w:val="00833BD6"/>
    <w:rsid w:val="00836D54"/>
    <w:rsid w:val="00837C8C"/>
    <w:rsid w:val="00837F78"/>
    <w:rsid w:val="0084209D"/>
    <w:rsid w:val="00842561"/>
    <w:rsid w:val="00845C57"/>
    <w:rsid w:val="0084664B"/>
    <w:rsid w:val="00846880"/>
    <w:rsid w:val="00850B3B"/>
    <w:rsid w:val="008524EE"/>
    <w:rsid w:val="00853739"/>
    <w:rsid w:val="008547B8"/>
    <w:rsid w:val="00857053"/>
    <w:rsid w:val="008577A4"/>
    <w:rsid w:val="008606A4"/>
    <w:rsid w:val="00863CFB"/>
    <w:rsid w:val="00864FAE"/>
    <w:rsid w:val="008652E4"/>
    <w:rsid w:val="00865BB8"/>
    <w:rsid w:val="00865F16"/>
    <w:rsid w:val="00867A23"/>
    <w:rsid w:val="00867FB7"/>
    <w:rsid w:val="008744F0"/>
    <w:rsid w:val="00875065"/>
    <w:rsid w:val="0087518C"/>
    <w:rsid w:val="00875BAB"/>
    <w:rsid w:val="00876762"/>
    <w:rsid w:val="0087730D"/>
    <w:rsid w:val="008775AD"/>
    <w:rsid w:val="00885179"/>
    <w:rsid w:val="008854A1"/>
    <w:rsid w:val="00886CCC"/>
    <w:rsid w:val="00887379"/>
    <w:rsid w:val="008877A2"/>
    <w:rsid w:val="00887B36"/>
    <w:rsid w:val="0089189B"/>
    <w:rsid w:val="008969E7"/>
    <w:rsid w:val="008A0E8D"/>
    <w:rsid w:val="008A0F3D"/>
    <w:rsid w:val="008A1F7B"/>
    <w:rsid w:val="008A2B7A"/>
    <w:rsid w:val="008A3BE7"/>
    <w:rsid w:val="008A421D"/>
    <w:rsid w:val="008A5866"/>
    <w:rsid w:val="008A6146"/>
    <w:rsid w:val="008A6469"/>
    <w:rsid w:val="008B447B"/>
    <w:rsid w:val="008C0694"/>
    <w:rsid w:val="008C0A98"/>
    <w:rsid w:val="008C33D2"/>
    <w:rsid w:val="008C5196"/>
    <w:rsid w:val="008D0D4A"/>
    <w:rsid w:val="008D0FA6"/>
    <w:rsid w:val="008D1A3F"/>
    <w:rsid w:val="008D1B49"/>
    <w:rsid w:val="008D1B73"/>
    <w:rsid w:val="008D479E"/>
    <w:rsid w:val="008D4D22"/>
    <w:rsid w:val="008D54EC"/>
    <w:rsid w:val="008D5CAA"/>
    <w:rsid w:val="008D5CE1"/>
    <w:rsid w:val="008D74BF"/>
    <w:rsid w:val="008E0C60"/>
    <w:rsid w:val="008E1829"/>
    <w:rsid w:val="008E3F4E"/>
    <w:rsid w:val="008E480E"/>
    <w:rsid w:val="008E49D2"/>
    <w:rsid w:val="008E58AA"/>
    <w:rsid w:val="008E5F92"/>
    <w:rsid w:val="008F07F8"/>
    <w:rsid w:val="008F0F39"/>
    <w:rsid w:val="008F519F"/>
    <w:rsid w:val="008F6062"/>
    <w:rsid w:val="008F6211"/>
    <w:rsid w:val="008F7422"/>
    <w:rsid w:val="008F76EA"/>
    <w:rsid w:val="008F7DDC"/>
    <w:rsid w:val="00902091"/>
    <w:rsid w:val="009028CB"/>
    <w:rsid w:val="00903E3F"/>
    <w:rsid w:val="00903FB6"/>
    <w:rsid w:val="00904AE0"/>
    <w:rsid w:val="00905454"/>
    <w:rsid w:val="00906FF0"/>
    <w:rsid w:val="009127E7"/>
    <w:rsid w:val="00912938"/>
    <w:rsid w:val="00916304"/>
    <w:rsid w:val="00916410"/>
    <w:rsid w:val="00920BDD"/>
    <w:rsid w:val="00921072"/>
    <w:rsid w:val="0092192B"/>
    <w:rsid w:val="009219A7"/>
    <w:rsid w:val="00922D3B"/>
    <w:rsid w:val="00922EF8"/>
    <w:rsid w:val="009235FD"/>
    <w:rsid w:val="00924005"/>
    <w:rsid w:val="009246F2"/>
    <w:rsid w:val="009248B7"/>
    <w:rsid w:val="009269E8"/>
    <w:rsid w:val="00926C19"/>
    <w:rsid w:val="00932B68"/>
    <w:rsid w:val="00932DA8"/>
    <w:rsid w:val="00934954"/>
    <w:rsid w:val="009359B8"/>
    <w:rsid w:val="00936423"/>
    <w:rsid w:val="009370C6"/>
    <w:rsid w:val="00937EA3"/>
    <w:rsid w:val="00940059"/>
    <w:rsid w:val="00940856"/>
    <w:rsid w:val="009409BC"/>
    <w:rsid w:val="00942036"/>
    <w:rsid w:val="0094325A"/>
    <w:rsid w:val="00943B24"/>
    <w:rsid w:val="00943E23"/>
    <w:rsid w:val="00944C0A"/>
    <w:rsid w:val="00944E37"/>
    <w:rsid w:val="00945865"/>
    <w:rsid w:val="00946911"/>
    <w:rsid w:val="00947ABD"/>
    <w:rsid w:val="00947C2F"/>
    <w:rsid w:val="00947D78"/>
    <w:rsid w:val="0095034D"/>
    <w:rsid w:val="009503A0"/>
    <w:rsid w:val="009506FB"/>
    <w:rsid w:val="00950A3B"/>
    <w:rsid w:val="009534C9"/>
    <w:rsid w:val="00955687"/>
    <w:rsid w:val="00957CA6"/>
    <w:rsid w:val="00957F36"/>
    <w:rsid w:val="009615F1"/>
    <w:rsid w:val="009616CD"/>
    <w:rsid w:val="0096291B"/>
    <w:rsid w:val="00965670"/>
    <w:rsid w:val="00965F32"/>
    <w:rsid w:val="00966381"/>
    <w:rsid w:val="00970B1A"/>
    <w:rsid w:val="00971C5C"/>
    <w:rsid w:val="00973331"/>
    <w:rsid w:val="009771D9"/>
    <w:rsid w:val="00977388"/>
    <w:rsid w:val="009774E9"/>
    <w:rsid w:val="009777E1"/>
    <w:rsid w:val="00977875"/>
    <w:rsid w:val="0098097F"/>
    <w:rsid w:val="00983A94"/>
    <w:rsid w:val="00983E49"/>
    <w:rsid w:val="00984ABD"/>
    <w:rsid w:val="009859FA"/>
    <w:rsid w:val="00985DD4"/>
    <w:rsid w:val="00985EAB"/>
    <w:rsid w:val="009870B3"/>
    <w:rsid w:val="00996371"/>
    <w:rsid w:val="0099769C"/>
    <w:rsid w:val="009A0191"/>
    <w:rsid w:val="009A029C"/>
    <w:rsid w:val="009A0C4A"/>
    <w:rsid w:val="009A190E"/>
    <w:rsid w:val="009A23F0"/>
    <w:rsid w:val="009A35C5"/>
    <w:rsid w:val="009B101E"/>
    <w:rsid w:val="009B53EF"/>
    <w:rsid w:val="009B664A"/>
    <w:rsid w:val="009B7FA1"/>
    <w:rsid w:val="009C205F"/>
    <w:rsid w:val="009C2A30"/>
    <w:rsid w:val="009C2E40"/>
    <w:rsid w:val="009C4A31"/>
    <w:rsid w:val="009C506B"/>
    <w:rsid w:val="009C5FEF"/>
    <w:rsid w:val="009C6764"/>
    <w:rsid w:val="009D4240"/>
    <w:rsid w:val="009D4B1E"/>
    <w:rsid w:val="009D4F49"/>
    <w:rsid w:val="009E1001"/>
    <w:rsid w:val="009E13D9"/>
    <w:rsid w:val="009E1E98"/>
    <w:rsid w:val="009E673D"/>
    <w:rsid w:val="009E7FC5"/>
    <w:rsid w:val="009F0DF4"/>
    <w:rsid w:val="009F1614"/>
    <w:rsid w:val="009F166F"/>
    <w:rsid w:val="009F17A3"/>
    <w:rsid w:val="009F2DB2"/>
    <w:rsid w:val="009F387F"/>
    <w:rsid w:val="009F45E8"/>
    <w:rsid w:val="009F5D1F"/>
    <w:rsid w:val="009F653F"/>
    <w:rsid w:val="009F716E"/>
    <w:rsid w:val="009F7225"/>
    <w:rsid w:val="009F748C"/>
    <w:rsid w:val="009F756A"/>
    <w:rsid w:val="00A00617"/>
    <w:rsid w:val="00A00BB4"/>
    <w:rsid w:val="00A01521"/>
    <w:rsid w:val="00A05573"/>
    <w:rsid w:val="00A0671D"/>
    <w:rsid w:val="00A1146D"/>
    <w:rsid w:val="00A117D4"/>
    <w:rsid w:val="00A12B63"/>
    <w:rsid w:val="00A149B3"/>
    <w:rsid w:val="00A156B1"/>
    <w:rsid w:val="00A16DA5"/>
    <w:rsid w:val="00A177E6"/>
    <w:rsid w:val="00A2128F"/>
    <w:rsid w:val="00A21BA3"/>
    <w:rsid w:val="00A21DE3"/>
    <w:rsid w:val="00A21E98"/>
    <w:rsid w:val="00A22AAE"/>
    <w:rsid w:val="00A24118"/>
    <w:rsid w:val="00A266B2"/>
    <w:rsid w:val="00A32599"/>
    <w:rsid w:val="00A32EBE"/>
    <w:rsid w:val="00A33299"/>
    <w:rsid w:val="00A35700"/>
    <w:rsid w:val="00A37874"/>
    <w:rsid w:val="00A37921"/>
    <w:rsid w:val="00A37B4D"/>
    <w:rsid w:val="00A4003E"/>
    <w:rsid w:val="00A41D7D"/>
    <w:rsid w:val="00A422B5"/>
    <w:rsid w:val="00A4251E"/>
    <w:rsid w:val="00A45715"/>
    <w:rsid w:val="00A45C68"/>
    <w:rsid w:val="00A466DB"/>
    <w:rsid w:val="00A5060A"/>
    <w:rsid w:val="00A52FD0"/>
    <w:rsid w:val="00A54DC1"/>
    <w:rsid w:val="00A57013"/>
    <w:rsid w:val="00A60794"/>
    <w:rsid w:val="00A618CD"/>
    <w:rsid w:val="00A63496"/>
    <w:rsid w:val="00A64F08"/>
    <w:rsid w:val="00A706AD"/>
    <w:rsid w:val="00A70A78"/>
    <w:rsid w:val="00A70E74"/>
    <w:rsid w:val="00A7141C"/>
    <w:rsid w:val="00A71544"/>
    <w:rsid w:val="00A71AB5"/>
    <w:rsid w:val="00A7215C"/>
    <w:rsid w:val="00A72337"/>
    <w:rsid w:val="00A7642A"/>
    <w:rsid w:val="00A76C01"/>
    <w:rsid w:val="00A77170"/>
    <w:rsid w:val="00A81AF8"/>
    <w:rsid w:val="00A821A2"/>
    <w:rsid w:val="00A82A4D"/>
    <w:rsid w:val="00A84A18"/>
    <w:rsid w:val="00A86238"/>
    <w:rsid w:val="00A86739"/>
    <w:rsid w:val="00A91DE3"/>
    <w:rsid w:val="00A9597B"/>
    <w:rsid w:val="00A96D7A"/>
    <w:rsid w:val="00AA0462"/>
    <w:rsid w:val="00AA09C1"/>
    <w:rsid w:val="00AA262A"/>
    <w:rsid w:val="00AA2986"/>
    <w:rsid w:val="00AA324D"/>
    <w:rsid w:val="00AA32ED"/>
    <w:rsid w:val="00AA4D18"/>
    <w:rsid w:val="00AA56C8"/>
    <w:rsid w:val="00AA5984"/>
    <w:rsid w:val="00AA5D2C"/>
    <w:rsid w:val="00AB09B7"/>
    <w:rsid w:val="00AB1F45"/>
    <w:rsid w:val="00AB2B1C"/>
    <w:rsid w:val="00AB2B5F"/>
    <w:rsid w:val="00AB2C97"/>
    <w:rsid w:val="00AB3136"/>
    <w:rsid w:val="00AB501C"/>
    <w:rsid w:val="00AB50A7"/>
    <w:rsid w:val="00AB519E"/>
    <w:rsid w:val="00AC15FA"/>
    <w:rsid w:val="00AC1728"/>
    <w:rsid w:val="00AC2762"/>
    <w:rsid w:val="00AC4A16"/>
    <w:rsid w:val="00AC5860"/>
    <w:rsid w:val="00AC5A64"/>
    <w:rsid w:val="00AC773F"/>
    <w:rsid w:val="00AC78CB"/>
    <w:rsid w:val="00AC794B"/>
    <w:rsid w:val="00AD06C3"/>
    <w:rsid w:val="00AD26AC"/>
    <w:rsid w:val="00AD3722"/>
    <w:rsid w:val="00AD4FD3"/>
    <w:rsid w:val="00AD5D17"/>
    <w:rsid w:val="00AD5F6D"/>
    <w:rsid w:val="00AD5FF0"/>
    <w:rsid w:val="00AD6358"/>
    <w:rsid w:val="00AD6C0E"/>
    <w:rsid w:val="00AD6D80"/>
    <w:rsid w:val="00AE07D0"/>
    <w:rsid w:val="00AE350D"/>
    <w:rsid w:val="00AE4F09"/>
    <w:rsid w:val="00AE757F"/>
    <w:rsid w:val="00AE7C65"/>
    <w:rsid w:val="00AF051F"/>
    <w:rsid w:val="00AF23A9"/>
    <w:rsid w:val="00AF25E1"/>
    <w:rsid w:val="00AF2690"/>
    <w:rsid w:val="00AF40E8"/>
    <w:rsid w:val="00AF4B64"/>
    <w:rsid w:val="00AF5889"/>
    <w:rsid w:val="00AF6DAE"/>
    <w:rsid w:val="00B036A4"/>
    <w:rsid w:val="00B0591C"/>
    <w:rsid w:val="00B0634D"/>
    <w:rsid w:val="00B06BFB"/>
    <w:rsid w:val="00B1068E"/>
    <w:rsid w:val="00B11083"/>
    <w:rsid w:val="00B11BCA"/>
    <w:rsid w:val="00B14231"/>
    <w:rsid w:val="00B16B2D"/>
    <w:rsid w:val="00B16D23"/>
    <w:rsid w:val="00B17AC5"/>
    <w:rsid w:val="00B20B14"/>
    <w:rsid w:val="00B30FF5"/>
    <w:rsid w:val="00B31928"/>
    <w:rsid w:val="00B31A0E"/>
    <w:rsid w:val="00B334F2"/>
    <w:rsid w:val="00B363AB"/>
    <w:rsid w:val="00B37C6B"/>
    <w:rsid w:val="00B40E28"/>
    <w:rsid w:val="00B4432E"/>
    <w:rsid w:val="00B44DA2"/>
    <w:rsid w:val="00B45111"/>
    <w:rsid w:val="00B46237"/>
    <w:rsid w:val="00B467D4"/>
    <w:rsid w:val="00B46E1C"/>
    <w:rsid w:val="00B47D43"/>
    <w:rsid w:val="00B47F68"/>
    <w:rsid w:val="00B5079E"/>
    <w:rsid w:val="00B549F0"/>
    <w:rsid w:val="00B54AAD"/>
    <w:rsid w:val="00B56E85"/>
    <w:rsid w:val="00B63D2E"/>
    <w:rsid w:val="00B63E5A"/>
    <w:rsid w:val="00B65482"/>
    <w:rsid w:val="00B65657"/>
    <w:rsid w:val="00B656A8"/>
    <w:rsid w:val="00B658E1"/>
    <w:rsid w:val="00B662E4"/>
    <w:rsid w:val="00B66F34"/>
    <w:rsid w:val="00B67289"/>
    <w:rsid w:val="00B672A6"/>
    <w:rsid w:val="00B70287"/>
    <w:rsid w:val="00B703C6"/>
    <w:rsid w:val="00B70A2D"/>
    <w:rsid w:val="00B73327"/>
    <w:rsid w:val="00B7407A"/>
    <w:rsid w:val="00B75EAB"/>
    <w:rsid w:val="00B77162"/>
    <w:rsid w:val="00B80505"/>
    <w:rsid w:val="00B824C0"/>
    <w:rsid w:val="00B840B5"/>
    <w:rsid w:val="00B84773"/>
    <w:rsid w:val="00B87CBC"/>
    <w:rsid w:val="00B92329"/>
    <w:rsid w:val="00B94254"/>
    <w:rsid w:val="00B94904"/>
    <w:rsid w:val="00B95043"/>
    <w:rsid w:val="00B95958"/>
    <w:rsid w:val="00B95C70"/>
    <w:rsid w:val="00B9676E"/>
    <w:rsid w:val="00B97C6D"/>
    <w:rsid w:val="00BA1006"/>
    <w:rsid w:val="00BA136A"/>
    <w:rsid w:val="00BA17B4"/>
    <w:rsid w:val="00BA3A34"/>
    <w:rsid w:val="00BA6B4A"/>
    <w:rsid w:val="00BB3418"/>
    <w:rsid w:val="00BC0373"/>
    <w:rsid w:val="00BC0403"/>
    <w:rsid w:val="00BC0896"/>
    <w:rsid w:val="00BC201C"/>
    <w:rsid w:val="00BC2437"/>
    <w:rsid w:val="00BC255D"/>
    <w:rsid w:val="00BC3E8B"/>
    <w:rsid w:val="00BC3FA9"/>
    <w:rsid w:val="00BC4141"/>
    <w:rsid w:val="00BC45CD"/>
    <w:rsid w:val="00BC595D"/>
    <w:rsid w:val="00BD1ECF"/>
    <w:rsid w:val="00BD5E8D"/>
    <w:rsid w:val="00BD6C35"/>
    <w:rsid w:val="00BD7AED"/>
    <w:rsid w:val="00BE053F"/>
    <w:rsid w:val="00BE080B"/>
    <w:rsid w:val="00BE1CE2"/>
    <w:rsid w:val="00BE301A"/>
    <w:rsid w:val="00BE44CB"/>
    <w:rsid w:val="00BE4FAA"/>
    <w:rsid w:val="00BF485C"/>
    <w:rsid w:val="00BF565D"/>
    <w:rsid w:val="00BF5803"/>
    <w:rsid w:val="00C01992"/>
    <w:rsid w:val="00C01BE5"/>
    <w:rsid w:val="00C0313A"/>
    <w:rsid w:val="00C034DB"/>
    <w:rsid w:val="00C043B6"/>
    <w:rsid w:val="00C04A45"/>
    <w:rsid w:val="00C0504F"/>
    <w:rsid w:val="00C05115"/>
    <w:rsid w:val="00C07B2F"/>
    <w:rsid w:val="00C10951"/>
    <w:rsid w:val="00C11959"/>
    <w:rsid w:val="00C12A3E"/>
    <w:rsid w:val="00C13604"/>
    <w:rsid w:val="00C148F1"/>
    <w:rsid w:val="00C172E2"/>
    <w:rsid w:val="00C212DA"/>
    <w:rsid w:val="00C222E2"/>
    <w:rsid w:val="00C22515"/>
    <w:rsid w:val="00C23251"/>
    <w:rsid w:val="00C26849"/>
    <w:rsid w:val="00C26DB9"/>
    <w:rsid w:val="00C278C0"/>
    <w:rsid w:val="00C31197"/>
    <w:rsid w:val="00C3269B"/>
    <w:rsid w:val="00C3318A"/>
    <w:rsid w:val="00C361E5"/>
    <w:rsid w:val="00C363C0"/>
    <w:rsid w:val="00C44A66"/>
    <w:rsid w:val="00C45F2C"/>
    <w:rsid w:val="00C462AE"/>
    <w:rsid w:val="00C46CAA"/>
    <w:rsid w:val="00C53DA9"/>
    <w:rsid w:val="00C551C7"/>
    <w:rsid w:val="00C5697F"/>
    <w:rsid w:val="00C60BC5"/>
    <w:rsid w:val="00C6177E"/>
    <w:rsid w:val="00C618C9"/>
    <w:rsid w:val="00C668D8"/>
    <w:rsid w:val="00C7170A"/>
    <w:rsid w:val="00C717CE"/>
    <w:rsid w:val="00C7366C"/>
    <w:rsid w:val="00C739D8"/>
    <w:rsid w:val="00C74171"/>
    <w:rsid w:val="00C76493"/>
    <w:rsid w:val="00C80508"/>
    <w:rsid w:val="00C8068E"/>
    <w:rsid w:val="00C8094C"/>
    <w:rsid w:val="00C80E39"/>
    <w:rsid w:val="00C80F66"/>
    <w:rsid w:val="00C824A1"/>
    <w:rsid w:val="00C82849"/>
    <w:rsid w:val="00C84AFA"/>
    <w:rsid w:val="00C8592E"/>
    <w:rsid w:val="00C86340"/>
    <w:rsid w:val="00C86637"/>
    <w:rsid w:val="00C8793C"/>
    <w:rsid w:val="00C87F43"/>
    <w:rsid w:val="00C90D7C"/>
    <w:rsid w:val="00C913F4"/>
    <w:rsid w:val="00C91E15"/>
    <w:rsid w:val="00C9290A"/>
    <w:rsid w:val="00C935F0"/>
    <w:rsid w:val="00C93E96"/>
    <w:rsid w:val="00C942ED"/>
    <w:rsid w:val="00C94981"/>
    <w:rsid w:val="00C94C5E"/>
    <w:rsid w:val="00C95BD9"/>
    <w:rsid w:val="00C9793F"/>
    <w:rsid w:val="00C97AA8"/>
    <w:rsid w:val="00C97E87"/>
    <w:rsid w:val="00CA74FF"/>
    <w:rsid w:val="00CA7661"/>
    <w:rsid w:val="00CB2590"/>
    <w:rsid w:val="00CB7A95"/>
    <w:rsid w:val="00CC1534"/>
    <w:rsid w:val="00CC1719"/>
    <w:rsid w:val="00CC5B1A"/>
    <w:rsid w:val="00CC5C28"/>
    <w:rsid w:val="00CD1DBB"/>
    <w:rsid w:val="00CD43C0"/>
    <w:rsid w:val="00CD484D"/>
    <w:rsid w:val="00CD543A"/>
    <w:rsid w:val="00CD6021"/>
    <w:rsid w:val="00CD703A"/>
    <w:rsid w:val="00CD7517"/>
    <w:rsid w:val="00CE148E"/>
    <w:rsid w:val="00CE2880"/>
    <w:rsid w:val="00CE2E06"/>
    <w:rsid w:val="00CE3CC8"/>
    <w:rsid w:val="00CE4CFF"/>
    <w:rsid w:val="00CE4ECF"/>
    <w:rsid w:val="00CE5E19"/>
    <w:rsid w:val="00CF010E"/>
    <w:rsid w:val="00CF150D"/>
    <w:rsid w:val="00CF3916"/>
    <w:rsid w:val="00CF40A6"/>
    <w:rsid w:val="00CF597D"/>
    <w:rsid w:val="00CF5E15"/>
    <w:rsid w:val="00D00843"/>
    <w:rsid w:val="00D02453"/>
    <w:rsid w:val="00D039CA"/>
    <w:rsid w:val="00D04163"/>
    <w:rsid w:val="00D057B2"/>
    <w:rsid w:val="00D05C80"/>
    <w:rsid w:val="00D07EBA"/>
    <w:rsid w:val="00D11BCB"/>
    <w:rsid w:val="00D12A62"/>
    <w:rsid w:val="00D14827"/>
    <w:rsid w:val="00D150F3"/>
    <w:rsid w:val="00D15255"/>
    <w:rsid w:val="00D15B9C"/>
    <w:rsid w:val="00D178A9"/>
    <w:rsid w:val="00D20BDC"/>
    <w:rsid w:val="00D22A60"/>
    <w:rsid w:val="00D22F41"/>
    <w:rsid w:val="00D2480F"/>
    <w:rsid w:val="00D25A91"/>
    <w:rsid w:val="00D274A1"/>
    <w:rsid w:val="00D27C71"/>
    <w:rsid w:val="00D302A6"/>
    <w:rsid w:val="00D3203C"/>
    <w:rsid w:val="00D35A04"/>
    <w:rsid w:val="00D35D4A"/>
    <w:rsid w:val="00D371A3"/>
    <w:rsid w:val="00D374EA"/>
    <w:rsid w:val="00D401DD"/>
    <w:rsid w:val="00D415C5"/>
    <w:rsid w:val="00D41E3B"/>
    <w:rsid w:val="00D41F35"/>
    <w:rsid w:val="00D427D7"/>
    <w:rsid w:val="00D42C6E"/>
    <w:rsid w:val="00D437BC"/>
    <w:rsid w:val="00D43B79"/>
    <w:rsid w:val="00D45DC4"/>
    <w:rsid w:val="00D4736D"/>
    <w:rsid w:val="00D47420"/>
    <w:rsid w:val="00D50079"/>
    <w:rsid w:val="00D51744"/>
    <w:rsid w:val="00D541D2"/>
    <w:rsid w:val="00D54AE6"/>
    <w:rsid w:val="00D552F5"/>
    <w:rsid w:val="00D569A8"/>
    <w:rsid w:val="00D572BF"/>
    <w:rsid w:val="00D5764B"/>
    <w:rsid w:val="00D601E9"/>
    <w:rsid w:val="00D6109F"/>
    <w:rsid w:val="00D61505"/>
    <w:rsid w:val="00D628B3"/>
    <w:rsid w:val="00D62A70"/>
    <w:rsid w:val="00D62AA1"/>
    <w:rsid w:val="00D63ED0"/>
    <w:rsid w:val="00D63F05"/>
    <w:rsid w:val="00D648BF"/>
    <w:rsid w:val="00D65482"/>
    <w:rsid w:val="00D67C59"/>
    <w:rsid w:val="00D67CBC"/>
    <w:rsid w:val="00D70BE0"/>
    <w:rsid w:val="00D72BF0"/>
    <w:rsid w:val="00D746F0"/>
    <w:rsid w:val="00D800B6"/>
    <w:rsid w:val="00D80C5D"/>
    <w:rsid w:val="00D81BCB"/>
    <w:rsid w:val="00D82EC7"/>
    <w:rsid w:val="00D83B7E"/>
    <w:rsid w:val="00D85633"/>
    <w:rsid w:val="00D907E2"/>
    <w:rsid w:val="00D90E02"/>
    <w:rsid w:val="00D90F6E"/>
    <w:rsid w:val="00D9116D"/>
    <w:rsid w:val="00D92C7C"/>
    <w:rsid w:val="00D92EC1"/>
    <w:rsid w:val="00D935AF"/>
    <w:rsid w:val="00D93C0E"/>
    <w:rsid w:val="00D93F64"/>
    <w:rsid w:val="00D9477D"/>
    <w:rsid w:val="00D94C70"/>
    <w:rsid w:val="00D968C5"/>
    <w:rsid w:val="00DA029C"/>
    <w:rsid w:val="00DA051E"/>
    <w:rsid w:val="00DA2440"/>
    <w:rsid w:val="00DA4226"/>
    <w:rsid w:val="00DA4372"/>
    <w:rsid w:val="00DB1250"/>
    <w:rsid w:val="00DB1A41"/>
    <w:rsid w:val="00DB1BB1"/>
    <w:rsid w:val="00DB2A59"/>
    <w:rsid w:val="00DB510F"/>
    <w:rsid w:val="00DB6328"/>
    <w:rsid w:val="00DC06F4"/>
    <w:rsid w:val="00DC17BC"/>
    <w:rsid w:val="00DC194C"/>
    <w:rsid w:val="00DC24CF"/>
    <w:rsid w:val="00DC4C49"/>
    <w:rsid w:val="00DC6CB0"/>
    <w:rsid w:val="00DC6D5B"/>
    <w:rsid w:val="00DC6EAA"/>
    <w:rsid w:val="00DC6EF8"/>
    <w:rsid w:val="00DD0899"/>
    <w:rsid w:val="00DD0AB1"/>
    <w:rsid w:val="00DD1720"/>
    <w:rsid w:val="00DD4B47"/>
    <w:rsid w:val="00DD59A8"/>
    <w:rsid w:val="00DD6232"/>
    <w:rsid w:val="00DD66A8"/>
    <w:rsid w:val="00DE0EE1"/>
    <w:rsid w:val="00DE15DD"/>
    <w:rsid w:val="00DE308E"/>
    <w:rsid w:val="00DE41C3"/>
    <w:rsid w:val="00DE4D44"/>
    <w:rsid w:val="00DE5802"/>
    <w:rsid w:val="00DE62C6"/>
    <w:rsid w:val="00DF35DA"/>
    <w:rsid w:val="00DF3AA9"/>
    <w:rsid w:val="00DF51F3"/>
    <w:rsid w:val="00DF5FD3"/>
    <w:rsid w:val="00DF6D23"/>
    <w:rsid w:val="00DF6E5B"/>
    <w:rsid w:val="00DF6F61"/>
    <w:rsid w:val="00E016E0"/>
    <w:rsid w:val="00E0189B"/>
    <w:rsid w:val="00E01B2F"/>
    <w:rsid w:val="00E043F3"/>
    <w:rsid w:val="00E05466"/>
    <w:rsid w:val="00E11ABD"/>
    <w:rsid w:val="00E12043"/>
    <w:rsid w:val="00E13DE0"/>
    <w:rsid w:val="00E14557"/>
    <w:rsid w:val="00E14FBF"/>
    <w:rsid w:val="00E16348"/>
    <w:rsid w:val="00E167C5"/>
    <w:rsid w:val="00E17282"/>
    <w:rsid w:val="00E20247"/>
    <w:rsid w:val="00E20FF6"/>
    <w:rsid w:val="00E21611"/>
    <w:rsid w:val="00E24BA0"/>
    <w:rsid w:val="00E2654F"/>
    <w:rsid w:val="00E26E3C"/>
    <w:rsid w:val="00E30962"/>
    <w:rsid w:val="00E369C7"/>
    <w:rsid w:val="00E37F36"/>
    <w:rsid w:val="00E400A4"/>
    <w:rsid w:val="00E41F62"/>
    <w:rsid w:val="00E4245C"/>
    <w:rsid w:val="00E429D5"/>
    <w:rsid w:val="00E52EB1"/>
    <w:rsid w:val="00E53068"/>
    <w:rsid w:val="00E55EA7"/>
    <w:rsid w:val="00E56978"/>
    <w:rsid w:val="00E56F56"/>
    <w:rsid w:val="00E57652"/>
    <w:rsid w:val="00E6082A"/>
    <w:rsid w:val="00E60DA4"/>
    <w:rsid w:val="00E6159B"/>
    <w:rsid w:val="00E638D3"/>
    <w:rsid w:val="00E643EA"/>
    <w:rsid w:val="00E64BF4"/>
    <w:rsid w:val="00E66D19"/>
    <w:rsid w:val="00E679D5"/>
    <w:rsid w:val="00E67E00"/>
    <w:rsid w:val="00E724E1"/>
    <w:rsid w:val="00E741A5"/>
    <w:rsid w:val="00E76123"/>
    <w:rsid w:val="00E767AD"/>
    <w:rsid w:val="00E77287"/>
    <w:rsid w:val="00E77B4B"/>
    <w:rsid w:val="00E80789"/>
    <w:rsid w:val="00E82C41"/>
    <w:rsid w:val="00E84293"/>
    <w:rsid w:val="00E85012"/>
    <w:rsid w:val="00E87793"/>
    <w:rsid w:val="00E9053C"/>
    <w:rsid w:val="00E921DB"/>
    <w:rsid w:val="00E92CE5"/>
    <w:rsid w:val="00E93175"/>
    <w:rsid w:val="00E93551"/>
    <w:rsid w:val="00E9365B"/>
    <w:rsid w:val="00E9539C"/>
    <w:rsid w:val="00E96FEA"/>
    <w:rsid w:val="00EA056E"/>
    <w:rsid w:val="00EA05F5"/>
    <w:rsid w:val="00EA1387"/>
    <w:rsid w:val="00EA25CA"/>
    <w:rsid w:val="00EA4BFD"/>
    <w:rsid w:val="00EA4C7C"/>
    <w:rsid w:val="00EB0489"/>
    <w:rsid w:val="00EB2C66"/>
    <w:rsid w:val="00EB41E9"/>
    <w:rsid w:val="00EB57D6"/>
    <w:rsid w:val="00EB596D"/>
    <w:rsid w:val="00EB6E9B"/>
    <w:rsid w:val="00EB7F14"/>
    <w:rsid w:val="00EC02EE"/>
    <w:rsid w:val="00EC1C85"/>
    <w:rsid w:val="00EC2EC9"/>
    <w:rsid w:val="00EC33C5"/>
    <w:rsid w:val="00ED0837"/>
    <w:rsid w:val="00ED20DC"/>
    <w:rsid w:val="00ED2B7D"/>
    <w:rsid w:val="00ED3D3C"/>
    <w:rsid w:val="00EE07D4"/>
    <w:rsid w:val="00EE1213"/>
    <w:rsid w:val="00EE39A8"/>
    <w:rsid w:val="00EE6EC4"/>
    <w:rsid w:val="00EE7DA1"/>
    <w:rsid w:val="00EF0BB4"/>
    <w:rsid w:val="00EF3585"/>
    <w:rsid w:val="00EF3B50"/>
    <w:rsid w:val="00EF4C1B"/>
    <w:rsid w:val="00EF5F8A"/>
    <w:rsid w:val="00EF73D3"/>
    <w:rsid w:val="00EF770C"/>
    <w:rsid w:val="00F00DD9"/>
    <w:rsid w:val="00F02133"/>
    <w:rsid w:val="00F029BE"/>
    <w:rsid w:val="00F030CA"/>
    <w:rsid w:val="00F0689A"/>
    <w:rsid w:val="00F106B0"/>
    <w:rsid w:val="00F13EBD"/>
    <w:rsid w:val="00F15A61"/>
    <w:rsid w:val="00F17A12"/>
    <w:rsid w:val="00F20573"/>
    <w:rsid w:val="00F23621"/>
    <w:rsid w:val="00F32EB7"/>
    <w:rsid w:val="00F3339D"/>
    <w:rsid w:val="00F33DB5"/>
    <w:rsid w:val="00F36704"/>
    <w:rsid w:val="00F36C61"/>
    <w:rsid w:val="00F37B96"/>
    <w:rsid w:val="00F405AA"/>
    <w:rsid w:val="00F413FA"/>
    <w:rsid w:val="00F4206B"/>
    <w:rsid w:val="00F42563"/>
    <w:rsid w:val="00F42816"/>
    <w:rsid w:val="00F46620"/>
    <w:rsid w:val="00F4665B"/>
    <w:rsid w:val="00F52632"/>
    <w:rsid w:val="00F54C3A"/>
    <w:rsid w:val="00F56081"/>
    <w:rsid w:val="00F57312"/>
    <w:rsid w:val="00F60835"/>
    <w:rsid w:val="00F6132E"/>
    <w:rsid w:val="00F63C99"/>
    <w:rsid w:val="00F64357"/>
    <w:rsid w:val="00F667C5"/>
    <w:rsid w:val="00F66D5D"/>
    <w:rsid w:val="00F670DF"/>
    <w:rsid w:val="00F67D26"/>
    <w:rsid w:val="00F67DBD"/>
    <w:rsid w:val="00F67E55"/>
    <w:rsid w:val="00F70A94"/>
    <w:rsid w:val="00F72A98"/>
    <w:rsid w:val="00F7316F"/>
    <w:rsid w:val="00F74CC3"/>
    <w:rsid w:val="00F7628F"/>
    <w:rsid w:val="00F7739D"/>
    <w:rsid w:val="00F77A9E"/>
    <w:rsid w:val="00F77D05"/>
    <w:rsid w:val="00F822FE"/>
    <w:rsid w:val="00F82467"/>
    <w:rsid w:val="00F84131"/>
    <w:rsid w:val="00F859AB"/>
    <w:rsid w:val="00F86097"/>
    <w:rsid w:val="00F86F88"/>
    <w:rsid w:val="00F87AC3"/>
    <w:rsid w:val="00F90643"/>
    <w:rsid w:val="00F9113D"/>
    <w:rsid w:val="00F9139D"/>
    <w:rsid w:val="00F9279A"/>
    <w:rsid w:val="00F950EE"/>
    <w:rsid w:val="00F96558"/>
    <w:rsid w:val="00FA06A0"/>
    <w:rsid w:val="00FA08BD"/>
    <w:rsid w:val="00FA0ECD"/>
    <w:rsid w:val="00FA154E"/>
    <w:rsid w:val="00FA1672"/>
    <w:rsid w:val="00FA64D0"/>
    <w:rsid w:val="00FA69DC"/>
    <w:rsid w:val="00FB10E9"/>
    <w:rsid w:val="00FB19EC"/>
    <w:rsid w:val="00FB1D60"/>
    <w:rsid w:val="00FB3731"/>
    <w:rsid w:val="00FB3851"/>
    <w:rsid w:val="00FB48BB"/>
    <w:rsid w:val="00FB4A9E"/>
    <w:rsid w:val="00FB62F5"/>
    <w:rsid w:val="00FB7345"/>
    <w:rsid w:val="00FC0395"/>
    <w:rsid w:val="00FC06A8"/>
    <w:rsid w:val="00FC08A6"/>
    <w:rsid w:val="00FC1752"/>
    <w:rsid w:val="00FC1F13"/>
    <w:rsid w:val="00FC24DE"/>
    <w:rsid w:val="00FC2843"/>
    <w:rsid w:val="00FC3B9F"/>
    <w:rsid w:val="00FC566D"/>
    <w:rsid w:val="00FC650D"/>
    <w:rsid w:val="00FC6AC2"/>
    <w:rsid w:val="00FD00B9"/>
    <w:rsid w:val="00FD0747"/>
    <w:rsid w:val="00FD45F7"/>
    <w:rsid w:val="00FD488C"/>
    <w:rsid w:val="00FD7DA7"/>
    <w:rsid w:val="00FD7FBB"/>
    <w:rsid w:val="00FE0B91"/>
    <w:rsid w:val="00FE10DB"/>
    <w:rsid w:val="00FE2052"/>
    <w:rsid w:val="00FE24BC"/>
    <w:rsid w:val="00FE2E37"/>
    <w:rsid w:val="00FE2F8A"/>
    <w:rsid w:val="00FE3B87"/>
    <w:rsid w:val="00FE512C"/>
    <w:rsid w:val="00FE6638"/>
    <w:rsid w:val="00FF1186"/>
    <w:rsid w:val="00FF1FA4"/>
    <w:rsid w:val="00FF2BED"/>
    <w:rsid w:val="00FF62D0"/>
    <w:rsid w:val="00FF6D24"/>
    <w:rsid w:val="00FF6E93"/>
    <w:rsid w:val="00FF7397"/>
    <w:rsid w:val="00FF765E"/>
    <w:rsid w:val="00FF7F85"/>
    <w:rsid w:val="01114219"/>
    <w:rsid w:val="0119677B"/>
    <w:rsid w:val="011C485D"/>
    <w:rsid w:val="01675739"/>
    <w:rsid w:val="016C0FA1"/>
    <w:rsid w:val="017F6F52"/>
    <w:rsid w:val="01826A17"/>
    <w:rsid w:val="0187402D"/>
    <w:rsid w:val="01891B53"/>
    <w:rsid w:val="019B7612"/>
    <w:rsid w:val="01B841E6"/>
    <w:rsid w:val="01F176F8"/>
    <w:rsid w:val="01F30E22"/>
    <w:rsid w:val="0256755B"/>
    <w:rsid w:val="02796C38"/>
    <w:rsid w:val="02D52B76"/>
    <w:rsid w:val="02E9798A"/>
    <w:rsid w:val="031669C2"/>
    <w:rsid w:val="031E276F"/>
    <w:rsid w:val="031F3007"/>
    <w:rsid w:val="0365214C"/>
    <w:rsid w:val="03697A39"/>
    <w:rsid w:val="036B5288"/>
    <w:rsid w:val="037C716B"/>
    <w:rsid w:val="038C592B"/>
    <w:rsid w:val="039B3DC0"/>
    <w:rsid w:val="03AE3AF3"/>
    <w:rsid w:val="03FD6511"/>
    <w:rsid w:val="04287C17"/>
    <w:rsid w:val="04406715"/>
    <w:rsid w:val="044C6E68"/>
    <w:rsid w:val="047F0FEB"/>
    <w:rsid w:val="04CD61FB"/>
    <w:rsid w:val="053A13B6"/>
    <w:rsid w:val="057C377D"/>
    <w:rsid w:val="057E74F5"/>
    <w:rsid w:val="05955811"/>
    <w:rsid w:val="05EC1CD9"/>
    <w:rsid w:val="05FB0B46"/>
    <w:rsid w:val="06082BB4"/>
    <w:rsid w:val="06383B48"/>
    <w:rsid w:val="063B53E6"/>
    <w:rsid w:val="063F6C84"/>
    <w:rsid w:val="06545198"/>
    <w:rsid w:val="067A1543"/>
    <w:rsid w:val="067D155B"/>
    <w:rsid w:val="068C0762"/>
    <w:rsid w:val="06B52DD0"/>
    <w:rsid w:val="06C90C44"/>
    <w:rsid w:val="06DF3FC3"/>
    <w:rsid w:val="0728596A"/>
    <w:rsid w:val="073F0F06"/>
    <w:rsid w:val="076B549C"/>
    <w:rsid w:val="07A05617"/>
    <w:rsid w:val="07A36627"/>
    <w:rsid w:val="07B45450"/>
    <w:rsid w:val="07CE3A08"/>
    <w:rsid w:val="07DA3499"/>
    <w:rsid w:val="082B2D5B"/>
    <w:rsid w:val="083E7269"/>
    <w:rsid w:val="084C38DA"/>
    <w:rsid w:val="088378AE"/>
    <w:rsid w:val="08D22029"/>
    <w:rsid w:val="08DF474E"/>
    <w:rsid w:val="0902043D"/>
    <w:rsid w:val="091F34DF"/>
    <w:rsid w:val="093D7200"/>
    <w:rsid w:val="094B5940"/>
    <w:rsid w:val="09D41DD9"/>
    <w:rsid w:val="09FBABE0"/>
    <w:rsid w:val="0A12582B"/>
    <w:rsid w:val="0A264B9C"/>
    <w:rsid w:val="0A3208AE"/>
    <w:rsid w:val="0A344626"/>
    <w:rsid w:val="0A867D70"/>
    <w:rsid w:val="0A9B1CF7"/>
    <w:rsid w:val="0AAA48E8"/>
    <w:rsid w:val="0AB654F5"/>
    <w:rsid w:val="0B333027"/>
    <w:rsid w:val="0B84338B"/>
    <w:rsid w:val="0BA56877"/>
    <w:rsid w:val="0BE86F41"/>
    <w:rsid w:val="0C4548C9"/>
    <w:rsid w:val="0C4D7C21"/>
    <w:rsid w:val="0C91430F"/>
    <w:rsid w:val="0CB47CA0"/>
    <w:rsid w:val="0CC9374C"/>
    <w:rsid w:val="0CE91D2C"/>
    <w:rsid w:val="0CEE31B2"/>
    <w:rsid w:val="0CF85DDF"/>
    <w:rsid w:val="0D0A37DF"/>
    <w:rsid w:val="0D0D7645"/>
    <w:rsid w:val="0D246BD4"/>
    <w:rsid w:val="0D300BDE"/>
    <w:rsid w:val="0DA2046B"/>
    <w:rsid w:val="0DAB2E51"/>
    <w:rsid w:val="0DD92835"/>
    <w:rsid w:val="0DDA54E4"/>
    <w:rsid w:val="0E2C2B37"/>
    <w:rsid w:val="0E3746E5"/>
    <w:rsid w:val="0EC31D58"/>
    <w:rsid w:val="0EC57F43"/>
    <w:rsid w:val="0EE04D7C"/>
    <w:rsid w:val="0EF645A0"/>
    <w:rsid w:val="0F317386"/>
    <w:rsid w:val="0F3E0E84"/>
    <w:rsid w:val="0F634CA4"/>
    <w:rsid w:val="0F783207"/>
    <w:rsid w:val="0F87344A"/>
    <w:rsid w:val="0FB87AA7"/>
    <w:rsid w:val="0FC1559D"/>
    <w:rsid w:val="0FEA718C"/>
    <w:rsid w:val="10036F74"/>
    <w:rsid w:val="10274F9A"/>
    <w:rsid w:val="109202F8"/>
    <w:rsid w:val="10923E54"/>
    <w:rsid w:val="109A1038"/>
    <w:rsid w:val="10B65D95"/>
    <w:rsid w:val="10B777B7"/>
    <w:rsid w:val="10D95F27"/>
    <w:rsid w:val="11186A50"/>
    <w:rsid w:val="111E48D6"/>
    <w:rsid w:val="11230F50"/>
    <w:rsid w:val="11380EA0"/>
    <w:rsid w:val="113F222E"/>
    <w:rsid w:val="1149458E"/>
    <w:rsid w:val="116C28F7"/>
    <w:rsid w:val="11766304"/>
    <w:rsid w:val="11877731"/>
    <w:rsid w:val="11904838"/>
    <w:rsid w:val="11AD2259"/>
    <w:rsid w:val="11E954BE"/>
    <w:rsid w:val="12103BCB"/>
    <w:rsid w:val="1211524D"/>
    <w:rsid w:val="122B27B2"/>
    <w:rsid w:val="123E24E6"/>
    <w:rsid w:val="12763439"/>
    <w:rsid w:val="12926201"/>
    <w:rsid w:val="12C111F6"/>
    <w:rsid w:val="130B4B50"/>
    <w:rsid w:val="134D0507"/>
    <w:rsid w:val="13914897"/>
    <w:rsid w:val="139549B8"/>
    <w:rsid w:val="13B642FE"/>
    <w:rsid w:val="13E274AC"/>
    <w:rsid w:val="13EE3A98"/>
    <w:rsid w:val="14301CC2"/>
    <w:rsid w:val="14694BBB"/>
    <w:rsid w:val="149F165C"/>
    <w:rsid w:val="14A44728"/>
    <w:rsid w:val="155713D3"/>
    <w:rsid w:val="15657D89"/>
    <w:rsid w:val="15CA3F93"/>
    <w:rsid w:val="15D942D4"/>
    <w:rsid w:val="162419F3"/>
    <w:rsid w:val="16612C47"/>
    <w:rsid w:val="1696695B"/>
    <w:rsid w:val="16CA6C53"/>
    <w:rsid w:val="16F5513D"/>
    <w:rsid w:val="17065B06"/>
    <w:rsid w:val="1740285C"/>
    <w:rsid w:val="174C1972"/>
    <w:rsid w:val="17777C51"/>
    <w:rsid w:val="17964BA4"/>
    <w:rsid w:val="17DF2C4E"/>
    <w:rsid w:val="17E17399"/>
    <w:rsid w:val="17EF7DDE"/>
    <w:rsid w:val="180C7DEE"/>
    <w:rsid w:val="18115297"/>
    <w:rsid w:val="18185587"/>
    <w:rsid w:val="182B52BA"/>
    <w:rsid w:val="18643E8C"/>
    <w:rsid w:val="18B74DA0"/>
    <w:rsid w:val="18BC1320"/>
    <w:rsid w:val="18D12D79"/>
    <w:rsid w:val="18E65685"/>
    <w:rsid w:val="18FD1248"/>
    <w:rsid w:val="19137AFC"/>
    <w:rsid w:val="191A70DD"/>
    <w:rsid w:val="196B16E7"/>
    <w:rsid w:val="19896649"/>
    <w:rsid w:val="199C7AF2"/>
    <w:rsid w:val="19D41982"/>
    <w:rsid w:val="1A607A23"/>
    <w:rsid w:val="1AA72BF2"/>
    <w:rsid w:val="1AFC1A94"/>
    <w:rsid w:val="1B0A019A"/>
    <w:rsid w:val="1B177D78"/>
    <w:rsid w:val="1B3E5305"/>
    <w:rsid w:val="1B5D7B73"/>
    <w:rsid w:val="1B6F54BE"/>
    <w:rsid w:val="1BC9765B"/>
    <w:rsid w:val="1BCE12EF"/>
    <w:rsid w:val="1BDE43F2"/>
    <w:rsid w:val="1BF70B1B"/>
    <w:rsid w:val="1C0628B7"/>
    <w:rsid w:val="1C33298F"/>
    <w:rsid w:val="1C3A6528"/>
    <w:rsid w:val="1C7C175A"/>
    <w:rsid w:val="1CCC06EE"/>
    <w:rsid w:val="1CDD25B2"/>
    <w:rsid w:val="1CF57C45"/>
    <w:rsid w:val="1CF85B73"/>
    <w:rsid w:val="1D207D1B"/>
    <w:rsid w:val="1D440BCC"/>
    <w:rsid w:val="1D4C70EF"/>
    <w:rsid w:val="1D686669"/>
    <w:rsid w:val="1D9E011C"/>
    <w:rsid w:val="1DA2147D"/>
    <w:rsid w:val="1E15334A"/>
    <w:rsid w:val="1E1F2075"/>
    <w:rsid w:val="1E5D1F46"/>
    <w:rsid w:val="1E74728F"/>
    <w:rsid w:val="1E763007"/>
    <w:rsid w:val="1EA731C1"/>
    <w:rsid w:val="1ED1049A"/>
    <w:rsid w:val="1EEC0F4D"/>
    <w:rsid w:val="1F3C1B5B"/>
    <w:rsid w:val="1F784C8E"/>
    <w:rsid w:val="1F8D1E7C"/>
    <w:rsid w:val="200F54C2"/>
    <w:rsid w:val="20124FB2"/>
    <w:rsid w:val="201A79C2"/>
    <w:rsid w:val="208A67A9"/>
    <w:rsid w:val="20906EE2"/>
    <w:rsid w:val="20943C19"/>
    <w:rsid w:val="216A32A5"/>
    <w:rsid w:val="218617B3"/>
    <w:rsid w:val="21B84BEB"/>
    <w:rsid w:val="21CF4F08"/>
    <w:rsid w:val="21F442B1"/>
    <w:rsid w:val="222C235B"/>
    <w:rsid w:val="22305829"/>
    <w:rsid w:val="223E5BEA"/>
    <w:rsid w:val="22471B27"/>
    <w:rsid w:val="22527535"/>
    <w:rsid w:val="227126F8"/>
    <w:rsid w:val="229323DA"/>
    <w:rsid w:val="2298179E"/>
    <w:rsid w:val="22AE0FC2"/>
    <w:rsid w:val="22C64C01"/>
    <w:rsid w:val="23046E34"/>
    <w:rsid w:val="23164DB9"/>
    <w:rsid w:val="23503E27"/>
    <w:rsid w:val="236A792E"/>
    <w:rsid w:val="237D457E"/>
    <w:rsid w:val="238D507B"/>
    <w:rsid w:val="24294678"/>
    <w:rsid w:val="242F6132"/>
    <w:rsid w:val="24353D2E"/>
    <w:rsid w:val="244B2840"/>
    <w:rsid w:val="246833F2"/>
    <w:rsid w:val="249904EF"/>
    <w:rsid w:val="24C70119"/>
    <w:rsid w:val="24F3691F"/>
    <w:rsid w:val="255319AC"/>
    <w:rsid w:val="25693B3F"/>
    <w:rsid w:val="25A20B86"/>
    <w:rsid w:val="25B20DC9"/>
    <w:rsid w:val="25BA5ED0"/>
    <w:rsid w:val="25DE2B2D"/>
    <w:rsid w:val="25E22D30"/>
    <w:rsid w:val="2640497E"/>
    <w:rsid w:val="26435EC5"/>
    <w:rsid w:val="26477185"/>
    <w:rsid w:val="26804A23"/>
    <w:rsid w:val="2681079B"/>
    <w:rsid w:val="268214FA"/>
    <w:rsid w:val="26962499"/>
    <w:rsid w:val="26B20955"/>
    <w:rsid w:val="26F966EB"/>
    <w:rsid w:val="270513CC"/>
    <w:rsid w:val="27135897"/>
    <w:rsid w:val="273A366C"/>
    <w:rsid w:val="27651060"/>
    <w:rsid w:val="278A3680"/>
    <w:rsid w:val="279F35CF"/>
    <w:rsid w:val="27A97FAA"/>
    <w:rsid w:val="27B5050A"/>
    <w:rsid w:val="27F531EF"/>
    <w:rsid w:val="27F60D15"/>
    <w:rsid w:val="2816040D"/>
    <w:rsid w:val="286A598B"/>
    <w:rsid w:val="28B44E58"/>
    <w:rsid w:val="28B4691C"/>
    <w:rsid w:val="291E49C7"/>
    <w:rsid w:val="294F692F"/>
    <w:rsid w:val="295217CA"/>
    <w:rsid w:val="295A1003"/>
    <w:rsid w:val="2976035F"/>
    <w:rsid w:val="29852318"/>
    <w:rsid w:val="29B019A3"/>
    <w:rsid w:val="29B0575C"/>
    <w:rsid w:val="29CF7060"/>
    <w:rsid w:val="29FC7BB6"/>
    <w:rsid w:val="2A0C2A72"/>
    <w:rsid w:val="2A4C41C5"/>
    <w:rsid w:val="2A7209CE"/>
    <w:rsid w:val="2AA06975"/>
    <w:rsid w:val="2AA902C1"/>
    <w:rsid w:val="2AB729DE"/>
    <w:rsid w:val="2ABC7FF4"/>
    <w:rsid w:val="2AF4778E"/>
    <w:rsid w:val="2B094D4A"/>
    <w:rsid w:val="2B3E6C5B"/>
    <w:rsid w:val="2B62123C"/>
    <w:rsid w:val="2B674404"/>
    <w:rsid w:val="2B7037B2"/>
    <w:rsid w:val="2B7408CF"/>
    <w:rsid w:val="2B935A45"/>
    <w:rsid w:val="2B98280F"/>
    <w:rsid w:val="2B9866A5"/>
    <w:rsid w:val="2B9A264F"/>
    <w:rsid w:val="2BCF3D57"/>
    <w:rsid w:val="2BDA1A1F"/>
    <w:rsid w:val="2BDD0222"/>
    <w:rsid w:val="2BF65788"/>
    <w:rsid w:val="2C3D6F12"/>
    <w:rsid w:val="2C432646"/>
    <w:rsid w:val="2C5E24CE"/>
    <w:rsid w:val="2C625EB4"/>
    <w:rsid w:val="2CFB0D33"/>
    <w:rsid w:val="2D19295A"/>
    <w:rsid w:val="2D3C3247"/>
    <w:rsid w:val="2DDF4725"/>
    <w:rsid w:val="2DE827A0"/>
    <w:rsid w:val="2DEE4968"/>
    <w:rsid w:val="2E254102"/>
    <w:rsid w:val="2E386AC1"/>
    <w:rsid w:val="2E3D31FA"/>
    <w:rsid w:val="2E580034"/>
    <w:rsid w:val="2E666654"/>
    <w:rsid w:val="2E76495E"/>
    <w:rsid w:val="2E9B17D4"/>
    <w:rsid w:val="2EBE07DF"/>
    <w:rsid w:val="2EEB2394"/>
    <w:rsid w:val="2EF57EF9"/>
    <w:rsid w:val="2F2D7712"/>
    <w:rsid w:val="2F5E78CC"/>
    <w:rsid w:val="2F6D3FB3"/>
    <w:rsid w:val="2F770A3B"/>
    <w:rsid w:val="2FA138E4"/>
    <w:rsid w:val="2FBE036A"/>
    <w:rsid w:val="2FE73A0A"/>
    <w:rsid w:val="2FE95D01"/>
    <w:rsid w:val="2FF01F76"/>
    <w:rsid w:val="30135356"/>
    <w:rsid w:val="301937F3"/>
    <w:rsid w:val="30562C99"/>
    <w:rsid w:val="305F38FB"/>
    <w:rsid w:val="306F62AC"/>
    <w:rsid w:val="30851151"/>
    <w:rsid w:val="30A734F4"/>
    <w:rsid w:val="30F96D34"/>
    <w:rsid w:val="3102072B"/>
    <w:rsid w:val="31181CFC"/>
    <w:rsid w:val="316136A3"/>
    <w:rsid w:val="31623B36"/>
    <w:rsid w:val="31807FCD"/>
    <w:rsid w:val="3186135C"/>
    <w:rsid w:val="31A35A6A"/>
    <w:rsid w:val="32144BB9"/>
    <w:rsid w:val="32985C10"/>
    <w:rsid w:val="33294694"/>
    <w:rsid w:val="335A484E"/>
    <w:rsid w:val="33682619"/>
    <w:rsid w:val="336E5173"/>
    <w:rsid w:val="337C30AF"/>
    <w:rsid w:val="33837901"/>
    <w:rsid w:val="33910A3F"/>
    <w:rsid w:val="3394135A"/>
    <w:rsid w:val="33A67A93"/>
    <w:rsid w:val="33C06DA7"/>
    <w:rsid w:val="33C30645"/>
    <w:rsid w:val="3458408E"/>
    <w:rsid w:val="346159EE"/>
    <w:rsid w:val="34AF1EA4"/>
    <w:rsid w:val="34F33446"/>
    <w:rsid w:val="350C3926"/>
    <w:rsid w:val="35260E8C"/>
    <w:rsid w:val="352D0233"/>
    <w:rsid w:val="353321FB"/>
    <w:rsid w:val="3550313F"/>
    <w:rsid w:val="3554618D"/>
    <w:rsid w:val="35575864"/>
    <w:rsid w:val="355D6BE9"/>
    <w:rsid w:val="356A3ECE"/>
    <w:rsid w:val="357850F9"/>
    <w:rsid w:val="358F4407"/>
    <w:rsid w:val="35A17F3B"/>
    <w:rsid w:val="35C506A4"/>
    <w:rsid w:val="35DF486E"/>
    <w:rsid w:val="35ED3757"/>
    <w:rsid w:val="3684161D"/>
    <w:rsid w:val="369167D9"/>
    <w:rsid w:val="369E4A52"/>
    <w:rsid w:val="36D44054"/>
    <w:rsid w:val="374A2C32"/>
    <w:rsid w:val="37757EA8"/>
    <w:rsid w:val="37A76159"/>
    <w:rsid w:val="37D270A9"/>
    <w:rsid w:val="37E666B0"/>
    <w:rsid w:val="37E853C9"/>
    <w:rsid w:val="381F0AD4"/>
    <w:rsid w:val="385C4BC4"/>
    <w:rsid w:val="388B407E"/>
    <w:rsid w:val="388D4D7E"/>
    <w:rsid w:val="38A00F55"/>
    <w:rsid w:val="38A42515"/>
    <w:rsid w:val="38A722E3"/>
    <w:rsid w:val="38C41821"/>
    <w:rsid w:val="38D1110E"/>
    <w:rsid w:val="38D44934"/>
    <w:rsid w:val="38EA6674"/>
    <w:rsid w:val="392B2C6B"/>
    <w:rsid w:val="3943521E"/>
    <w:rsid w:val="3971248D"/>
    <w:rsid w:val="3987227C"/>
    <w:rsid w:val="398E3AAC"/>
    <w:rsid w:val="39932868"/>
    <w:rsid w:val="39EC423E"/>
    <w:rsid w:val="3A125E82"/>
    <w:rsid w:val="3A157721"/>
    <w:rsid w:val="3A2801BE"/>
    <w:rsid w:val="3A2F66BB"/>
    <w:rsid w:val="3A327E40"/>
    <w:rsid w:val="3A3A7346"/>
    <w:rsid w:val="3A406122"/>
    <w:rsid w:val="3A5244D1"/>
    <w:rsid w:val="3AAA1C17"/>
    <w:rsid w:val="3ACD7C69"/>
    <w:rsid w:val="3AF630AE"/>
    <w:rsid w:val="3AF64E5C"/>
    <w:rsid w:val="3B130672"/>
    <w:rsid w:val="3B194FEF"/>
    <w:rsid w:val="3BC82C9D"/>
    <w:rsid w:val="3BDD601C"/>
    <w:rsid w:val="3C08753D"/>
    <w:rsid w:val="3C243C4B"/>
    <w:rsid w:val="3C355E58"/>
    <w:rsid w:val="3C7544A7"/>
    <w:rsid w:val="3C9568F7"/>
    <w:rsid w:val="3CB1259C"/>
    <w:rsid w:val="3CDD0FC9"/>
    <w:rsid w:val="3D274A9D"/>
    <w:rsid w:val="3D522DF4"/>
    <w:rsid w:val="3D7824A0"/>
    <w:rsid w:val="3D905948"/>
    <w:rsid w:val="3D94624D"/>
    <w:rsid w:val="3E1A411A"/>
    <w:rsid w:val="3E5C591E"/>
    <w:rsid w:val="3E641E5A"/>
    <w:rsid w:val="3E6A3F2D"/>
    <w:rsid w:val="3E821613"/>
    <w:rsid w:val="3E8310FD"/>
    <w:rsid w:val="3EC96F31"/>
    <w:rsid w:val="3F251745"/>
    <w:rsid w:val="3F2968C0"/>
    <w:rsid w:val="3F690AA8"/>
    <w:rsid w:val="3F9115F7"/>
    <w:rsid w:val="3F977E85"/>
    <w:rsid w:val="3F987964"/>
    <w:rsid w:val="3F9B2476"/>
    <w:rsid w:val="3FDD313B"/>
    <w:rsid w:val="40352698"/>
    <w:rsid w:val="40491ED2"/>
    <w:rsid w:val="40842F0A"/>
    <w:rsid w:val="408465EB"/>
    <w:rsid w:val="40A4535A"/>
    <w:rsid w:val="40AA5894"/>
    <w:rsid w:val="41314E40"/>
    <w:rsid w:val="413E3084"/>
    <w:rsid w:val="4182744A"/>
    <w:rsid w:val="41C15A00"/>
    <w:rsid w:val="42240A09"/>
    <w:rsid w:val="42472441"/>
    <w:rsid w:val="424B52D4"/>
    <w:rsid w:val="424E557E"/>
    <w:rsid w:val="428169B3"/>
    <w:rsid w:val="42B20202"/>
    <w:rsid w:val="42C27D1A"/>
    <w:rsid w:val="431C567C"/>
    <w:rsid w:val="434D384C"/>
    <w:rsid w:val="43A05439"/>
    <w:rsid w:val="43F403A7"/>
    <w:rsid w:val="43FC6A95"/>
    <w:rsid w:val="44616288"/>
    <w:rsid w:val="446C3C93"/>
    <w:rsid w:val="4492209A"/>
    <w:rsid w:val="44A60973"/>
    <w:rsid w:val="44D37FBC"/>
    <w:rsid w:val="44DC651A"/>
    <w:rsid w:val="44ED2FD3"/>
    <w:rsid w:val="44FD45BD"/>
    <w:rsid w:val="4517269E"/>
    <w:rsid w:val="452B1BA6"/>
    <w:rsid w:val="45396A19"/>
    <w:rsid w:val="45497568"/>
    <w:rsid w:val="456652D4"/>
    <w:rsid w:val="45801D20"/>
    <w:rsid w:val="45B222C8"/>
    <w:rsid w:val="45C218AE"/>
    <w:rsid w:val="45E36925"/>
    <w:rsid w:val="45F66658"/>
    <w:rsid w:val="461E33FF"/>
    <w:rsid w:val="46BD0F24"/>
    <w:rsid w:val="46CF66C7"/>
    <w:rsid w:val="47013FF5"/>
    <w:rsid w:val="471F1BDF"/>
    <w:rsid w:val="47631ACB"/>
    <w:rsid w:val="47794E4B"/>
    <w:rsid w:val="477E6905"/>
    <w:rsid w:val="47A520E4"/>
    <w:rsid w:val="47A73CBB"/>
    <w:rsid w:val="47BA4746"/>
    <w:rsid w:val="47E0136E"/>
    <w:rsid w:val="48164D90"/>
    <w:rsid w:val="481E5DAA"/>
    <w:rsid w:val="48362D3C"/>
    <w:rsid w:val="4876582E"/>
    <w:rsid w:val="48825F81"/>
    <w:rsid w:val="488F68F0"/>
    <w:rsid w:val="48A51C70"/>
    <w:rsid w:val="48D25621"/>
    <w:rsid w:val="494B2817"/>
    <w:rsid w:val="495050CA"/>
    <w:rsid w:val="49577C28"/>
    <w:rsid w:val="495C005F"/>
    <w:rsid w:val="49886301"/>
    <w:rsid w:val="499E07E8"/>
    <w:rsid w:val="49A14B2D"/>
    <w:rsid w:val="49AB59AC"/>
    <w:rsid w:val="49BC5837"/>
    <w:rsid w:val="49BC684D"/>
    <w:rsid w:val="49E54A1A"/>
    <w:rsid w:val="49FA3056"/>
    <w:rsid w:val="4A147A9B"/>
    <w:rsid w:val="4A1E7F2C"/>
    <w:rsid w:val="4A4E6A63"/>
    <w:rsid w:val="4A9A27AA"/>
    <w:rsid w:val="4AC012CF"/>
    <w:rsid w:val="4ACC7988"/>
    <w:rsid w:val="4AF07B1A"/>
    <w:rsid w:val="4B013AD5"/>
    <w:rsid w:val="4B674E8A"/>
    <w:rsid w:val="4B6E4EE3"/>
    <w:rsid w:val="4B7D096D"/>
    <w:rsid w:val="4B867A5E"/>
    <w:rsid w:val="4BB00F6A"/>
    <w:rsid w:val="4BD94AC8"/>
    <w:rsid w:val="4BF462E9"/>
    <w:rsid w:val="4BF54CBC"/>
    <w:rsid w:val="4C065F5C"/>
    <w:rsid w:val="4C0A4C0B"/>
    <w:rsid w:val="4C190265"/>
    <w:rsid w:val="4C3B4DC5"/>
    <w:rsid w:val="4C475E14"/>
    <w:rsid w:val="4C4A325A"/>
    <w:rsid w:val="4C53438E"/>
    <w:rsid w:val="4C7402D7"/>
    <w:rsid w:val="4C9F663F"/>
    <w:rsid w:val="4CD15729"/>
    <w:rsid w:val="4CD91CFF"/>
    <w:rsid w:val="4CE4545C"/>
    <w:rsid w:val="4CFD02CC"/>
    <w:rsid w:val="4D464E7A"/>
    <w:rsid w:val="4D5E3185"/>
    <w:rsid w:val="4D930C30"/>
    <w:rsid w:val="4DA90454"/>
    <w:rsid w:val="4DDF79D2"/>
    <w:rsid w:val="4DF64E7D"/>
    <w:rsid w:val="4E00263F"/>
    <w:rsid w:val="4E0833CC"/>
    <w:rsid w:val="4E195013"/>
    <w:rsid w:val="4E335445"/>
    <w:rsid w:val="4EA053B3"/>
    <w:rsid w:val="4EBB3F9B"/>
    <w:rsid w:val="4EC74768"/>
    <w:rsid w:val="4ECF0762"/>
    <w:rsid w:val="4ED6787C"/>
    <w:rsid w:val="4EDA484F"/>
    <w:rsid w:val="4EDE412D"/>
    <w:rsid w:val="4EF37BD9"/>
    <w:rsid w:val="4F28486A"/>
    <w:rsid w:val="4F6603AB"/>
    <w:rsid w:val="4F697E9B"/>
    <w:rsid w:val="4FA03191"/>
    <w:rsid w:val="4FA36773"/>
    <w:rsid w:val="4FDD62EE"/>
    <w:rsid w:val="4FE47521"/>
    <w:rsid w:val="4FFE6835"/>
    <w:rsid w:val="50113DB7"/>
    <w:rsid w:val="502D0EC8"/>
    <w:rsid w:val="50FB45EB"/>
    <w:rsid w:val="50FE0D84"/>
    <w:rsid w:val="51005ED1"/>
    <w:rsid w:val="51071719"/>
    <w:rsid w:val="51143E36"/>
    <w:rsid w:val="51695F30"/>
    <w:rsid w:val="518012F6"/>
    <w:rsid w:val="51CC6F0B"/>
    <w:rsid w:val="51E97071"/>
    <w:rsid w:val="51FC6DA4"/>
    <w:rsid w:val="5200004C"/>
    <w:rsid w:val="524B1ADA"/>
    <w:rsid w:val="525E35BB"/>
    <w:rsid w:val="528154FB"/>
    <w:rsid w:val="529A036B"/>
    <w:rsid w:val="529C11E0"/>
    <w:rsid w:val="52B4359D"/>
    <w:rsid w:val="52DA2027"/>
    <w:rsid w:val="52F201A7"/>
    <w:rsid w:val="52F67C97"/>
    <w:rsid w:val="52FC6278"/>
    <w:rsid w:val="530A3743"/>
    <w:rsid w:val="53277E51"/>
    <w:rsid w:val="534D53DE"/>
    <w:rsid w:val="538E3C1A"/>
    <w:rsid w:val="53C725AE"/>
    <w:rsid w:val="53F50267"/>
    <w:rsid w:val="54375729"/>
    <w:rsid w:val="543A1E06"/>
    <w:rsid w:val="545A6004"/>
    <w:rsid w:val="54A4596D"/>
    <w:rsid w:val="54B640EE"/>
    <w:rsid w:val="54C63D12"/>
    <w:rsid w:val="54CD30CC"/>
    <w:rsid w:val="54EB3100"/>
    <w:rsid w:val="55124B31"/>
    <w:rsid w:val="553E6538"/>
    <w:rsid w:val="557E3F74"/>
    <w:rsid w:val="557F772A"/>
    <w:rsid w:val="55843BD5"/>
    <w:rsid w:val="55B47996"/>
    <w:rsid w:val="55C35EAF"/>
    <w:rsid w:val="55CA5A69"/>
    <w:rsid w:val="55DD513F"/>
    <w:rsid w:val="55EE10FA"/>
    <w:rsid w:val="560E29EF"/>
    <w:rsid w:val="560E52F8"/>
    <w:rsid w:val="56530823"/>
    <w:rsid w:val="56E2080F"/>
    <w:rsid w:val="56E75E2D"/>
    <w:rsid w:val="572F671D"/>
    <w:rsid w:val="57355204"/>
    <w:rsid w:val="575925A3"/>
    <w:rsid w:val="57596A47"/>
    <w:rsid w:val="577E4EC0"/>
    <w:rsid w:val="57812D77"/>
    <w:rsid w:val="5799298C"/>
    <w:rsid w:val="57CF0AB7"/>
    <w:rsid w:val="57F64296"/>
    <w:rsid w:val="57F81DBC"/>
    <w:rsid w:val="582708F3"/>
    <w:rsid w:val="58711B6E"/>
    <w:rsid w:val="58786725"/>
    <w:rsid w:val="58847AF3"/>
    <w:rsid w:val="58B6709E"/>
    <w:rsid w:val="58DC16DE"/>
    <w:rsid w:val="59073F3C"/>
    <w:rsid w:val="590925F5"/>
    <w:rsid w:val="599825F2"/>
    <w:rsid w:val="59A0270B"/>
    <w:rsid w:val="59A85A64"/>
    <w:rsid w:val="59D61BA3"/>
    <w:rsid w:val="59E3084A"/>
    <w:rsid w:val="5A0A4028"/>
    <w:rsid w:val="5A3572F7"/>
    <w:rsid w:val="5A4C2FD0"/>
    <w:rsid w:val="5A5F25C6"/>
    <w:rsid w:val="5A637F6F"/>
    <w:rsid w:val="5A6804AB"/>
    <w:rsid w:val="5A755946"/>
    <w:rsid w:val="5AA955EF"/>
    <w:rsid w:val="5ADB3CBD"/>
    <w:rsid w:val="5AEC372E"/>
    <w:rsid w:val="5AF251E8"/>
    <w:rsid w:val="5AF32D0E"/>
    <w:rsid w:val="5AF820D3"/>
    <w:rsid w:val="5B3A6B8F"/>
    <w:rsid w:val="5B597015"/>
    <w:rsid w:val="5B5B4CD5"/>
    <w:rsid w:val="5B653C0C"/>
    <w:rsid w:val="5B7F473C"/>
    <w:rsid w:val="5B871777"/>
    <w:rsid w:val="5BD23965"/>
    <w:rsid w:val="5BD32D6E"/>
    <w:rsid w:val="5BE15A6C"/>
    <w:rsid w:val="5BE45F0E"/>
    <w:rsid w:val="5BEB3C86"/>
    <w:rsid w:val="5C2A125B"/>
    <w:rsid w:val="5C2C2994"/>
    <w:rsid w:val="5C6908A6"/>
    <w:rsid w:val="5C9F32E5"/>
    <w:rsid w:val="5CAF4F83"/>
    <w:rsid w:val="5CD343AC"/>
    <w:rsid w:val="5D106026"/>
    <w:rsid w:val="5D4B6E32"/>
    <w:rsid w:val="5D602736"/>
    <w:rsid w:val="5D667504"/>
    <w:rsid w:val="5DA0717E"/>
    <w:rsid w:val="5DB03139"/>
    <w:rsid w:val="5DC6470A"/>
    <w:rsid w:val="5DE227D8"/>
    <w:rsid w:val="5DEC200B"/>
    <w:rsid w:val="5E4A533B"/>
    <w:rsid w:val="5E7128C8"/>
    <w:rsid w:val="5E7A5BC7"/>
    <w:rsid w:val="5E8A398A"/>
    <w:rsid w:val="5E954808"/>
    <w:rsid w:val="5E9F7435"/>
    <w:rsid w:val="5EA7453C"/>
    <w:rsid w:val="5EBA601D"/>
    <w:rsid w:val="5EBB1968"/>
    <w:rsid w:val="5EC40C4A"/>
    <w:rsid w:val="5EE15B4F"/>
    <w:rsid w:val="5EE202B3"/>
    <w:rsid w:val="5F6655AA"/>
    <w:rsid w:val="5F8B1768"/>
    <w:rsid w:val="5F8F74AA"/>
    <w:rsid w:val="5FAF18FA"/>
    <w:rsid w:val="5FEF619A"/>
    <w:rsid w:val="601371F1"/>
    <w:rsid w:val="60671922"/>
    <w:rsid w:val="607C109C"/>
    <w:rsid w:val="60AC5E39"/>
    <w:rsid w:val="60DB5136"/>
    <w:rsid w:val="618E68BA"/>
    <w:rsid w:val="61B27B2C"/>
    <w:rsid w:val="61B9080E"/>
    <w:rsid w:val="61BC41C8"/>
    <w:rsid w:val="61F555BE"/>
    <w:rsid w:val="62111876"/>
    <w:rsid w:val="62314848"/>
    <w:rsid w:val="623B56C7"/>
    <w:rsid w:val="62884A44"/>
    <w:rsid w:val="628C1A7E"/>
    <w:rsid w:val="62D11F49"/>
    <w:rsid w:val="62E541D8"/>
    <w:rsid w:val="62EF025F"/>
    <w:rsid w:val="632B53E1"/>
    <w:rsid w:val="63333EB7"/>
    <w:rsid w:val="637B0BF4"/>
    <w:rsid w:val="6390559E"/>
    <w:rsid w:val="63CB2625"/>
    <w:rsid w:val="6468132B"/>
    <w:rsid w:val="64904662"/>
    <w:rsid w:val="64B92960"/>
    <w:rsid w:val="64BB409E"/>
    <w:rsid w:val="64BD0615"/>
    <w:rsid w:val="64FE29DC"/>
    <w:rsid w:val="64FE57A9"/>
    <w:rsid w:val="6531690D"/>
    <w:rsid w:val="654152E7"/>
    <w:rsid w:val="65431690"/>
    <w:rsid w:val="65510D5D"/>
    <w:rsid w:val="65827169"/>
    <w:rsid w:val="65B744A7"/>
    <w:rsid w:val="65BF216B"/>
    <w:rsid w:val="65F8567D"/>
    <w:rsid w:val="660A5ADC"/>
    <w:rsid w:val="66100C18"/>
    <w:rsid w:val="665772D8"/>
    <w:rsid w:val="66666A8A"/>
    <w:rsid w:val="668138C4"/>
    <w:rsid w:val="668A2779"/>
    <w:rsid w:val="66EA1469"/>
    <w:rsid w:val="66EB246B"/>
    <w:rsid w:val="670E1FF7"/>
    <w:rsid w:val="6734598E"/>
    <w:rsid w:val="67381624"/>
    <w:rsid w:val="67786A75"/>
    <w:rsid w:val="678968B7"/>
    <w:rsid w:val="679B2764"/>
    <w:rsid w:val="67A27E42"/>
    <w:rsid w:val="67A535E2"/>
    <w:rsid w:val="67A61834"/>
    <w:rsid w:val="67C32D47"/>
    <w:rsid w:val="67FD51CC"/>
    <w:rsid w:val="68054659"/>
    <w:rsid w:val="68633281"/>
    <w:rsid w:val="68664B20"/>
    <w:rsid w:val="68A838B0"/>
    <w:rsid w:val="68C760A4"/>
    <w:rsid w:val="68CF07BD"/>
    <w:rsid w:val="68E65C61"/>
    <w:rsid w:val="69833542"/>
    <w:rsid w:val="69EC54F9"/>
    <w:rsid w:val="6A2904FB"/>
    <w:rsid w:val="6ADF09E7"/>
    <w:rsid w:val="6AED777A"/>
    <w:rsid w:val="6AF9611F"/>
    <w:rsid w:val="6B014FD4"/>
    <w:rsid w:val="6B0C2230"/>
    <w:rsid w:val="6B2807B2"/>
    <w:rsid w:val="6BA918F3"/>
    <w:rsid w:val="6BB0484E"/>
    <w:rsid w:val="6BB44CEC"/>
    <w:rsid w:val="6BCE135A"/>
    <w:rsid w:val="6BCF025E"/>
    <w:rsid w:val="6C1A0813"/>
    <w:rsid w:val="6C383399"/>
    <w:rsid w:val="6C4C5815"/>
    <w:rsid w:val="6C975BF0"/>
    <w:rsid w:val="6CA60319"/>
    <w:rsid w:val="6CA92135"/>
    <w:rsid w:val="6CBA368C"/>
    <w:rsid w:val="6CD5107F"/>
    <w:rsid w:val="6CDA3D2E"/>
    <w:rsid w:val="6CFF09DC"/>
    <w:rsid w:val="6D18512F"/>
    <w:rsid w:val="6D266C68"/>
    <w:rsid w:val="6D435C52"/>
    <w:rsid w:val="6D4873A6"/>
    <w:rsid w:val="6D716441"/>
    <w:rsid w:val="6D7A177D"/>
    <w:rsid w:val="6D7D5A70"/>
    <w:rsid w:val="6D7E24C3"/>
    <w:rsid w:val="6D9A2DB3"/>
    <w:rsid w:val="6D9C177A"/>
    <w:rsid w:val="6DB70AE4"/>
    <w:rsid w:val="6DC5678C"/>
    <w:rsid w:val="6DCA3DA3"/>
    <w:rsid w:val="6DCF6791"/>
    <w:rsid w:val="6DD46D47"/>
    <w:rsid w:val="6DFA4688"/>
    <w:rsid w:val="6E1730BE"/>
    <w:rsid w:val="6E364F94"/>
    <w:rsid w:val="6E4771A1"/>
    <w:rsid w:val="6EB32A89"/>
    <w:rsid w:val="6EB96428"/>
    <w:rsid w:val="6ED44ED9"/>
    <w:rsid w:val="6EDE7B06"/>
    <w:rsid w:val="6EE60768"/>
    <w:rsid w:val="6EE67DB6"/>
    <w:rsid w:val="6EE844E0"/>
    <w:rsid w:val="6EEB47F5"/>
    <w:rsid w:val="6EEB5C46"/>
    <w:rsid w:val="6F0C1186"/>
    <w:rsid w:val="6F282B2F"/>
    <w:rsid w:val="6F286FD3"/>
    <w:rsid w:val="6F2D45E9"/>
    <w:rsid w:val="6F413BF1"/>
    <w:rsid w:val="6F6A09F7"/>
    <w:rsid w:val="6F9E7E41"/>
    <w:rsid w:val="6FFB46E7"/>
    <w:rsid w:val="702937E8"/>
    <w:rsid w:val="703828C8"/>
    <w:rsid w:val="70610025"/>
    <w:rsid w:val="70614F23"/>
    <w:rsid w:val="70985E1A"/>
    <w:rsid w:val="710B3229"/>
    <w:rsid w:val="7113780F"/>
    <w:rsid w:val="71353C29"/>
    <w:rsid w:val="713E0DE6"/>
    <w:rsid w:val="71431EA2"/>
    <w:rsid w:val="71463740"/>
    <w:rsid w:val="71482D64"/>
    <w:rsid w:val="71520337"/>
    <w:rsid w:val="715D270E"/>
    <w:rsid w:val="71812492"/>
    <w:rsid w:val="71866233"/>
    <w:rsid w:val="718A041C"/>
    <w:rsid w:val="71955149"/>
    <w:rsid w:val="71CF6831"/>
    <w:rsid w:val="71E700C3"/>
    <w:rsid w:val="71EB08C4"/>
    <w:rsid w:val="72062ED0"/>
    <w:rsid w:val="72072498"/>
    <w:rsid w:val="722241AD"/>
    <w:rsid w:val="722D66AE"/>
    <w:rsid w:val="724B4950"/>
    <w:rsid w:val="72655682"/>
    <w:rsid w:val="72753BBF"/>
    <w:rsid w:val="727D22A9"/>
    <w:rsid w:val="72842772"/>
    <w:rsid w:val="72850298"/>
    <w:rsid w:val="72B616BF"/>
    <w:rsid w:val="72B8241C"/>
    <w:rsid w:val="72D52FCE"/>
    <w:rsid w:val="72EC6569"/>
    <w:rsid w:val="73124222"/>
    <w:rsid w:val="73133AF6"/>
    <w:rsid w:val="73265C65"/>
    <w:rsid w:val="736511D4"/>
    <w:rsid w:val="73705419"/>
    <w:rsid w:val="738B5432"/>
    <w:rsid w:val="7399224D"/>
    <w:rsid w:val="73A1041B"/>
    <w:rsid w:val="73C2557F"/>
    <w:rsid w:val="745E567C"/>
    <w:rsid w:val="74717183"/>
    <w:rsid w:val="749D7B1B"/>
    <w:rsid w:val="74B86703"/>
    <w:rsid w:val="74BB3112"/>
    <w:rsid w:val="74C46742"/>
    <w:rsid w:val="74D80D17"/>
    <w:rsid w:val="750D14EF"/>
    <w:rsid w:val="753903FB"/>
    <w:rsid w:val="756635EF"/>
    <w:rsid w:val="75750A98"/>
    <w:rsid w:val="75C64E50"/>
    <w:rsid w:val="75E654AB"/>
    <w:rsid w:val="75F61BD9"/>
    <w:rsid w:val="76004BF8"/>
    <w:rsid w:val="76061CDC"/>
    <w:rsid w:val="760C31AA"/>
    <w:rsid w:val="766D4DCA"/>
    <w:rsid w:val="767909CB"/>
    <w:rsid w:val="768C03AE"/>
    <w:rsid w:val="76943B28"/>
    <w:rsid w:val="76B26248"/>
    <w:rsid w:val="76FA3D9F"/>
    <w:rsid w:val="76FB2388"/>
    <w:rsid w:val="77297D8C"/>
    <w:rsid w:val="77705FBE"/>
    <w:rsid w:val="77996CC0"/>
    <w:rsid w:val="780103C1"/>
    <w:rsid w:val="780E4529"/>
    <w:rsid w:val="781E0018"/>
    <w:rsid w:val="782346D8"/>
    <w:rsid w:val="785C1A9B"/>
    <w:rsid w:val="78632E2A"/>
    <w:rsid w:val="7879089F"/>
    <w:rsid w:val="78A21BA4"/>
    <w:rsid w:val="78B1191D"/>
    <w:rsid w:val="78E23201"/>
    <w:rsid w:val="790F4D60"/>
    <w:rsid w:val="792425B9"/>
    <w:rsid w:val="79330B20"/>
    <w:rsid w:val="79554E68"/>
    <w:rsid w:val="79650C6A"/>
    <w:rsid w:val="79E166FC"/>
    <w:rsid w:val="7A0B76AE"/>
    <w:rsid w:val="7A1666D6"/>
    <w:rsid w:val="7A2111EE"/>
    <w:rsid w:val="7A29645E"/>
    <w:rsid w:val="7A461D58"/>
    <w:rsid w:val="7A5C0BF2"/>
    <w:rsid w:val="7A611EC9"/>
    <w:rsid w:val="7A7358BD"/>
    <w:rsid w:val="7A8A28F0"/>
    <w:rsid w:val="7A9419C0"/>
    <w:rsid w:val="7A9E283F"/>
    <w:rsid w:val="7AE70F19"/>
    <w:rsid w:val="7AEC0C8C"/>
    <w:rsid w:val="7B203254"/>
    <w:rsid w:val="7B3311D9"/>
    <w:rsid w:val="7B450F0D"/>
    <w:rsid w:val="7B9F439A"/>
    <w:rsid w:val="7BD06A28"/>
    <w:rsid w:val="7BDA78A7"/>
    <w:rsid w:val="7BF070CA"/>
    <w:rsid w:val="7C097C82"/>
    <w:rsid w:val="7C245553"/>
    <w:rsid w:val="7C4F7E84"/>
    <w:rsid w:val="7C5143D4"/>
    <w:rsid w:val="7C6B4D98"/>
    <w:rsid w:val="7C943EFA"/>
    <w:rsid w:val="7CA86399"/>
    <w:rsid w:val="7D470F6C"/>
    <w:rsid w:val="7D524231"/>
    <w:rsid w:val="7D5E5791"/>
    <w:rsid w:val="7D871368"/>
    <w:rsid w:val="7DBD6255"/>
    <w:rsid w:val="7DE51DFA"/>
    <w:rsid w:val="7DE879B0"/>
    <w:rsid w:val="7E0230E5"/>
    <w:rsid w:val="7E0953A6"/>
    <w:rsid w:val="7E266DD3"/>
    <w:rsid w:val="7ED700CE"/>
    <w:rsid w:val="7F030EC3"/>
    <w:rsid w:val="7F0864D9"/>
    <w:rsid w:val="7F0B0898"/>
    <w:rsid w:val="7F25345C"/>
    <w:rsid w:val="7F3D43D5"/>
    <w:rsid w:val="7F3E014D"/>
    <w:rsid w:val="7F41409A"/>
    <w:rsid w:val="7F71054D"/>
    <w:rsid w:val="7FAD0EE7"/>
    <w:rsid w:val="7FAF4BA7"/>
    <w:rsid w:val="7FB30B9F"/>
    <w:rsid w:val="7FB56661"/>
    <w:rsid w:val="7FD36AE7"/>
    <w:rsid w:val="DF797A7A"/>
    <w:rsid w:val="FF1ECE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51"/>
    <w:qFormat/>
    <w:uiPriority w:val="0"/>
    <w:pPr>
      <w:spacing w:before="120" w:after="120" w:line="240" w:lineRule="auto"/>
      <w:jc w:val="center"/>
      <w:outlineLvl w:val="0"/>
    </w:pPr>
    <w:rPr>
      <w:kern w:val="44"/>
    </w:rPr>
  </w:style>
  <w:style w:type="paragraph" w:styleId="4">
    <w:name w:val="heading 2"/>
    <w:basedOn w:val="1"/>
    <w:next w:val="1"/>
    <w:link w:val="52"/>
    <w:qFormat/>
    <w:uiPriority w:val="0"/>
    <w:pPr>
      <w:keepNext/>
      <w:keepLines/>
      <w:spacing w:before="260" w:after="260" w:line="416" w:lineRule="auto"/>
      <w:outlineLvl w:val="1"/>
    </w:pPr>
    <w:rPr>
      <w:rFonts w:ascii="Arial" w:hAnsi="Arial" w:eastAsia="黑体"/>
      <w:sz w:val="32"/>
      <w:szCs w:val="32"/>
    </w:rPr>
  </w:style>
  <w:style w:type="paragraph" w:styleId="5">
    <w:name w:val="heading 3"/>
    <w:basedOn w:val="6"/>
    <w:next w:val="1"/>
    <w:link w:val="53"/>
    <w:qFormat/>
    <w:uiPriority w:val="0"/>
    <w:pPr>
      <w:spacing w:before="260" w:after="260" w:line="416" w:lineRule="auto"/>
      <w:outlineLvl w:val="2"/>
    </w:pPr>
    <w:rPr>
      <w:sz w:val="32"/>
      <w:szCs w:val="32"/>
    </w:rPr>
  </w:style>
  <w:style w:type="paragraph" w:styleId="6">
    <w:name w:val="heading 4"/>
    <w:basedOn w:val="1"/>
    <w:next w:val="1"/>
    <w:link w:val="54"/>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88"/>
    <w:qFormat/>
    <w:uiPriority w:val="9"/>
    <w:pPr>
      <w:keepNext/>
      <w:keepLines/>
      <w:spacing w:before="280" w:after="290" w:line="376" w:lineRule="auto"/>
      <w:outlineLvl w:val="4"/>
    </w:pPr>
    <w:rPr>
      <w:b/>
      <w:bCs/>
      <w:sz w:val="28"/>
      <w:szCs w:val="28"/>
    </w:rPr>
  </w:style>
  <w:style w:type="paragraph" w:styleId="8">
    <w:name w:val="heading 6"/>
    <w:basedOn w:val="1"/>
    <w:next w:val="1"/>
    <w:link w:val="89"/>
    <w:autoRedefine/>
    <w:qFormat/>
    <w:uiPriority w:val="0"/>
    <w:pPr>
      <w:keepNext/>
      <w:keepLines/>
      <w:spacing w:before="240" w:after="64" w:line="320" w:lineRule="auto"/>
      <w:outlineLvl w:val="5"/>
    </w:pPr>
    <w:rPr>
      <w:rFonts w:ascii="Cambria" w:hAnsi="Cambria"/>
      <w:b/>
      <w:bCs/>
      <w:sz w:val="24"/>
    </w:rPr>
  </w:style>
  <w:style w:type="paragraph" w:styleId="9">
    <w:name w:val="heading 7"/>
    <w:basedOn w:val="1"/>
    <w:next w:val="1"/>
    <w:link w:val="90"/>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9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92"/>
    <w:qFormat/>
    <w:uiPriority w:val="0"/>
    <w:pPr>
      <w:keepNext/>
      <w:keepLines/>
      <w:tabs>
        <w:tab w:val="left" w:pos="1584"/>
      </w:tabs>
      <w:spacing w:before="240" w:after="64" w:line="320" w:lineRule="auto"/>
      <w:ind w:left="1584" w:hanging="1584"/>
      <w:outlineLvl w:val="8"/>
    </w:pPr>
    <w:rPr>
      <w:rFonts w:ascii="Arial" w:hAnsi="Arial" w:eastAsia="黑体"/>
      <w:sz w:val="24"/>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71"/>
    <w:autoRedefine/>
    <w:qFormat/>
    <w:uiPriority w:val="0"/>
    <w:pPr>
      <w:spacing w:after="120"/>
    </w:pPr>
  </w:style>
  <w:style w:type="paragraph" w:styleId="12">
    <w:name w:val="toc 7"/>
    <w:basedOn w:val="1"/>
    <w:next w:val="1"/>
    <w:autoRedefine/>
    <w:unhideWhenUsed/>
    <w:qFormat/>
    <w:uiPriority w:val="0"/>
    <w:pPr>
      <w:ind w:left="1260"/>
      <w:jc w:val="left"/>
    </w:pPr>
    <w:rPr>
      <w:rFonts w:ascii="Calibri" w:hAnsi="Calibri"/>
      <w:sz w:val="18"/>
      <w:szCs w:val="18"/>
    </w:rPr>
  </w:style>
  <w:style w:type="paragraph" w:styleId="13">
    <w:name w:val="Normal Indent"/>
    <w:basedOn w:val="1"/>
    <w:link w:val="69"/>
    <w:autoRedefine/>
    <w:qFormat/>
    <w:uiPriority w:val="0"/>
    <w:pPr>
      <w:ind w:firstLine="420" w:firstLineChars="200"/>
    </w:pPr>
    <w:rPr>
      <w:kern w:val="0"/>
      <w:sz w:val="20"/>
    </w:rPr>
  </w:style>
  <w:style w:type="paragraph" w:styleId="14">
    <w:name w:val="caption"/>
    <w:basedOn w:val="1"/>
    <w:next w:val="1"/>
    <w:link w:val="139"/>
    <w:autoRedefine/>
    <w:qFormat/>
    <w:uiPriority w:val="0"/>
    <w:pPr>
      <w:numPr>
        <w:ilvl w:val="0"/>
        <w:numId w:val="1"/>
      </w:numPr>
      <w:spacing w:line="360" w:lineRule="auto"/>
      <w:jc w:val="center"/>
    </w:pPr>
    <w:rPr>
      <w:rFonts w:ascii="Arial Unicode MS" w:hAnsi="Arial Unicode MS"/>
      <w:kern w:val="0"/>
      <w:sz w:val="20"/>
      <w:szCs w:val="20"/>
    </w:rPr>
  </w:style>
  <w:style w:type="paragraph" w:styleId="15">
    <w:name w:val="List Bullet"/>
    <w:basedOn w:val="1"/>
    <w:autoRedefine/>
    <w:qFormat/>
    <w:uiPriority w:val="0"/>
    <w:pPr>
      <w:widowControl/>
      <w:numPr>
        <w:ilvl w:val="0"/>
        <w:numId w:val="2"/>
      </w:numPr>
      <w:spacing w:beforeLines="50" w:afterLines="50"/>
      <w:ind w:firstLine="0"/>
      <w:jc w:val="left"/>
    </w:pPr>
    <w:rPr>
      <w:kern w:val="0"/>
      <w:sz w:val="20"/>
      <w:szCs w:val="20"/>
    </w:rPr>
  </w:style>
  <w:style w:type="paragraph" w:styleId="16">
    <w:name w:val="Document Map"/>
    <w:basedOn w:val="1"/>
    <w:link w:val="70"/>
    <w:qFormat/>
    <w:uiPriority w:val="0"/>
    <w:pPr>
      <w:shd w:val="clear" w:color="auto" w:fill="000080"/>
    </w:pPr>
  </w:style>
  <w:style w:type="paragraph" w:styleId="17">
    <w:name w:val="annotation text"/>
    <w:basedOn w:val="1"/>
    <w:link w:val="72"/>
    <w:autoRedefine/>
    <w:qFormat/>
    <w:uiPriority w:val="99"/>
    <w:pPr>
      <w:jc w:val="left"/>
    </w:pPr>
  </w:style>
  <w:style w:type="paragraph" w:styleId="18">
    <w:name w:val="Body Text 3"/>
    <w:basedOn w:val="1"/>
    <w:link w:val="199"/>
    <w:qFormat/>
    <w:uiPriority w:val="0"/>
    <w:pPr>
      <w:spacing w:after="120"/>
    </w:pPr>
    <w:rPr>
      <w:sz w:val="16"/>
      <w:szCs w:val="16"/>
    </w:rPr>
  </w:style>
  <w:style w:type="paragraph" w:styleId="19">
    <w:name w:val="Body Text Indent"/>
    <w:basedOn w:val="1"/>
    <w:link w:val="94"/>
    <w:qFormat/>
    <w:uiPriority w:val="0"/>
    <w:pPr>
      <w:spacing w:after="120"/>
      <w:ind w:left="420" w:leftChars="200"/>
    </w:pPr>
  </w:style>
  <w:style w:type="paragraph" w:styleId="20">
    <w:name w:val="toc 5"/>
    <w:basedOn w:val="1"/>
    <w:next w:val="1"/>
    <w:autoRedefine/>
    <w:unhideWhenUsed/>
    <w:qFormat/>
    <w:uiPriority w:val="0"/>
    <w:pPr>
      <w:ind w:left="840"/>
      <w:jc w:val="left"/>
    </w:pPr>
    <w:rPr>
      <w:rFonts w:ascii="Calibri" w:hAnsi="Calibri"/>
      <w:sz w:val="18"/>
      <w:szCs w:val="18"/>
    </w:rPr>
  </w:style>
  <w:style w:type="paragraph" w:styleId="21">
    <w:name w:val="toc 3"/>
    <w:basedOn w:val="1"/>
    <w:next w:val="1"/>
    <w:autoRedefine/>
    <w:unhideWhenUsed/>
    <w:qFormat/>
    <w:uiPriority w:val="39"/>
    <w:pPr>
      <w:ind w:left="420"/>
      <w:jc w:val="left"/>
    </w:pPr>
    <w:rPr>
      <w:rFonts w:ascii="Calibri" w:hAnsi="Calibri"/>
      <w:i/>
      <w:iCs/>
      <w:sz w:val="20"/>
      <w:szCs w:val="20"/>
    </w:rPr>
  </w:style>
  <w:style w:type="paragraph" w:styleId="22">
    <w:name w:val="Plain Text"/>
    <w:basedOn w:val="1"/>
    <w:link w:val="66"/>
    <w:autoRedefine/>
    <w:qFormat/>
    <w:uiPriority w:val="0"/>
    <w:rPr>
      <w:rFonts w:ascii="宋体" w:hAnsi="Courier New"/>
      <w:szCs w:val="20"/>
    </w:rPr>
  </w:style>
  <w:style w:type="paragraph" w:styleId="23">
    <w:name w:val="toc 8"/>
    <w:basedOn w:val="1"/>
    <w:next w:val="1"/>
    <w:autoRedefine/>
    <w:unhideWhenUsed/>
    <w:qFormat/>
    <w:uiPriority w:val="0"/>
    <w:pPr>
      <w:ind w:left="1470"/>
      <w:jc w:val="left"/>
    </w:pPr>
    <w:rPr>
      <w:rFonts w:ascii="Calibri" w:hAnsi="Calibri"/>
      <w:sz w:val="18"/>
      <w:szCs w:val="18"/>
    </w:rPr>
  </w:style>
  <w:style w:type="paragraph" w:styleId="24">
    <w:name w:val="Date"/>
    <w:basedOn w:val="1"/>
    <w:next w:val="1"/>
    <w:link w:val="198"/>
    <w:autoRedefine/>
    <w:qFormat/>
    <w:uiPriority w:val="0"/>
    <w:pPr>
      <w:ind w:left="100" w:leftChars="2500"/>
    </w:pPr>
  </w:style>
  <w:style w:type="paragraph" w:styleId="25">
    <w:name w:val="Body Text Indent 2"/>
    <w:basedOn w:val="1"/>
    <w:link w:val="93"/>
    <w:autoRedefine/>
    <w:qFormat/>
    <w:uiPriority w:val="0"/>
    <w:pPr>
      <w:spacing w:after="120" w:line="480" w:lineRule="auto"/>
      <w:ind w:left="420" w:leftChars="200"/>
    </w:pPr>
  </w:style>
  <w:style w:type="paragraph" w:styleId="26">
    <w:name w:val="Balloon Text"/>
    <w:basedOn w:val="1"/>
    <w:link w:val="74"/>
    <w:autoRedefine/>
    <w:qFormat/>
    <w:uiPriority w:val="0"/>
    <w:rPr>
      <w:sz w:val="18"/>
      <w:szCs w:val="18"/>
    </w:rPr>
  </w:style>
  <w:style w:type="paragraph" w:styleId="27">
    <w:name w:val="footer"/>
    <w:basedOn w:val="1"/>
    <w:link w:val="56"/>
    <w:autoRedefine/>
    <w:qFormat/>
    <w:uiPriority w:val="0"/>
    <w:pPr>
      <w:tabs>
        <w:tab w:val="center" w:pos="4153"/>
        <w:tab w:val="right" w:pos="8306"/>
      </w:tabs>
      <w:snapToGrid w:val="0"/>
      <w:jc w:val="left"/>
    </w:pPr>
    <w:rPr>
      <w:sz w:val="18"/>
      <w:szCs w:val="18"/>
    </w:rPr>
  </w:style>
  <w:style w:type="paragraph" w:styleId="28">
    <w:name w:val="header"/>
    <w:basedOn w:val="1"/>
    <w:link w:val="55"/>
    <w:autoRedefine/>
    <w:qFormat/>
    <w:uiPriority w:val="0"/>
    <w:pPr>
      <w:pBdr>
        <w:bottom w:val="single" w:color="auto" w:sz="6" w:space="0"/>
      </w:pBdr>
      <w:tabs>
        <w:tab w:val="center" w:pos="4153"/>
        <w:tab w:val="right" w:pos="8306"/>
      </w:tabs>
      <w:snapToGrid w:val="0"/>
      <w:jc w:val="center"/>
    </w:pPr>
    <w:rPr>
      <w:sz w:val="18"/>
      <w:szCs w:val="18"/>
    </w:rPr>
  </w:style>
  <w:style w:type="paragraph" w:styleId="29">
    <w:name w:val="toc 1"/>
    <w:basedOn w:val="1"/>
    <w:next w:val="1"/>
    <w:autoRedefine/>
    <w:qFormat/>
    <w:uiPriority w:val="39"/>
    <w:pPr>
      <w:spacing w:before="120" w:after="120"/>
      <w:jc w:val="left"/>
    </w:pPr>
    <w:rPr>
      <w:rFonts w:ascii="Calibri" w:hAnsi="Calibri"/>
      <w:b/>
      <w:bCs/>
      <w:caps/>
      <w:sz w:val="20"/>
      <w:szCs w:val="20"/>
    </w:rPr>
  </w:style>
  <w:style w:type="paragraph" w:styleId="30">
    <w:name w:val="toc 4"/>
    <w:basedOn w:val="1"/>
    <w:next w:val="1"/>
    <w:autoRedefine/>
    <w:unhideWhenUsed/>
    <w:qFormat/>
    <w:uiPriority w:val="0"/>
    <w:pPr>
      <w:ind w:left="630"/>
      <w:jc w:val="left"/>
    </w:pPr>
    <w:rPr>
      <w:rFonts w:ascii="Calibri" w:hAnsi="Calibri"/>
      <w:sz w:val="18"/>
      <w:szCs w:val="18"/>
    </w:rPr>
  </w:style>
  <w:style w:type="paragraph" w:styleId="31">
    <w:name w:val="toc 6"/>
    <w:basedOn w:val="1"/>
    <w:next w:val="1"/>
    <w:unhideWhenUsed/>
    <w:qFormat/>
    <w:uiPriority w:val="0"/>
    <w:pPr>
      <w:ind w:left="1050"/>
      <w:jc w:val="left"/>
    </w:pPr>
    <w:rPr>
      <w:rFonts w:ascii="Calibri" w:hAnsi="Calibri"/>
      <w:sz w:val="18"/>
      <w:szCs w:val="18"/>
    </w:rPr>
  </w:style>
  <w:style w:type="paragraph" w:styleId="32">
    <w:name w:val="Body Text Indent 3"/>
    <w:basedOn w:val="1"/>
    <w:link w:val="145"/>
    <w:autoRedefine/>
    <w:qFormat/>
    <w:uiPriority w:val="0"/>
    <w:pPr>
      <w:spacing w:after="120"/>
      <w:ind w:left="420" w:leftChars="200"/>
    </w:pPr>
    <w:rPr>
      <w:sz w:val="16"/>
      <w:szCs w:val="16"/>
    </w:rPr>
  </w:style>
  <w:style w:type="paragraph" w:styleId="33">
    <w:name w:val="toc 2"/>
    <w:basedOn w:val="1"/>
    <w:next w:val="1"/>
    <w:autoRedefine/>
    <w:unhideWhenUsed/>
    <w:qFormat/>
    <w:uiPriority w:val="39"/>
    <w:pPr>
      <w:ind w:left="210"/>
      <w:jc w:val="left"/>
    </w:pPr>
    <w:rPr>
      <w:rFonts w:ascii="Calibri" w:hAnsi="Calibri"/>
      <w:smallCaps/>
      <w:sz w:val="20"/>
      <w:szCs w:val="20"/>
    </w:rPr>
  </w:style>
  <w:style w:type="paragraph" w:styleId="34">
    <w:name w:val="toc 9"/>
    <w:basedOn w:val="1"/>
    <w:next w:val="1"/>
    <w:autoRedefine/>
    <w:unhideWhenUsed/>
    <w:qFormat/>
    <w:uiPriority w:val="0"/>
    <w:pPr>
      <w:ind w:left="1680"/>
      <w:jc w:val="left"/>
    </w:pPr>
    <w:rPr>
      <w:rFonts w:ascii="Calibri" w:hAnsi="Calibri"/>
      <w:sz w:val="18"/>
      <w:szCs w:val="18"/>
    </w:rPr>
  </w:style>
  <w:style w:type="paragraph" w:styleId="35">
    <w:name w:val="Body Text 2"/>
    <w:basedOn w:val="1"/>
    <w:link w:val="146"/>
    <w:autoRedefine/>
    <w:qFormat/>
    <w:uiPriority w:val="0"/>
    <w:pPr>
      <w:spacing w:after="120" w:line="480" w:lineRule="auto"/>
    </w:pPr>
  </w:style>
  <w:style w:type="paragraph" w:styleId="36">
    <w:name w:val="HTML Preformatted"/>
    <w:basedOn w:val="1"/>
    <w:link w:val="6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autoRedefine/>
    <w:qFormat/>
    <w:uiPriority w:val="0"/>
    <w:pPr>
      <w:widowControl/>
      <w:spacing w:before="100" w:beforeAutospacing="1" w:after="100" w:afterAutospacing="1"/>
      <w:jc w:val="left"/>
    </w:pPr>
    <w:rPr>
      <w:kern w:val="0"/>
      <w:sz w:val="24"/>
    </w:rPr>
  </w:style>
  <w:style w:type="paragraph" w:styleId="38">
    <w:name w:val="index 1"/>
    <w:basedOn w:val="1"/>
    <w:next w:val="1"/>
    <w:autoRedefine/>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58"/>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7"/>
    <w:next w:val="17"/>
    <w:link w:val="73"/>
    <w:semiHidden/>
    <w:qFormat/>
    <w:uiPriority w:val="0"/>
    <w:rPr>
      <w:b/>
      <w:bCs/>
    </w:rPr>
  </w:style>
  <w:style w:type="paragraph" w:styleId="41">
    <w:name w:val="Body Text First Indent"/>
    <w:basedOn w:val="2"/>
    <w:link w:val="239"/>
    <w:autoRedefine/>
    <w:qFormat/>
    <w:uiPriority w:val="0"/>
    <w:pPr>
      <w:ind w:firstLine="420" w:firstLineChars="100"/>
    </w:pPr>
    <w:rPr>
      <w:b/>
      <w:bCs/>
    </w:rPr>
  </w:style>
  <w:style w:type="paragraph" w:styleId="42">
    <w:name w:val="Body Text First Indent 2"/>
    <w:basedOn w:val="19"/>
    <w:link w:val="107"/>
    <w:qFormat/>
    <w:uiPriority w:val="0"/>
    <w:pPr>
      <w:ind w:firstLine="420" w:firstLineChars="200"/>
    </w:pPr>
  </w:style>
  <w:style w:type="table" w:styleId="44">
    <w:name w:val="Table Grid"/>
    <w:basedOn w:val="4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Emphasis"/>
    <w:qFormat/>
    <w:uiPriority w:val="0"/>
    <w:rPr>
      <w:rFonts w:ascii="仿宋_GB2312" w:eastAsia="仿宋_GB2312"/>
      <w:b/>
      <w:color w:val="CC0000"/>
      <w:kern w:val="2"/>
      <w:sz w:val="28"/>
      <w:szCs w:val="28"/>
      <w:lang w:val="en-US" w:eastAsia="zh-CN" w:bidi="ar-SA"/>
    </w:rPr>
  </w:style>
  <w:style w:type="character" w:styleId="49">
    <w:name w:val="Hyperlink"/>
    <w:basedOn w:val="45"/>
    <w:qFormat/>
    <w:uiPriority w:val="99"/>
    <w:rPr>
      <w:color w:val="0000FF"/>
      <w:u w:val="single"/>
    </w:rPr>
  </w:style>
  <w:style w:type="character" w:styleId="50">
    <w:name w:val="annotation reference"/>
    <w:autoRedefine/>
    <w:qFormat/>
    <w:uiPriority w:val="99"/>
    <w:rPr>
      <w:sz w:val="21"/>
      <w:szCs w:val="21"/>
    </w:rPr>
  </w:style>
  <w:style w:type="character" w:customStyle="1" w:styleId="51">
    <w:name w:val="标题 1 字符"/>
    <w:link w:val="3"/>
    <w:qFormat/>
    <w:uiPriority w:val="0"/>
    <w:rPr>
      <w:rFonts w:ascii="Arial" w:hAnsi="Arial" w:eastAsia="黑体" w:cs="Times New Roman"/>
      <w:kern w:val="44"/>
      <w:sz w:val="32"/>
      <w:szCs w:val="32"/>
    </w:rPr>
  </w:style>
  <w:style w:type="character" w:customStyle="1" w:styleId="52">
    <w:name w:val="标题 2 字符"/>
    <w:link w:val="4"/>
    <w:qFormat/>
    <w:uiPriority w:val="0"/>
    <w:rPr>
      <w:rFonts w:ascii="Arial" w:hAnsi="Arial" w:eastAsia="黑体" w:cs="Times New Roman"/>
      <w:b/>
      <w:bCs/>
      <w:sz w:val="32"/>
      <w:szCs w:val="32"/>
    </w:rPr>
  </w:style>
  <w:style w:type="character" w:customStyle="1" w:styleId="53">
    <w:name w:val="标题 3 字符"/>
    <w:link w:val="5"/>
    <w:autoRedefine/>
    <w:qFormat/>
    <w:uiPriority w:val="0"/>
    <w:rPr>
      <w:rFonts w:ascii="Times New Roman" w:hAnsi="Times New Roman" w:eastAsia="宋体" w:cs="Times New Roman"/>
      <w:b/>
      <w:bCs/>
      <w:sz w:val="32"/>
      <w:szCs w:val="32"/>
    </w:rPr>
  </w:style>
  <w:style w:type="character" w:customStyle="1" w:styleId="54">
    <w:name w:val="标题 4 字符"/>
    <w:link w:val="6"/>
    <w:autoRedefine/>
    <w:qFormat/>
    <w:uiPriority w:val="0"/>
    <w:rPr>
      <w:rFonts w:ascii="Arial" w:hAnsi="Arial" w:eastAsia="黑体" w:cs="Times New Roman"/>
      <w:b/>
      <w:bCs/>
      <w:sz w:val="28"/>
      <w:szCs w:val="28"/>
    </w:rPr>
  </w:style>
  <w:style w:type="character" w:customStyle="1" w:styleId="55">
    <w:name w:val="页眉 字符"/>
    <w:link w:val="28"/>
    <w:autoRedefine/>
    <w:qFormat/>
    <w:uiPriority w:val="0"/>
    <w:rPr>
      <w:rFonts w:ascii="Times New Roman" w:hAnsi="Times New Roman" w:eastAsia="宋体" w:cs="Times New Roman"/>
      <w:sz w:val="18"/>
      <w:szCs w:val="18"/>
    </w:rPr>
  </w:style>
  <w:style w:type="character" w:customStyle="1" w:styleId="56">
    <w:name w:val="页脚 字符"/>
    <w:link w:val="27"/>
    <w:autoRedefine/>
    <w:qFormat/>
    <w:uiPriority w:val="0"/>
    <w:rPr>
      <w:rFonts w:ascii="Times New Roman" w:hAnsi="Times New Roman" w:eastAsia="宋体" w:cs="Times New Roman"/>
      <w:sz w:val="18"/>
      <w:szCs w:val="18"/>
    </w:rPr>
  </w:style>
  <w:style w:type="paragraph" w:customStyle="1" w:styleId="57">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8">
    <w:name w:val="标题 字符"/>
    <w:link w:val="39"/>
    <w:autoRedefine/>
    <w:qFormat/>
    <w:uiPriority w:val="0"/>
    <w:rPr>
      <w:rFonts w:ascii="Arial" w:hAnsi="Arial" w:eastAsia="隶书" w:cs="Arial"/>
      <w:b/>
      <w:bCs/>
      <w:sz w:val="32"/>
      <w:szCs w:val="32"/>
    </w:rPr>
  </w:style>
  <w:style w:type="paragraph" w:customStyle="1" w:styleId="59">
    <w:name w:val="样式1 Char Char"/>
    <w:basedOn w:val="1"/>
    <w:next w:val="1"/>
    <w:link w:val="60"/>
    <w:autoRedefine/>
    <w:qFormat/>
    <w:uiPriority w:val="0"/>
    <w:pPr>
      <w:spacing w:line="360" w:lineRule="auto"/>
      <w:ind w:firstLine="516" w:firstLineChars="215"/>
    </w:pPr>
    <w:rPr>
      <w:kern w:val="0"/>
      <w:sz w:val="24"/>
      <w:szCs w:val="20"/>
    </w:rPr>
  </w:style>
  <w:style w:type="character" w:customStyle="1" w:styleId="60">
    <w:name w:val="样式1 Char Char Char"/>
    <w:link w:val="59"/>
    <w:autoRedefine/>
    <w:qFormat/>
    <w:uiPriority w:val="0"/>
    <w:rPr>
      <w:rFonts w:ascii="Times New Roman" w:hAnsi="Times New Roman" w:eastAsia="宋体" w:cs="Times New Roman"/>
      <w:sz w:val="24"/>
      <w:szCs w:val="20"/>
    </w:rPr>
  </w:style>
  <w:style w:type="character" w:customStyle="1" w:styleId="61">
    <w:name w:val="HTML 预设格式 字符"/>
    <w:link w:val="36"/>
    <w:autoRedefine/>
    <w:qFormat/>
    <w:uiPriority w:val="0"/>
    <w:rPr>
      <w:rFonts w:ascii="宋体" w:hAnsi="宋体" w:eastAsia="宋体" w:cs="宋体"/>
      <w:kern w:val="0"/>
      <w:sz w:val="24"/>
      <w:szCs w:val="24"/>
    </w:rPr>
  </w:style>
  <w:style w:type="paragraph" w:customStyle="1" w:styleId="62">
    <w:name w:val="样式1"/>
    <w:basedOn w:val="39"/>
    <w:link w:val="63"/>
    <w:autoRedefine/>
    <w:qFormat/>
    <w:uiPriority w:val="0"/>
    <w:pPr>
      <w:spacing w:before="120" w:after="120"/>
    </w:pPr>
    <w:rPr>
      <w:rFonts w:eastAsia="黑体" w:cs="Times New Roman"/>
      <w:b w:val="0"/>
      <w:kern w:val="0"/>
      <w:sz w:val="30"/>
      <w:szCs w:val="21"/>
    </w:rPr>
  </w:style>
  <w:style w:type="character" w:customStyle="1" w:styleId="63">
    <w:name w:val="样式1 Char"/>
    <w:link w:val="62"/>
    <w:autoRedefine/>
    <w:qFormat/>
    <w:uiPriority w:val="0"/>
    <w:rPr>
      <w:rFonts w:ascii="Arial" w:hAnsi="Arial" w:eastAsia="黑体" w:cs="Arial"/>
      <w:bCs/>
      <w:sz w:val="30"/>
      <w:szCs w:val="21"/>
    </w:rPr>
  </w:style>
  <w:style w:type="paragraph" w:customStyle="1" w:styleId="64">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6">
    <w:name w:val="纯文本 字符"/>
    <w:link w:val="22"/>
    <w:qFormat/>
    <w:uiPriority w:val="0"/>
    <w:rPr>
      <w:rFonts w:ascii="宋体" w:hAnsi="Courier New" w:eastAsia="宋体" w:cs="Times New Roman"/>
      <w:szCs w:val="20"/>
    </w:rPr>
  </w:style>
  <w:style w:type="paragraph" w:customStyle="1" w:styleId="67">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68">
    <w:name w:val="Char11"/>
    <w:basedOn w:val="1"/>
    <w:autoRedefine/>
    <w:qFormat/>
    <w:uiPriority w:val="0"/>
    <w:rPr>
      <w:rFonts w:ascii="仿宋_GB2312" w:eastAsia="仿宋_GB2312"/>
      <w:b/>
      <w:sz w:val="32"/>
      <w:szCs w:val="32"/>
    </w:rPr>
  </w:style>
  <w:style w:type="character" w:customStyle="1" w:styleId="69">
    <w:name w:val="正文缩进 字符"/>
    <w:link w:val="13"/>
    <w:autoRedefine/>
    <w:qFormat/>
    <w:uiPriority w:val="0"/>
    <w:rPr>
      <w:rFonts w:ascii="Times New Roman" w:hAnsi="Times New Roman" w:eastAsia="宋体" w:cs="Times New Roman"/>
      <w:szCs w:val="24"/>
    </w:rPr>
  </w:style>
  <w:style w:type="character" w:customStyle="1" w:styleId="70">
    <w:name w:val="文档结构图 字符"/>
    <w:link w:val="16"/>
    <w:autoRedefine/>
    <w:qFormat/>
    <w:uiPriority w:val="0"/>
    <w:rPr>
      <w:rFonts w:ascii="Times New Roman" w:hAnsi="Times New Roman" w:eastAsia="宋体" w:cs="Times New Roman"/>
      <w:szCs w:val="24"/>
      <w:shd w:val="clear" w:color="auto" w:fill="000080"/>
    </w:rPr>
  </w:style>
  <w:style w:type="character" w:customStyle="1" w:styleId="71">
    <w:name w:val="正文文本 字符"/>
    <w:link w:val="2"/>
    <w:autoRedefine/>
    <w:qFormat/>
    <w:uiPriority w:val="0"/>
    <w:rPr>
      <w:rFonts w:ascii="Times New Roman" w:hAnsi="Times New Roman" w:eastAsia="宋体" w:cs="Times New Roman"/>
      <w:szCs w:val="24"/>
    </w:rPr>
  </w:style>
  <w:style w:type="character" w:customStyle="1" w:styleId="72">
    <w:name w:val="批注文字 字符"/>
    <w:link w:val="17"/>
    <w:autoRedefine/>
    <w:qFormat/>
    <w:uiPriority w:val="99"/>
    <w:rPr>
      <w:rFonts w:ascii="Times New Roman" w:hAnsi="Times New Roman" w:eastAsia="宋体" w:cs="Times New Roman"/>
      <w:szCs w:val="24"/>
    </w:rPr>
  </w:style>
  <w:style w:type="character" w:customStyle="1" w:styleId="73">
    <w:name w:val="批注主题 字符"/>
    <w:link w:val="40"/>
    <w:autoRedefine/>
    <w:semiHidden/>
    <w:qFormat/>
    <w:uiPriority w:val="0"/>
    <w:rPr>
      <w:rFonts w:ascii="Times New Roman" w:hAnsi="Times New Roman" w:eastAsia="宋体" w:cs="Times New Roman"/>
      <w:b/>
      <w:bCs/>
      <w:szCs w:val="24"/>
    </w:rPr>
  </w:style>
  <w:style w:type="character" w:customStyle="1" w:styleId="74">
    <w:name w:val="批注框文本 字符"/>
    <w:link w:val="26"/>
    <w:autoRedefine/>
    <w:qFormat/>
    <w:uiPriority w:val="0"/>
    <w:rPr>
      <w:rFonts w:ascii="Times New Roman" w:hAnsi="Times New Roman" w:eastAsia="宋体" w:cs="Times New Roman"/>
      <w:sz w:val="18"/>
      <w:szCs w:val="18"/>
    </w:rPr>
  </w:style>
  <w:style w:type="paragraph" w:customStyle="1" w:styleId="75">
    <w:name w:val="USE 1"/>
    <w:basedOn w:val="1"/>
    <w:autoRedefine/>
    <w:qFormat/>
    <w:uiPriority w:val="0"/>
    <w:pPr>
      <w:spacing w:line="200" w:lineRule="atLeast"/>
      <w:jc w:val="left"/>
    </w:pPr>
    <w:rPr>
      <w:rFonts w:ascii="宋体" w:hAnsi="宋体"/>
      <w:b/>
      <w:sz w:val="24"/>
      <w:szCs w:val="28"/>
    </w:rPr>
  </w:style>
  <w:style w:type="character" w:customStyle="1" w:styleId="76">
    <w:name w:val="正文缩进2格 Char"/>
    <w:link w:val="77"/>
    <w:autoRedefine/>
    <w:qFormat/>
    <w:locked/>
    <w:uiPriority w:val="0"/>
    <w:rPr>
      <w:rFonts w:ascii="仿宋_GB2312" w:hAnsi="宋体" w:eastAsia="仿宋_GB2312"/>
      <w:sz w:val="28"/>
    </w:rPr>
  </w:style>
  <w:style w:type="paragraph" w:customStyle="1" w:styleId="77">
    <w:name w:val="正文缩进2格"/>
    <w:basedOn w:val="1"/>
    <w:link w:val="76"/>
    <w:autoRedefine/>
    <w:qFormat/>
    <w:uiPriority w:val="0"/>
    <w:pPr>
      <w:spacing w:line="600" w:lineRule="exact"/>
      <w:ind w:firstLine="639" w:firstLineChars="206"/>
    </w:pPr>
    <w:rPr>
      <w:rFonts w:ascii="仿宋_GB2312" w:hAnsi="宋体" w:eastAsia="仿宋_GB2312"/>
      <w:kern w:val="0"/>
      <w:sz w:val="28"/>
      <w:szCs w:val="20"/>
    </w:rPr>
  </w:style>
  <w:style w:type="paragraph" w:customStyle="1" w:styleId="78">
    <w:name w:val="样式2"/>
    <w:basedOn w:val="17"/>
    <w:link w:val="79"/>
    <w:autoRedefine/>
    <w:qFormat/>
    <w:uiPriority w:val="0"/>
    <w:rPr>
      <w:kern w:val="0"/>
      <w:sz w:val="20"/>
    </w:rPr>
  </w:style>
  <w:style w:type="character" w:customStyle="1" w:styleId="79">
    <w:name w:val="样式2 Char"/>
    <w:link w:val="78"/>
    <w:autoRedefine/>
    <w:qFormat/>
    <w:uiPriority w:val="0"/>
    <w:rPr>
      <w:rFonts w:ascii="Times New Roman" w:hAnsi="Times New Roman" w:eastAsia="宋体" w:cs="Times New Roman"/>
      <w:szCs w:val="24"/>
    </w:rPr>
  </w:style>
  <w:style w:type="paragraph" w:customStyle="1" w:styleId="80">
    <w:name w:val="列出段落1"/>
    <w:basedOn w:val="1"/>
    <w:autoRedefine/>
    <w:qFormat/>
    <w:uiPriority w:val="34"/>
    <w:pPr>
      <w:ind w:firstLine="420" w:firstLineChars="200"/>
    </w:pPr>
  </w:style>
  <w:style w:type="paragraph" w:customStyle="1" w:styleId="81">
    <w:name w:val="列出段落2"/>
    <w:basedOn w:val="1"/>
    <w:link w:val="115"/>
    <w:autoRedefine/>
    <w:qFormat/>
    <w:uiPriority w:val="34"/>
    <w:pPr>
      <w:ind w:firstLine="420" w:firstLineChars="200"/>
    </w:pPr>
    <w:rPr>
      <w:kern w:val="0"/>
      <w:sz w:val="20"/>
    </w:rPr>
  </w:style>
  <w:style w:type="character" w:customStyle="1" w:styleId="82">
    <w:name w:val="表正文 Char2"/>
    <w:autoRedefine/>
    <w:qFormat/>
    <w:uiPriority w:val="0"/>
    <w:rPr>
      <w:rFonts w:eastAsia="宋体"/>
      <w:kern w:val="2"/>
      <w:sz w:val="21"/>
      <w:szCs w:val="24"/>
      <w:lang w:val="en-US" w:eastAsia="zh-CN" w:bidi="ar-SA"/>
    </w:rPr>
  </w:style>
  <w:style w:type="paragraph" w:customStyle="1" w:styleId="83">
    <w:name w:val="TOC 标题1"/>
    <w:basedOn w:val="3"/>
    <w:next w:val="1"/>
    <w:autoRedefine/>
    <w:unhideWhenUsed/>
    <w:qFormat/>
    <w:uiPriority w:val="39"/>
    <w:pPr>
      <w:widowControl/>
      <w:spacing w:before="480" w:after="0" w:line="276" w:lineRule="auto"/>
      <w:jc w:val="left"/>
      <w:outlineLvl w:val="9"/>
    </w:pPr>
    <w:rPr>
      <w:rFonts w:ascii="Cambria" w:hAnsi="Cambria" w:eastAsia="宋体"/>
      <w:bCs/>
      <w:color w:val="365F91"/>
      <w:kern w:val="0"/>
      <w:sz w:val="28"/>
      <w:szCs w:val="28"/>
    </w:rPr>
  </w:style>
  <w:style w:type="paragraph" w:customStyle="1" w:styleId="84">
    <w:name w:val="样式 标题 2 + 段前: 13 磅 段后: 13 磅 行距: 单倍行距"/>
    <w:basedOn w:val="4"/>
    <w:autoRedefine/>
    <w:qFormat/>
    <w:uiPriority w:val="0"/>
    <w:pPr>
      <w:spacing w:before="0" w:after="0" w:line="240" w:lineRule="auto"/>
    </w:pPr>
    <w:rPr>
      <w:rFonts w:ascii="Cambria" w:hAnsi="Cambria" w:eastAsia="宋体" w:cs="宋体"/>
      <w:szCs w:val="20"/>
    </w:rPr>
  </w:style>
  <w:style w:type="character" w:customStyle="1" w:styleId="85">
    <w:name w:val="不明显强调1"/>
    <w:autoRedefine/>
    <w:qFormat/>
    <w:uiPriority w:val="19"/>
    <w:rPr>
      <w:i/>
      <w:iCs/>
      <w:color w:val="808080"/>
    </w:rPr>
  </w:style>
  <w:style w:type="paragraph" w:customStyle="1" w:styleId="86">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7">
    <w:name w:val="不明显参考1"/>
    <w:autoRedefine/>
    <w:qFormat/>
    <w:uiPriority w:val="31"/>
    <w:rPr>
      <w:smallCaps/>
      <w:color w:val="C0504D"/>
      <w:u w:val="single"/>
    </w:rPr>
  </w:style>
  <w:style w:type="character" w:customStyle="1" w:styleId="88">
    <w:name w:val="标题 5 字符"/>
    <w:link w:val="7"/>
    <w:autoRedefine/>
    <w:qFormat/>
    <w:uiPriority w:val="9"/>
    <w:rPr>
      <w:rFonts w:ascii="Times New Roman" w:hAnsi="Times New Roman" w:eastAsia="宋体" w:cs="Times New Roman"/>
      <w:b/>
      <w:bCs/>
      <w:sz w:val="28"/>
      <w:szCs w:val="28"/>
    </w:rPr>
  </w:style>
  <w:style w:type="character" w:customStyle="1" w:styleId="89">
    <w:name w:val="标题 6 字符"/>
    <w:link w:val="8"/>
    <w:autoRedefine/>
    <w:qFormat/>
    <w:uiPriority w:val="0"/>
    <w:rPr>
      <w:rFonts w:ascii="Cambria" w:hAnsi="Cambria" w:eastAsia="宋体" w:cs="Times New Roman"/>
      <w:b/>
      <w:bCs/>
      <w:sz w:val="24"/>
      <w:szCs w:val="24"/>
    </w:rPr>
  </w:style>
  <w:style w:type="character" w:customStyle="1" w:styleId="90">
    <w:name w:val="标题 7 字符"/>
    <w:link w:val="9"/>
    <w:autoRedefine/>
    <w:qFormat/>
    <w:uiPriority w:val="0"/>
    <w:rPr>
      <w:rFonts w:ascii="Times New Roman" w:hAnsi="Times New Roman" w:eastAsia="宋体" w:cs="Times New Roman"/>
      <w:b/>
      <w:bCs/>
      <w:sz w:val="24"/>
      <w:szCs w:val="24"/>
    </w:rPr>
  </w:style>
  <w:style w:type="character" w:customStyle="1" w:styleId="91">
    <w:name w:val="标题 8 字符"/>
    <w:link w:val="10"/>
    <w:autoRedefine/>
    <w:qFormat/>
    <w:uiPriority w:val="0"/>
    <w:rPr>
      <w:rFonts w:ascii="Arial" w:hAnsi="Arial" w:eastAsia="黑体" w:cs="Times New Roman"/>
      <w:sz w:val="24"/>
      <w:szCs w:val="24"/>
    </w:rPr>
  </w:style>
  <w:style w:type="character" w:customStyle="1" w:styleId="92">
    <w:name w:val="标题 9 字符"/>
    <w:link w:val="11"/>
    <w:autoRedefine/>
    <w:qFormat/>
    <w:uiPriority w:val="0"/>
    <w:rPr>
      <w:rFonts w:ascii="Arial" w:hAnsi="Arial" w:eastAsia="黑体" w:cs="Times New Roman"/>
      <w:sz w:val="24"/>
      <w:szCs w:val="21"/>
    </w:rPr>
  </w:style>
  <w:style w:type="character" w:customStyle="1" w:styleId="93">
    <w:name w:val="正文文本缩进 2 字符"/>
    <w:link w:val="25"/>
    <w:autoRedefine/>
    <w:qFormat/>
    <w:uiPriority w:val="0"/>
    <w:rPr>
      <w:rFonts w:ascii="Times New Roman" w:hAnsi="Times New Roman" w:eastAsia="宋体" w:cs="Times New Roman"/>
      <w:szCs w:val="24"/>
    </w:rPr>
  </w:style>
  <w:style w:type="character" w:customStyle="1" w:styleId="94">
    <w:name w:val="正文文本缩进 字符"/>
    <w:link w:val="19"/>
    <w:autoRedefine/>
    <w:qFormat/>
    <w:uiPriority w:val="0"/>
    <w:rPr>
      <w:rFonts w:ascii="Times New Roman" w:hAnsi="Times New Roman" w:eastAsia="宋体" w:cs="Times New Roman"/>
      <w:szCs w:val="24"/>
    </w:rPr>
  </w:style>
  <w:style w:type="paragraph" w:customStyle="1" w:styleId="95">
    <w:name w:val="样式 正文缩进 + 首行缩进:  2 字符"/>
    <w:basedOn w:val="13"/>
    <w:autoRedefine/>
    <w:qFormat/>
    <w:uiPriority w:val="0"/>
    <w:pPr>
      <w:spacing w:line="360" w:lineRule="auto"/>
      <w:ind w:firstLine="480"/>
    </w:pPr>
    <w:rPr>
      <w:rFonts w:ascii="宋体" w:hAnsi="宋体" w:cs="Century"/>
      <w:sz w:val="24"/>
      <w:szCs w:val="20"/>
    </w:rPr>
  </w:style>
  <w:style w:type="paragraph" w:customStyle="1" w:styleId="96">
    <w:name w:val="Char Char Char"/>
    <w:basedOn w:val="1"/>
    <w:autoRedefine/>
    <w:qFormat/>
    <w:uiPriority w:val="0"/>
    <w:rPr>
      <w:rFonts w:ascii="Tahoma" w:hAnsi="Tahoma"/>
      <w:b/>
      <w:kern w:val="0"/>
      <w:sz w:val="28"/>
      <w:szCs w:val="20"/>
    </w:rPr>
  </w:style>
  <w:style w:type="paragraph" w:customStyle="1" w:styleId="97">
    <w:name w:val="Char Char Char Char Char Char Char"/>
    <w:basedOn w:val="16"/>
    <w:autoRedefine/>
    <w:qFormat/>
    <w:uiPriority w:val="0"/>
    <w:rPr>
      <w:rFonts w:ascii="Tahoma" w:hAnsi="Tahoma"/>
      <w:sz w:val="24"/>
    </w:rPr>
  </w:style>
  <w:style w:type="character" w:customStyle="1" w:styleId="98">
    <w:name w:val="op_url3_showurl_url1"/>
    <w:autoRedefine/>
    <w:qFormat/>
    <w:uiPriority w:val="0"/>
    <w:rPr>
      <w:color w:val="008000"/>
      <w:sz w:val="16"/>
      <w:szCs w:val="16"/>
    </w:rPr>
  </w:style>
  <w:style w:type="character" w:customStyle="1" w:styleId="99">
    <w:name w:val="g1"/>
    <w:autoRedefine/>
    <w:qFormat/>
    <w:uiPriority w:val="0"/>
    <w:rPr>
      <w:color w:val="008000"/>
    </w:rPr>
  </w:style>
  <w:style w:type="character" w:customStyle="1" w:styleId="100">
    <w:name w:val="二级标题 Char Char"/>
    <w:link w:val="101"/>
    <w:autoRedefine/>
    <w:qFormat/>
    <w:uiPriority w:val="0"/>
    <w:rPr>
      <w:rFonts w:ascii="方正正黑简体" w:hAnsi="方正正黑简体" w:eastAsia="方正正黑简体"/>
      <w:b/>
      <w:bCs/>
      <w:color w:val="31849B"/>
      <w:sz w:val="32"/>
      <w:szCs w:val="28"/>
    </w:rPr>
  </w:style>
  <w:style w:type="paragraph" w:customStyle="1" w:styleId="101">
    <w:name w:val="二级标题"/>
    <w:basedOn w:val="4"/>
    <w:link w:val="100"/>
    <w:autoRedefine/>
    <w:qFormat/>
    <w:uiPriority w:val="0"/>
    <w:pPr>
      <w:tabs>
        <w:tab w:val="left" w:pos="840"/>
        <w:tab w:val="left" w:pos="1200"/>
      </w:tabs>
      <w:spacing w:line="413" w:lineRule="auto"/>
      <w:ind w:left="1200" w:right="-907" w:rightChars="-432" w:hanging="420"/>
    </w:pPr>
    <w:rPr>
      <w:rFonts w:ascii="方正正黑简体" w:hAnsi="方正正黑简体" w:eastAsia="方正正黑简体"/>
      <w:color w:val="31849B"/>
      <w:kern w:val="0"/>
      <w:szCs w:val="28"/>
    </w:rPr>
  </w:style>
  <w:style w:type="character" w:customStyle="1" w:styleId="102">
    <w:name w:val="方案正文 Char Char"/>
    <w:link w:val="103"/>
    <w:autoRedefine/>
    <w:qFormat/>
    <w:uiPriority w:val="0"/>
    <w:rPr>
      <w:rFonts w:ascii="方正正黑简体" w:hAnsi="??" w:eastAsia="方正正黑简体"/>
      <w:szCs w:val="24"/>
    </w:rPr>
  </w:style>
  <w:style w:type="paragraph" w:customStyle="1" w:styleId="103">
    <w:name w:val="方案正文"/>
    <w:basedOn w:val="1"/>
    <w:link w:val="102"/>
    <w:autoRedefine/>
    <w:qFormat/>
    <w:uiPriority w:val="0"/>
    <w:pPr>
      <w:spacing w:before="120" w:after="120" w:line="360" w:lineRule="auto"/>
      <w:ind w:firstLine="403" w:firstLineChars="192"/>
    </w:pPr>
    <w:rPr>
      <w:rFonts w:ascii="方正正黑简体" w:hAnsi="??" w:eastAsia="方正正黑简体"/>
      <w:kern w:val="0"/>
      <w:sz w:val="20"/>
    </w:rPr>
  </w:style>
  <w:style w:type="character" w:customStyle="1" w:styleId="104">
    <w:name w:val="文档正文 Char"/>
    <w:link w:val="105"/>
    <w:autoRedefine/>
    <w:qFormat/>
    <w:uiPriority w:val="0"/>
    <w:rPr>
      <w:rFonts w:ascii="宋体" w:hAnsi="宋体"/>
      <w:sz w:val="24"/>
      <w:szCs w:val="24"/>
    </w:rPr>
  </w:style>
  <w:style w:type="paragraph" w:customStyle="1" w:styleId="105">
    <w:name w:val="文档正文"/>
    <w:basedOn w:val="1"/>
    <w:link w:val="104"/>
    <w:autoRedefine/>
    <w:qFormat/>
    <w:uiPriority w:val="0"/>
    <w:pPr>
      <w:spacing w:line="360" w:lineRule="auto"/>
      <w:ind w:firstLine="480" w:firstLineChars="200"/>
    </w:pPr>
    <w:rPr>
      <w:rFonts w:ascii="宋体" w:hAnsi="宋体"/>
      <w:kern w:val="0"/>
      <w:sz w:val="24"/>
    </w:rPr>
  </w:style>
  <w:style w:type="character" w:customStyle="1" w:styleId="106">
    <w:name w:val="标题 3 Char1"/>
    <w:autoRedefine/>
    <w:qFormat/>
    <w:uiPriority w:val="0"/>
    <w:rPr>
      <w:rFonts w:ascii="Arial" w:hAnsi="Arial"/>
      <w:b/>
      <w:bCs/>
      <w:kern w:val="2"/>
      <w:sz w:val="21"/>
      <w:szCs w:val="21"/>
    </w:rPr>
  </w:style>
  <w:style w:type="character" w:customStyle="1" w:styleId="107">
    <w:name w:val="正文文本首行缩进 2 字符"/>
    <w:link w:val="42"/>
    <w:autoRedefine/>
    <w:qFormat/>
    <w:uiPriority w:val="0"/>
    <w:rPr>
      <w:rFonts w:ascii="Times New Roman" w:hAnsi="Times New Roman" w:eastAsia="宋体" w:cs="Times New Roman"/>
      <w:szCs w:val="24"/>
    </w:rPr>
  </w:style>
  <w:style w:type="paragraph" w:customStyle="1" w:styleId="108">
    <w:name w:val="样式 首行缩进:  0.85 厘米"/>
    <w:basedOn w:val="1"/>
    <w:autoRedefine/>
    <w:semiHidden/>
    <w:qFormat/>
    <w:uiPriority w:val="0"/>
    <w:pPr>
      <w:spacing w:line="360" w:lineRule="auto"/>
      <w:ind w:firstLine="482"/>
    </w:pPr>
    <w:rPr>
      <w:rFonts w:cs="宋体"/>
      <w:sz w:val="24"/>
      <w:szCs w:val="20"/>
    </w:rPr>
  </w:style>
  <w:style w:type="paragraph" w:customStyle="1" w:styleId="109">
    <w:name w:val="正文缩进1"/>
    <w:basedOn w:val="1"/>
    <w:autoRedefine/>
    <w:semiHidden/>
    <w:qFormat/>
    <w:uiPriority w:val="0"/>
    <w:pPr>
      <w:ind w:firstLine="480"/>
    </w:pPr>
    <w:rPr>
      <w:rFonts w:cs="宋体"/>
      <w:sz w:val="24"/>
      <w:szCs w:val="20"/>
    </w:rPr>
  </w:style>
  <w:style w:type="paragraph" w:customStyle="1" w:styleId="110">
    <w:name w:val="样式5"/>
    <w:basedOn w:val="6"/>
    <w:autoRedefine/>
    <w:qFormat/>
    <w:uiPriority w:val="0"/>
    <w:rPr>
      <w:rFonts w:ascii="宋体" w:hAnsi="宋体" w:eastAsia="宋体"/>
      <w:b w:val="0"/>
      <w:sz w:val="24"/>
    </w:rPr>
  </w:style>
  <w:style w:type="paragraph" w:customStyle="1" w:styleId="11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2">
    <w:name w:val="样式 标题 2 + 非加粗"/>
    <w:basedOn w:val="4"/>
    <w:autoRedefine/>
    <w:qFormat/>
    <w:uiPriority w:val="0"/>
    <w:pPr>
      <w:keepLines w:val="0"/>
      <w:tabs>
        <w:tab w:val="left" w:pos="840"/>
      </w:tabs>
      <w:spacing w:before="0" w:after="0" w:line="360" w:lineRule="auto"/>
      <w:ind w:left="840" w:hanging="420"/>
    </w:pPr>
    <w:rPr>
      <w:rFonts w:ascii="宋体" w:hAnsi="宋体" w:eastAsia="宋体"/>
      <w:szCs w:val="24"/>
    </w:rPr>
  </w:style>
  <w:style w:type="paragraph" w:customStyle="1" w:styleId="113">
    <w:name w:val="内容文本"/>
    <w:basedOn w:val="81"/>
    <w:link w:val="114"/>
    <w:autoRedefine/>
    <w:qFormat/>
    <w:uiPriority w:val="0"/>
    <w:pPr>
      <w:spacing w:line="360" w:lineRule="auto"/>
      <w:ind w:firstLine="200"/>
      <w:contextualSpacing/>
      <w:jc w:val="left"/>
    </w:pPr>
    <w:rPr>
      <w:rFonts w:ascii="宋体" w:hAnsi="宋体"/>
      <w:sz w:val="24"/>
      <w:lang w:eastAsia="en-US" w:bidi="en-US"/>
    </w:rPr>
  </w:style>
  <w:style w:type="character" w:customStyle="1" w:styleId="114">
    <w:name w:val="内容文本 Char"/>
    <w:link w:val="113"/>
    <w:autoRedefine/>
    <w:qFormat/>
    <w:uiPriority w:val="0"/>
    <w:rPr>
      <w:rFonts w:ascii="宋体" w:hAnsi="宋体" w:eastAsia="宋体" w:cs="Times New Roman"/>
      <w:kern w:val="0"/>
      <w:sz w:val="24"/>
      <w:szCs w:val="24"/>
      <w:lang w:eastAsia="en-US" w:bidi="en-US"/>
    </w:rPr>
  </w:style>
  <w:style w:type="character" w:customStyle="1" w:styleId="115">
    <w:name w:val="列出段落 Char"/>
    <w:link w:val="81"/>
    <w:autoRedefine/>
    <w:qFormat/>
    <w:locked/>
    <w:uiPriority w:val="99"/>
    <w:rPr>
      <w:rFonts w:ascii="Times New Roman" w:hAnsi="Times New Roman" w:eastAsia="宋体" w:cs="Times New Roman"/>
      <w:szCs w:val="24"/>
    </w:rPr>
  </w:style>
  <w:style w:type="paragraph" w:customStyle="1" w:styleId="116">
    <w:name w:val="GP正文(无首行缩进)"/>
    <w:basedOn w:val="1"/>
    <w:autoRedefine/>
    <w:qFormat/>
    <w:uiPriority w:val="0"/>
    <w:pPr>
      <w:spacing w:line="360" w:lineRule="auto"/>
      <w:ind w:firstLine="480" w:firstLineChars="200"/>
      <w:jc w:val="left"/>
    </w:pPr>
    <w:rPr>
      <w:rFonts w:hAnsi="宋体"/>
      <w:sz w:val="24"/>
    </w:rPr>
  </w:style>
  <w:style w:type="character" w:customStyle="1" w:styleId="117">
    <w:name w:val="标准正文 Char Char"/>
    <w:link w:val="118"/>
    <w:autoRedefine/>
    <w:qFormat/>
    <w:uiPriority w:val="0"/>
    <w:rPr>
      <w:sz w:val="24"/>
    </w:rPr>
  </w:style>
  <w:style w:type="paragraph" w:customStyle="1" w:styleId="118">
    <w:name w:val="标准正文"/>
    <w:basedOn w:val="19"/>
    <w:link w:val="117"/>
    <w:autoRedefine/>
    <w:qFormat/>
    <w:uiPriority w:val="0"/>
    <w:pPr>
      <w:spacing w:before="60" w:after="60" w:line="360" w:lineRule="auto"/>
      <w:ind w:left="0" w:leftChars="0" w:firstLine="482" w:firstLineChars="200"/>
    </w:pPr>
    <w:rPr>
      <w:rFonts w:ascii="Calibri" w:hAnsi="Calibri"/>
      <w:kern w:val="0"/>
      <w:sz w:val="24"/>
      <w:szCs w:val="20"/>
    </w:rPr>
  </w:style>
  <w:style w:type="paragraph" w:customStyle="1" w:styleId="119">
    <w:name w:val="*正文"/>
    <w:basedOn w:val="1"/>
    <w:link w:val="120"/>
    <w:autoRedefine/>
    <w:qFormat/>
    <w:uiPriority w:val="0"/>
    <w:pPr>
      <w:spacing w:line="360" w:lineRule="auto"/>
      <w:ind w:firstLine="200" w:firstLineChars="200"/>
    </w:pPr>
    <w:rPr>
      <w:rFonts w:ascii="宋体" w:hAnsi="宋体"/>
      <w:kern w:val="0"/>
      <w:sz w:val="22"/>
    </w:rPr>
  </w:style>
  <w:style w:type="character" w:customStyle="1" w:styleId="120">
    <w:name w:val="*正文 Char"/>
    <w:link w:val="119"/>
    <w:autoRedefine/>
    <w:qFormat/>
    <w:uiPriority w:val="0"/>
    <w:rPr>
      <w:rFonts w:ascii="宋体" w:hAnsi="宋体" w:eastAsia="宋体" w:cs="Times New Roman"/>
      <w:sz w:val="22"/>
      <w:szCs w:val="24"/>
    </w:rPr>
  </w:style>
  <w:style w:type="paragraph" w:customStyle="1" w:styleId="121">
    <w:name w:val="标题1"/>
    <w:basedOn w:val="1"/>
    <w:link w:val="128"/>
    <w:autoRedefine/>
    <w:qFormat/>
    <w:uiPriority w:val="0"/>
    <w:pPr>
      <w:numPr>
        <w:ilvl w:val="0"/>
        <w:numId w:val="3"/>
      </w:numPr>
      <w:spacing w:line="360" w:lineRule="auto"/>
      <w:jc w:val="center"/>
      <w:outlineLvl w:val="0"/>
    </w:pPr>
    <w:rPr>
      <w:b/>
      <w:bCs/>
      <w:kern w:val="44"/>
      <w:sz w:val="44"/>
      <w:szCs w:val="44"/>
    </w:rPr>
  </w:style>
  <w:style w:type="paragraph" w:customStyle="1" w:styleId="122">
    <w:name w:val="标题2"/>
    <w:link w:val="129"/>
    <w:autoRedefine/>
    <w:qFormat/>
    <w:uiPriority w:val="0"/>
    <w:pPr>
      <w:numPr>
        <w:ilvl w:val="1"/>
        <w:numId w:val="3"/>
      </w:numPr>
      <w:outlineLvl w:val="1"/>
    </w:pPr>
    <w:rPr>
      <w:rFonts w:ascii="Times New Roman" w:hAnsi="Times New Roman" w:eastAsia="宋体" w:cs="Times New Roman"/>
      <w:b/>
      <w:bCs/>
      <w:kern w:val="44"/>
      <w:sz w:val="30"/>
      <w:szCs w:val="44"/>
      <w:lang w:val="en-US" w:eastAsia="zh-CN" w:bidi="ar-SA"/>
    </w:rPr>
  </w:style>
  <w:style w:type="paragraph" w:customStyle="1" w:styleId="123">
    <w:name w:val="标题3"/>
    <w:link w:val="124"/>
    <w:autoRedefine/>
    <w:qFormat/>
    <w:uiPriority w:val="0"/>
    <w:pPr>
      <w:numPr>
        <w:ilvl w:val="2"/>
        <w:numId w:val="3"/>
      </w:numPr>
      <w:spacing w:line="360" w:lineRule="auto"/>
      <w:outlineLvl w:val="2"/>
    </w:pPr>
    <w:rPr>
      <w:rFonts w:ascii="Times New Roman" w:hAnsi="Times New Roman" w:eastAsia="宋体" w:cs="Times New Roman"/>
      <w:b/>
      <w:kern w:val="44"/>
      <w:sz w:val="28"/>
      <w:szCs w:val="44"/>
      <w:lang w:val="en-US" w:eastAsia="zh-CN" w:bidi="ar-SA"/>
    </w:rPr>
  </w:style>
  <w:style w:type="character" w:customStyle="1" w:styleId="124">
    <w:name w:val="标题3 Char"/>
    <w:link w:val="123"/>
    <w:autoRedefine/>
    <w:qFormat/>
    <w:uiPriority w:val="0"/>
    <w:rPr>
      <w:rFonts w:ascii="Times New Roman" w:hAnsi="Times New Roman"/>
      <w:b/>
      <w:kern w:val="44"/>
      <w:sz w:val="28"/>
      <w:szCs w:val="44"/>
      <w:lang w:bidi="ar-SA"/>
    </w:rPr>
  </w:style>
  <w:style w:type="paragraph" w:customStyle="1" w:styleId="125">
    <w:name w:val="样式 标题 4H4Ref Heading 1rh1Heading sqlsect 1.2.3.4h4First S..."/>
    <w:basedOn w:val="6"/>
    <w:autoRedefine/>
    <w:qFormat/>
    <w:uiPriority w:val="0"/>
    <w:pPr>
      <w:tabs>
        <w:tab w:val="left" w:pos="1680"/>
      </w:tabs>
      <w:spacing w:before="0" w:after="0" w:line="360" w:lineRule="auto"/>
      <w:ind w:left="1680" w:hanging="420"/>
      <w:jc w:val="left"/>
    </w:pPr>
    <w:rPr>
      <w:rFonts w:ascii="Tahoma" w:hAnsi="Tahoma" w:eastAsia="宋体" w:cs="宋体"/>
      <w:bCs w:val="0"/>
      <w:sz w:val="24"/>
      <w:szCs w:val="20"/>
    </w:rPr>
  </w:style>
  <w:style w:type="paragraph" w:customStyle="1" w:styleId="126">
    <w:name w:val="图例"/>
    <w:basedOn w:val="1"/>
    <w:link w:val="127"/>
    <w:autoRedefine/>
    <w:qFormat/>
    <w:uiPriority w:val="0"/>
    <w:pPr>
      <w:numPr>
        <w:ilvl w:val="0"/>
        <w:numId w:val="4"/>
      </w:numPr>
      <w:jc w:val="center"/>
    </w:pPr>
    <w:rPr>
      <w:rFonts w:eastAsia="华文细黑"/>
      <w:kern w:val="0"/>
      <w:sz w:val="20"/>
    </w:rPr>
  </w:style>
  <w:style w:type="character" w:customStyle="1" w:styleId="127">
    <w:name w:val="图例 Char"/>
    <w:link w:val="126"/>
    <w:autoRedefine/>
    <w:qFormat/>
    <w:uiPriority w:val="0"/>
    <w:rPr>
      <w:rFonts w:ascii="Times New Roman" w:hAnsi="Times New Roman" w:eastAsia="华文细黑" w:cs="Times New Roman"/>
      <w:szCs w:val="24"/>
    </w:rPr>
  </w:style>
  <w:style w:type="character" w:customStyle="1" w:styleId="128">
    <w:name w:val="标题1 Char"/>
    <w:link w:val="121"/>
    <w:autoRedefine/>
    <w:qFormat/>
    <w:uiPriority w:val="0"/>
    <w:rPr>
      <w:rFonts w:ascii="Times New Roman" w:hAnsi="Times New Roman" w:eastAsia="宋体" w:cs="Times New Roman"/>
      <w:b/>
      <w:bCs/>
      <w:kern w:val="44"/>
      <w:sz w:val="44"/>
      <w:szCs w:val="44"/>
    </w:rPr>
  </w:style>
  <w:style w:type="character" w:customStyle="1" w:styleId="129">
    <w:name w:val="标题2 Char"/>
    <w:link w:val="122"/>
    <w:autoRedefine/>
    <w:qFormat/>
    <w:uiPriority w:val="0"/>
    <w:rPr>
      <w:rFonts w:ascii="Times New Roman" w:hAnsi="Times New Roman"/>
      <w:b/>
      <w:bCs/>
      <w:kern w:val="44"/>
      <w:sz w:val="30"/>
      <w:szCs w:val="44"/>
      <w:lang w:bidi="ar-SA"/>
    </w:rPr>
  </w:style>
  <w:style w:type="paragraph" w:customStyle="1" w:styleId="130">
    <w:name w:val="样式 首行缩进:  0 字符"/>
    <w:basedOn w:val="1"/>
    <w:autoRedefine/>
    <w:qFormat/>
    <w:uiPriority w:val="0"/>
    <w:pPr>
      <w:spacing w:line="360" w:lineRule="auto"/>
      <w:ind w:firstLine="200" w:firstLineChars="200"/>
    </w:pPr>
    <w:rPr>
      <w:rFonts w:ascii="Verdana" w:hAnsi="Verdana" w:cs="宋体"/>
      <w:sz w:val="24"/>
      <w:szCs w:val="20"/>
    </w:rPr>
  </w:style>
  <w:style w:type="paragraph" w:customStyle="1" w:styleId="131">
    <w:name w:val="样式3"/>
    <w:basedOn w:val="1"/>
    <w:link w:val="132"/>
    <w:autoRedefine/>
    <w:qFormat/>
    <w:uiPriority w:val="0"/>
    <w:pPr>
      <w:jc w:val="center"/>
    </w:pPr>
    <w:rPr>
      <w:rFonts w:eastAsia="华文细黑"/>
      <w:kern w:val="0"/>
      <w:sz w:val="20"/>
    </w:rPr>
  </w:style>
  <w:style w:type="character" w:customStyle="1" w:styleId="132">
    <w:name w:val="样式3 Char"/>
    <w:link w:val="131"/>
    <w:autoRedefine/>
    <w:qFormat/>
    <w:uiPriority w:val="0"/>
    <w:rPr>
      <w:rFonts w:ascii="Times New Roman" w:hAnsi="Times New Roman" w:eastAsia="华文细黑" w:cs="Times New Roman"/>
      <w:szCs w:val="24"/>
    </w:rPr>
  </w:style>
  <w:style w:type="paragraph" w:customStyle="1" w:styleId="133">
    <w:name w:val="Z3"/>
    <w:basedOn w:val="1"/>
    <w:autoRedefine/>
    <w:qFormat/>
    <w:uiPriority w:val="0"/>
    <w:pPr>
      <w:numPr>
        <w:ilvl w:val="2"/>
        <w:numId w:val="2"/>
      </w:numPr>
      <w:spacing w:before="360" w:after="180"/>
      <w:ind w:firstLine="0"/>
      <w:outlineLvl w:val="2"/>
    </w:pPr>
    <w:rPr>
      <w:rFonts w:ascii="Tahoma" w:hAnsi="Tahoma" w:eastAsia="幼圆"/>
      <w:caps/>
      <w:sz w:val="28"/>
      <w:szCs w:val="20"/>
    </w:rPr>
  </w:style>
  <w:style w:type="paragraph" w:customStyle="1" w:styleId="134">
    <w:name w:val="样式 样式 首行缩进:  2 字符 + 首行缩进:  2 字符1"/>
    <w:basedOn w:val="1"/>
    <w:qFormat/>
    <w:uiPriority w:val="0"/>
    <w:pPr>
      <w:numPr>
        <w:ilvl w:val="1"/>
        <w:numId w:val="2"/>
      </w:numPr>
      <w:spacing w:beforeLines="50" w:afterLines="50" w:line="520" w:lineRule="exact"/>
      <w:ind w:left="0" w:firstLine="560" w:firstLineChars="200"/>
    </w:pPr>
    <w:rPr>
      <w:rFonts w:ascii="黑体" w:eastAsia="仿宋_GB2312" w:cs="宋体"/>
      <w:sz w:val="28"/>
      <w:szCs w:val="20"/>
    </w:rPr>
  </w:style>
  <w:style w:type="paragraph" w:customStyle="1" w:styleId="135">
    <w:name w:val="GP正文(首行缩进)"/>
    <w:basedOn w:val="1"/>
    <w:autoRedefine/>
    <w:qFormat/>
    <w:uiPriority w:val="0"/>
    <w:pPr>
      <w:spacing w:line="360" w:lineRule="auto"/>
      <w:ind w:firstLine="200" w:firstLineChars="200"/>
      <w:jc w:val="left"/>
    </w:pPr>
    <w:rPr>
      <w:sz w:val="24"/>
      <w:szCs w:val="21"/>
    </w:rPr>
  </w:style>
  <w:style w:type="paragraph" w:customStyle="1" w:styleId="136">
    <w:name w:val="标题一a"/>
    <w:basedOn w:val="1"/>
    <w:qFormat/>
    <w:uiPriority w:val="0"/>
    <w:pPr>
      <w:numPr>
        <w:ilvl w:val="0"/>
        <w:numId w:val="5"/>
      </w:numPr>
      <w:spacing w:line="360" w:lineRule="auto"/>
      <w:ind w:firstLine="200" w:firstLineChars="200"/>
    </w:pPr>
    <w:rPr>
      <w:sz w:val="24"/>
      <w:szCs w:val="22"/>
    </w:rPr>
  </w:style>
  <w:style w:type="paragraph" w:customStyle="1" w:styleId="137">
    <w:name w:val="编号，小四"/>
    <w:basedOn w:val="1"/>
    <w:link w:val="141"/>
    <w:autoRedefine/>
    <w:qFormat/>
    <w:uiPriority w:val="0"/>
    <w:pPr>
      <w:numPr>
        <w:ilvl w:val="0"/>
        <w:numId w:val="6"/>
      </w:numPr>
      <w:spacing w:line="360" w:lineRule="auto"/>
    </w:pPr>
    <w:rPr>
      <w:rFonts w:ascii="Verdana" w:hAnsi="Verdana"/>
      <w:kern w:val="0"/>
      <w:sz w:val="24"/>
      <w:szCs w:val="20"/>
    </w:rPr>
  </w:style>
  <w:style w:type="paragraph" w:customStyle="1" w:styleId="138">
    <w:name w:val="编号，四号"/>
    <w:basedOn w:val="137"/>
    <w:qFormat/>
    <w:uiPriority w:val="0"/>
    <w:pPr>
      <w:numPr>
        <w:ilvl w:val="0"/>
        <w:numId w:val="7"/>
      </w:numPr>
      <w:ind w:left="0" w:firstLine="0"/>
    </w:pPr>
    <w:rPr>
      <w:sz w:val="28"/>
    </w:rPr>
  </w:style>
  <w:style w:type="character" w:customStyle="1" w:styleId="139">
    <w:name w:val="题注 字符"/>
    <w:link w:val="14"/>
    <w:autoRedefine/>
    <w:qFormat/>
    <w:uiPriority w:val="0"/>
    <w:rPr>
      <w:rFonts w:ascii="Arial Unicode MS" w:hAnsi="Arial Unicode MS" w:eastAsia="宋体" w:cs="Times New Roman"/>
      <w:szCs w:val="20"/>
    </w:rPr>
  </w:style>
  <w:style w:type="table" w:customStyle="1" w:styleId="140">
    <w:name w:val="网格型1"/>
    <w:basedOn w:val="4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1">
    <w:name w:val="编号，小四 Char"/>
    <w:link w:val="137"/>
    <w:autoRedefine/>
    <w:qFormat/>
    <w:uiPriority w:val="0"/>
    <w:rPr>
      <w:rFonts w:ascii="Verdana" w:hAnsi="Verdana" w:eastAsia="宋体" w:cs="Times New Roman"/>
      <w:sz w:val="24"/>
      <w:szCs w:val="20"/>
    </w:rPr>
  </w:style>
  <w:style w:type="paragraph" w:customStyle="1" w:styleId="142">
    <w:name w:val="表格表头"/>
    <w:basedOn w:val="1"/>
    <w:autoRedefine/>
    <w:qFormat/>
    <w:uiPriority w:val="0"/>
    <w:pPr>
      <w:spacing w:line="360" w:lineRule="auto"/>
      <w:jc w:val="center"/>
      <w:outlineLvl w:val="0"/>
    </w:pPr>
    <w:rPr>
      <w:rFonts w:ascii="宋体" w:hAnsi="宋体" w:eastAsia="黑体" w:cs="宋体"/>
      <w:sz w:val="24"/>
      <w:szCs w:val="21"/>
    </w:rPr>
  </w:style>
  <w:style w:type="paragraph" w:customStyle="1" w:styleId="143">
    <w:name w:val="表格正文"/>
    <w:basedOn w:val="1"/>
    <w:autoRedefine/>
    <w:qFormat/>
    <w:uiPriority w:val="0"/>
    <w:pPr>
      <w:spacing w:line="360" w:lineRule="auto"/>
      <w:jc w:val="left"/>
    </w:pPr>
    <w:rPr>
      <w:rFonts w:ascii="Verdana" w:hAnsi="Verdana" w:cs="宋体"/>
      <w:szCs w:val="28"/>
    </w:rPr>
  </w:style>
  <w:style w:type="paragraph" w:customStyle="1" w:styleId="144">
    <w:name w:val="Default"/>
    <w:autoRedefine/>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 w:type="character" w:customStyle="1" w:styleId="145">
    <w:name w:val="正文文本缩进 3 字符"/>
    <w:link w:val="32"/>
    <w:autoRedefine/>
    <w:qFormat/>
    <w:uiPriority w:val="0"/>
    <w:rPr>
      <w:rFonts w:ascii="Times New Roman" w:hAnsi="Times New Roman" w:eastAsia="宋体" w:cs="Times New Roman"/>
      <w:sz w:val="16"/>
      <w:szCs w:val="16"/>
    </w:rPr>
  </w:style>
  <w:style w:type="character" w:customStyle="1" w:styleId="146">
    <w:name w:val="正文文本 2 字符"/>
    <w:link w:val="35"/>
    <w:autoRedefine/>
    <w:qFormat/>
    <w:uiPriority w:val="0"/>
    <w:rPr>
      <w:rFonts w:ascii="Times New Roman" w:hAnsi="Times New Roman" w:eastAsia="宋体" w:cs="Times New Roman"/>
      <w:szCs w:val="24"/>
    </w:rPr>
  </w:style>
  <w:style w:type="character" w:customStyle="1" w:styleId="147">
    <w:name w:val="已访问的超链接1"/>
    <w:autoRedefine/>
    <w:unhideWhenUsed/>
    <w:qFormat/>
    <w:uiPriority w:val="0"/>
    <w:rPr>
      <w:color w:val="800080"/>
      <w:u w:val="single"/>
    </w:rPr>
  </w:style>
  <w:style w:type="paragraph" w:customStyle="1" w:styleId="148">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49">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0">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xl64"/>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52">
    <w:name w:val="xl65"/>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53">
    <w:name w:val="xl66"/>
    <w:basedOn w:val="1"/>
    <w:autoRedefine/>
    <w:qFormat/>
    <w:uiPriority w:val="0"/>
    <w:pPr>
      <w:widowControl/>
      <w:spacing w:before="100" w:beforeAutospacing="1" w:after="100" w:afterAutospacing="1"/>
      <w:jc w:val="right"/>
    </w:pPr>
    <w:rPr>
      <w:rFonts w:ascii="宋体" w:hAnsi="宋体" w:cs="宋体"/>
      <w:kern w:val="0"/>
      <w:sz w:val="20"/>
      <w:szCs w:val="20"/>
    </w:rPr>
  </w:style>
  <w:style w:type="paragraph" w:customStyle="1" w:styleId="154">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55">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56">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57">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58">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59">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1">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62">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3">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4">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5">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66">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67">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8">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69">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 w:val="24"/>
    </w:rPr>
  </w:style>
  <w:style w:type="paragraph" w:customStyle="1" w:styleId="170">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71">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7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73">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4"/>
    </w:rPr>
  </w:style>
  <w:style w:type="paragraph" w:customStyle="1" w:styleId="174">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75">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6">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7">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78">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9">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180">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81">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4"/>
    </w:rPr>
  </w:style>
  <w:style w:type="paragraph" w:customStyle="1" w:styleId="182">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4"/>
    </w:rPr>
  </w:style>
  <w:style w:type="paragraph" w:customStyle="1" w:styleId="183">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b/>
      <w:bCs/>
      <w:kern w:val="0"/>
      <w:sz w:val="24"/>
    </w:rPr>
  </w:style>
  <w:style w:type="paragraph" w:customStyle="1" w:styleId="184">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5">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86">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4"/>
    </w:rPr>
  </w:style>
  <w:style w:type="paragraph" w:customStyle="1" w:styleId="187">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88">
    <w:name w:val="xl10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89">
    <w:name w:val="xl102"/>
    <w:basedOn w:val="1"/>
    <w:autoRedefine/>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90">
    <w:name w:val="xl10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91">
    <w:name w:val="xl10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2">
    <w:name w:val="xl10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3">
    <w:name w:val="xl10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4">
    <w:name w:val="表格样式居左"/>
    <w:link w:val="195"/>
    <w:qFormat/>
    <w:uiPriority w:val="0"/>
    <w:pPr>
      <w:adjustRightInd w:val="0"/>
      <w:snapToGrid w:val="0"/>
      <w:spacing w:line="360" w:lineRule="exact"/>
    </w:pPr>
    <w:rPr>
      <w:rFonts w:ascii="Times New Roman" w:hAnsi="Times New Roman" w:eastAsia="仿宋_GB2312" w:cs="Times New Roman"/>
      <w:bCs/>
      <w:color w:val="000000"/>
      <w:szCs w:val="44"/>
      <w:lang w:val="en-US" w:eastAsia="zh-CN" w:bidi="ar-SA"/>
    </w:rPr>
  </w:style>
  <w:style w:type="character" w:customStyle="1" w:styleId="195">
    <w:name w:val="表格样式居左 Char"/>
    <w:link w:val="194"/>
    <w:qFormat/>
    <w:uiPriority w:val="0"/>
    <w:rPr>
      <w:rFonts w:ascii="Times New Roman" w:hAnsi="Times New Roman" w:eastAsia="仿宋_GB2312"/>
      <w:bCs/>
      <w:color w:val="000000"/>
      <w:szCs w:val="44"/>
      <w:lang w:bidi="ar-SA"/>
    </w:rPr>
  </w:style>
  <w:style w:type="paragraph" w:customStyle="1" w:styleId="196">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97">
    <w:name w:val="1册标题1"/>
    <w:basedOn w:val="1"/>
    <w:next w:val="1"/>
    <w:autoRedefine/>
    <w:qFormat/>
    <w:uiPriority w:val="0"/>
    <w:pPr>
      <w:spacing w:beforeLines="50" w:afterLines="50" w:line="300" w:lineRule="auto"/>
      <w:jc w:val="center"/>
      <w:outlineLvl w:val="0"/>
    </w:pPr>
    <w:rPr>
      <w:rFonts w:ascii="Arial" w:hAnsi="Arial" w:eastAsia="黑体"/>
      <w:b/>
      <w:bCs/>
      <w:sz w:val="48"/>
      <w:szCs w:val="20"/>
    </w:rPr>
  </w:style>
  <w:style w:type="character" w:customStyle="1" w:styleId="198">
    <w:name w:val="日期 字符"/>
    <w:link w:val="24"/>
    <w:qFormat/>
    <w:uiPriority w:val="0"/>
    <w:rPr>
      <w:rFonts w:ascii="Times New Roman" w:hAnsi="Times New Roman" w:eastAsia="宋体" w:cs="Times New Roman"/>
      <w:szCs w:val="24"/>
    </w:rPr>
  </w:style>
  <w:style w:type="character" w:customStyle="1" w:styleId="199">
    <w:name w:val="正文文本 3 字符"/>
    <w:link w:val="18"/>
    <w:qFormat/>
    <w:uiPriority w:val="0"/>
    <w:rPr>
      <w:rFonts w:ascii="Times New Roman" w:hAnsi="Times New Roman" w:eastAsia="宋体" w:cs="Times New Roman"/>
      <w:sz w:val="16"/>
      <w:szCs w:val="16"/>
    </w:rPr>
  </w:style>
  <w:style w:type="paragraph" w:customStyle="1" w:styleId="200">
    <w:name w:val="样式41"/>
    <w:basedOn w:val="1"/>
    <w:qFormat/>
    <w:uiPriority w:val="0"/>
    <w:pPr>
      <w:tabs>
        <w:tab w:val="left" w:pos="945"/>
        <w:tab w:val="left" w:pos="1080"/>
      </w:tabs>
      <w:spacing w:line="360" w:lineRule="auto"/>
      <w:ind w:left="1080" w:hanging="720"/>
    </w:pPr>
    <w:rPr>
      <w:b/>
      <w:color w:val="000000"/>
      <w:sz w:val="24"/>
      <w:szCs w:val="20"/>
    </w:rPr>
  </w:style>
  <w:style w:type="paragraph" w:customStyle="1" w:styleId="2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02">
    <w:name w:val="自定义正文"/>
    <w:basedOn w:val="1"/>
    <w:qFormat/>
    <w:uiPriority w:val="0"/>
    <w:pPr>
      <w:spacing w:afterLines="50"/>
      <w:ind w:left="600" w:leftChars="600"/>
    </w:pPr>
  </w:style>
  <w:style w:type="paragraph" w:customStyle="1" w:styleId="203">
    <w:name w:val="Char Char Char Char Char"/>
    <w:basedOn w:val="1"/>
    <w:qFormat/>
    <w:uiPriority w:val="0"/>
    <w:rPr>
      <w:rFonts w:ascii="Tahoma" w:hAnsi="Tahoma"/>
      <w:sz w:val="24"/>
      <w:szCs w:val="20"/>
    </w:rPr>
  </w:style>
  <w:style w:type="paragraph" w:customStyle="1" w:styleId="20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05">
    <w:name w:val="Char Char"/>
    <w:basedOn w:val="1"/>
    <w:qFormat/>
    <w:uiPriority w:val="0"/>
    <w:rPr>
      <w:rFonts w:ascii="Tahoma" w:hAnsi="Tahoma"/>
      <w:sz w:val="24"/>
      <w:szCs w:val="20"/>
    </w:rPr>
  </w:style>
  <w:style w:type="paragraph" w:customStyle="1" w:styleId="20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RFI text from 3rd Level"/>
    <w:basedOn w:val="1"/>
    <w:qFormat/>
    <w:uiPriority w:val="0"/>
    <w:pPr>
      <w:widowControl/>
      <w:numPr>
        <w:ilvl w:val="0"/>
        <w:numId w:val="8"/>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209">
    <w:name w:val="正文文字缩进项目"/>
    <w:basedOn w:val="19"/>
    <w:qFormat/>
    <w:uiPriority w:val="0"/>
    <w:pPr>
      <w:numPr>
        <w:ilvl w:val="1"/>
        <w:numId w:val="8"/>
      </w:numPr>
      <w:tabs>
        <w:tab w:val="left" w:pos="840"/>
        <w:tab w:val="clear" w:pos="1260"/>
      </w:tabs>
      <w:ind w:left="840" w:leftChars="0"/>
    </w:pPr>
    <w:rPr>
      <w:rFonts w:ascii="Tahoma" w:hAnsi="Tahoma"/>
      <w:sz w:val="22"/>
      <w:szCs w:val="20"/>
    </w:rPr>
  </w:style>
  <w:style w:type="character" w:customStyle="1" w:styleId="210">
    <w:name w:val="H4 Char2"/>
    <w:qFormat/>
    <w:uiPriority w:val="0"/>
    <w:rPr>
      <w:rFonts w:ascii="Arial" w:hAnsi="Arial" w:eastAsia="黑体"/>
      <w:b/>
      <w:bCs/>
      <w:kern w:val="2"/>
      <w:sz w:val="28"/>
      <w:szCs w:val="28"/>
      <w:lang w:val="en-US" w:eastAsia="zh-CN" w:bidi="ar-SA"/>
    </w:rPr>
  </w:style>
  <w:style w:type="character" w:customStyle="1" w:styleId="211">
    <w:name w:val="正文文字首行缩进 Char"/>
    <w:qFormat/>
    <w:uiPriority w:val="0"/>
    <w:rPr>
      <w:kern w:val="2"/>
      <w:sz w:val="21"/>
      <w:szCs w:val="24"/>
    </w:rPr>
  </w:style>
  <w:style w:type="character" w:customStyle="1" w:styleId="212">
    <w:name w:val="正文文本 Char1"/>
    <w:qFormat/>
    <w:uiPriority w:val="0"/>
    <w:rPr>
      <w:rFonts w:eastAsia="宋体"/>
      <w:b/>
      <w:bCs/>
      <w:kern w:val="2"/>
      <w:sz w:val="24"/>
      <w:szCs w:val="24"/>
      <w:lang w:val="en-US" w:eastAsia="zh-CN" w:bidi="ar-SA"/>
    </w:rPr>
  </w:style>
  <w:style w:type="character" w:customStyle="1" w:styleId="213">
    <w:name w:val="标题 3 Char Char"/>
    <w:qFormat/>
    <w:uiPriority w:val="0"/>
    <w:rPr>
      <w:rFonts w:eastAsia="宋体"/>
      <w:b/>
      <w:bCs/>
      <w:kern w:val="2"/>
      <w:sz w:val="32"/>
      <w:szCs w:val="32"/>
      <w:lang w:val="en-US" w:eastAsia="zh-CN" w:bidi="ar-SA"/>
    </w:rPr>
  </w:style>
  <w:style w:type="paragraph" w:customStyle="1" w:styleId="214">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15">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216">
    <w:name w:val="--规划正文"/>
    <w:basedOn w:val="1"/>
    <w:qFormat/>
    <w:uiPriority w:val="0"/>
    <w:pPr>
      <w:spacing w:line="360" w:lineRule="auto"/>
      <w:ind w:firstLine="200" w:firstLineChars="200"/>
    </w:pPr>
    <w:rPr>
      <w:szCs w:val="20"/>
    </w:rPr>
  </w:style>
  <w:style w:type="paragraph" w:customStyle="1" w:styleId="217">
    <w:name w:val="设计依据"/>
    <w:basedOn w:val="2"/>
    <w:qFormat/>
    <w:uiPriority w:val="0"/>
    <w:pPr>
      <w:numPr>
        <w:ilvl w:val="1"/>
        <w:numId w:val="9"/>
      </w:numPr>
      <w:tabs>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218">
    <w:name w:val="方案要点"/>
    <w:basedOn w:val="1"/>
    <w:qFormat/>
    <w:uiPriority w:val="0"/>
    <w:pPr>
      <w:numPr>
        <w:ilvl w:val="0"/>
        <w:numId w:val="9"/>
      </w:numPr>
      <w:spacing w:line="360" w:lineRule="auto"/>
    </w:pPr>
    <w:rPr>
      <w:rFonts w:ascii="仿宋_GB2312" w:hAnsi="宋体" w:eastAsia="仿宋_GB2312"/>
      <w:color w:val="000000"/>
      <w:sz w:val="28"/>
      <w:szCs w:val="28"/>
    </w:rPr>
  </w:style>
  <w:style w:type="paragraph" w:customStyle="1" w:styleId="219">
    <w:name w:val="样式4"/>
    <w:basedOn w:val="1"/>
    <w:qFormat/>
    <w:uiPriority w:val="0"/>
    <w:pPr>
      <w:tabs>
        <w:tab w:val="left" w:pos="842"/>
      </w:tabs>
      <w:spacing w:line="360" w:lineRule="auto"/>
      <w:ind w:left="842" w:hanging="420"/>
    </w:pPr>
    <w:rPr>
      <w:sz w:val="24"/>
    </w:rPr>
  </w:style>
  <w:style w:type="paragraph" w:customStyle="1" w:styleId="220">
    <w:name w:val="文字"/>
    <w:basedOn w:val="1"/>
    <w:qFormat/>
    <w:uiPriority w:val="0"/>
    <w:pPr>
      <w:tabs>
        <w:tab w:val="left" w:pos="8520"/>
      </w:tabs>
      <w:spacing w:line="312" w:lineRule="auto"/>
      <w:ind w:right="-210" w:firstLine="556"/>
    </w:pPr>
    <w:rPr>
      <w:rFonts w:ascii="宋体"/>
      <w:sz w:val="28"/>
      <w:szCs w:val="20"/>
    </w:rPr>
  </w:style>
  <w:style w:type="paragraph" w:customStyle="1" w:styleId="221">
    <w:name w:val="--规划-表格-居左"/>
    <w:basedOn w:val="216"/>
    <w:qFormat/>
    <w:uiPriority w:val="0"/>
    <w:pPr>
      <w:spacing w:line="240" w:lineRule="auto"/>
      <w:ind w:firstLine="0" w:firstLineChars="0"/>
    </w:pPr>
    <w:rPr>
      <w:sz w:val="20"/>
    </w:rPr>
  </w:style>
  <w:style w:type="paragraph" w:customStyle="1" w:styleId="222">
    <w:name w:val="--规划-表格-居中"/>
    <w:basedOn w:val="216"/>
    <w:qFormat/>
    <w:uiPriority w:val="0"/>
    <w:pPr>
      <w:spacing w:line="240" w:lineRule="auto"/>
      <w:ind w:firstLine="0" w:firstLineChars="0"/>
      <w:jc w:val="center"/>
    </w:pPr>
    <w:rPr>
      <w:sz w:val="20"/>
    </w:rPr>
  </w:style>
  <w:style w:type="paragraph" w:customStyle="1" w:styleId="223">
    <w:name w:val="--编号内缩进"/>
    <w:basedOn w:val="1"/>
    <w:qFormat/>
    <w:uiPriority w:val="0"/>
    <w:pPr>
      <w:spacing w:line="360" w:lineRule="auto"/>
      <w:ind w:left="420" w:firstLine="200" w:firstLineChars="200"/>
    </w:pPr>
    <w:rPr>
      <w:szCs w:val="21"/>
    </w:rPr>
  </w:style>
  <w:style w:type="paragraph" w:customStyle="1" w:styleId="224">
    <w:name w:val="--规划-题注"/>
    <w:basedOn w:val="1"/>
    <w:next w:val="216"/>
    <w:qFormat/>
    <w:uiPriority w:val="0"/>
    <w:pPr>
      <w:spacing w:line="360" w:lineRule="auto"/>
      <w:jc w:val="center"/>
    </w:pPr>
    <w:rPr>
      <w:rFonts w:eastAsia="黑体"/>
    </w:rPr>
  </w:style>
  <w:style w:type="paragraph" w:customStyle="1" w:styleId="225">
    <w:name w:val="--规划-图和表"/>
    <w:next w:val="216"/>
    <w:qFormat/>
    <w:uiPriority w:val="0"/>
    <w:pPr>
      <w:jc w:val="center"/>
    </w:pPr>
    <w:rPr>
      <w:rFonts w:ascii="Times New Roman" w:hAnsi="Times New Roman" w:eastAsia="宋体" w:cs="Times New Roman"/>
      <w:kern w:val="2"/>
      <w:sz w:val="21"/>
      <w:lang w:val="en-US" w:eastAsia="zh-CN" w:bidi="ar-SA"/>
    </w:rPr>
  </w:style>
  <w:style w:type="paragraph" w:customStyle="1" w:styleId="226">
    <w:name w:val="--规划-小标题"/>
    <w:basedOn w:val="1"/>
    <w:next w:val="216"/>
    <w:qFormat/>
    <w:uiPriority w:val="0"/>
    <w:pPr>
      <w:keepNext/>
      <w:keepLines/>
      <w:spacing w:line="360" w:lineRule="auto"/>
      <w:outlineLvl w:val="4"/>
    </w:pPr>
    <w:rPr>
      <w:rFonts w:eastAsia="黑体"/>
    </w:rPr>
  </w:style>
  <w:style w:type="paragraph" w:customStyle="1" w:styleId="227">
    <w:name w:val="--规划正文 Char"/>
    <w:basedOn w:val="1"/>
    <w:qFormat/>
    <w:uiPriority w:val="0"/>
    <w:pPr>
      <w:spacing w:line="360" w:lineRule="auto"/>
      <w:ind w:firstLine="200" w:firstLineChars="200"/>
    </w:pPr>
    <w:rPr>
      <w:sz w:val="24"/>
    </w:rPr>
  </w:style>
  <w:style w:type="paragraph" w:customStyle="1" w:styleId="228">
    <w:name w:val="缺省文本"/>
    <w:basedOn w:val="1"/>
    <w:qFormat/>
    <w:uiPriority w:val="0"/>
    <w:pPr>
      <w:autoSpaceDE w:val="0"/>
      <w:autoSpaceDN w:val="0"/>
      <w:adjustRightInd w:val="0"/>
      <w:jc w:val="left"/>
    </w:pPr>
    <w:rPr>
      <w:kern w:val="0"/>
    </w:rPr>
  </w:style>
  <w:style w:type="paragraph" w:customStyle="1" w:styleId="229">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230">
    <w:name w:val="--规划正文 Char Char"/>
    <w:qFormat/>
    <w:uiPriority w:val="0"/>
    <w:rPr>
      <w:rFonts w:eastAsia="宋体"/>
      <w:kern w:val="2"/>
      <w:sz w:val="24"/>
      <w:szCs w:val="24"/>
      <w:lang w:val="en-US" w:eastAsia="zh-CN" w:bidi="ar-SA"/>
    </w:rPr>
  </w:style>
  <w:style w:type="character" w:customStyle="1" w:styleId="231">
    <w:name w:val="--规划正文 Char1"/>
    <w:qFormat/>
    <w:uiPriority w:val="0"/>
    <w:rPr>
      <w:rFonts w:eastAsia="宋体"/>
      <w:kern w:val="2"/>
      <w:sz w:val="21"/>
      <w:lang w:val="en-US" w:eastAsia="zh-CN" w:bidi="ar-SA"/>
    </w:rPr>
  </w:style>
  <w:style w:type="paragraph" w:customStyle="1" w:styleId="232">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233">
    <w:name w:val="列表项目"/>
    <w:basedOn w:val="1"/>
    <w:qFormat/>
    <w:uiPriority w:val="0"/>
    <w:pPr>
      <w:tabs>
        <w:tab w:val="left" w:pos="420"/>
        <w:tab w:val="left" w:pos="1080"/>
      </w:tabs>
      <w:spacing w:line="288" w:lineRule="auto"/>
      <w:ind w:left="1080" w:hanging="360"/>
    </w:pPr>
    <w:rPr>
      <w:sz w:val="24"/>
      <w:szCs w:val="20"/>
    </w:rPr>
  </w:style>
  <w:style w:type="character" w:customStyle="1" w:styleId="234">
    <w:name w:val="content1"/>
    <w:qFormat/>
    <w:uiPriority w:val="0"/>
    <w:rPr>
      <w:rFonts w:hint="default" w:ascii="??" w:hAnsi="??"/>
      <w:sz w:val="16"/>
      <w:szCs w:val="16"/>
      <w:u w:val="none"/>
    </w:rPr>
  </w:style>
  <w:style w:type="character" w:customStyle="1" w:styleId="235">
    <w:name w:val="unnamed4"/>
    <w:basedOn w:val="45"/>
    <w:qFormat/>
    <w:uiPriority w:val="0"/>
  </w:style>
  <w:style w:type="character" w:customStyle="1" w:styleId="236">
    <w:name w:val="font2"/>
    <w:basedOn w:val="45"/>
    <w:qFormat/>
    <w:uiPriority w:val="0"/>
  </w:style>
  <w:style w:type="character" w:customStyle="1" w:styleId="237">
    <w:name w:val="font41"/>
    <w:qFormat/>
    <w:uiPriority w:val="0"/>
    <w:rPr>
      <w:color w:val="000000"/>
      <w:sz w:val="18"/>
      <w:szCs w:val="18"/>
      <w:u w:val="none"/>
    </w:rPr>
  </w:style>
  <w:style w:type="paragraph" w:customStyle="1" w:styleId="238">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character" w:customStyle="1" w:styleId="239">
    <w:name w:val="正文文本首行缩进 字符"/>
    <w:link w:val="41"/>
    <w:qFormat/>
    <w:uiPriority w:val="0"/>
    <w:rPr>
      <w:rFonts w:ascii="Times New Roman" w:hAnsi="Times New Roman" w:eastAsia="宋体" w:cs="Times New Roman"/>
      <w:b/>
      <w:bCs/>
      <w:szCs w:val="24"/>
    </w:rPr>
  </w:style>
  <w:style w:type="paragraph" w:customStyle="1" w:styleId="240">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241">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242">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243">
    <w:name w:val="mode"/>
    <w:basedOn w:val="45"/>
    <w:qFormat/>
    <w:uiPriority w:val="0"/>
  </w:style>
  <w:style w:type="character" w:customStyle="1" w:styleId="244">
    <w:name w:val="unnamed3"/>
    <w:basedOn w:val="45"/>
    <w:qFormat/>
    <w:uiPriority w:val="0"/>
  </w:style>
  <w:style w:type="paragraph" w:customStyle="1" w:styleId="245">
    <w:name w:val="8"/>
    <w:basedOn w:val="1"/>
    <w:next w:val="19"/>
    <w:qFormat/>
    <w:uiPriority w:val="0"/>
    <w:pPr>
      <w:spacing w:after="120"/>
      <w:ind w:left="420" w:leftChars="200"/>
    </w:pPr>
  </w:style>
  <w:style w:type="paragraph" w:customStyle="1" w:styleId="246">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247">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248">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249">
    <w:name w:val="姜文清定义的正文"/>
    <w:basedOn w:val="1"/>
    <w:qFormat/>
    <w:uiPriority w:val="0"/>
    <w:pPr>
      <w:spacing w:line="240" w:lineRule="atLeast"/>
      <w:ind w:firstLine="567"/>
    </w:pPr>
    <w:rPr>
      <w:szCs w:val="20"/>
    </w:rPr>
  </w:style>
  <w:style w:type="paragraph" w:customStyle="1" w:styleId="250">
    <w:name w:val="CM2"/>
    <w:basedOn w:val="144"/>
    <w:next w:val="144"/>
    <w:qFormat/>
    <w:uiPriority w:val="0"/>
    <w:pPr>
      <w:spacing w:line="200" w:lineRule="atLeast"/>
    </w:pPr>
    <w:rPr>
      <w:rFonts w:ascii="Arial" w:hAnsi="Arial" w:cs="Times New Roman"/>
      <w:color w:val="auto"/>
    </w:rPr>
  </w:style>
  <w:style w:type="paragraph" w:customStyle="1" w:styleId="251">
    <w:name w:val="Normal Paragraph"/>
    <w:basedOn w:val="1"/>
    <w:qFormat/>
    <w:uiPriority w:val="0"/>
    <w:pPr>
      <w:widowControl/>
      <w:spacing w:before="120" w:line="360" w:lineRule="auto"/>
      <w:ind w:firstLine="425"/>
    </w:pPr>
    <w:rPr>
      <w:kern w:val="0"/>
      <w:sz w:val="24"/>
    </w:rPr>
  </w:style>
  <w:style w:type="character" w:customStyle="1" w:styleId="252">
    <w:name w:val="blue"/>
    <w:basedOn w:val="45"/>
    <w:qFormat/>
    <w:uiPriority w:val="0"/>
  </w:style>
  <w:style w:type="paragraph" w:customStyle="1" w:styleId="253">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254">
    <w:name w:val="font"/>
    <w:basedOn w:val="45"/>
    <w:qFormat/>
    <w:uiPriority w:val="0"/>
  </w:style>
  <w:style w:type="character" w:customStyle="1" w:styleId="255">
    <w:name w:val="font11"/>
    <w:qFormat/>
    <w:uiPriority w:val="0"/>
    <w:rPr>
      <w:rFonts w:hint="default" w:ascii="ˎ̥" w:hAnsi="ˎ̥"/>
    </w:rPr>
  </w:style>
  <w:style w:type="paragraph" w:customStyle="1" w:styleId="256">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257">
    <w:name w:val="proddescription"/>
    <w:basedOn w:val="45"/>
    <w:qFormat/>
    <w:uiPriority w:val="0"/>
  </w:style>
  <w:style w:type="character" w:customStyle="1" w:styleId="258">
    <w:name w:val="prodheadlines"/>
    <w:basedOn w:val="45"/>
    <w:qFormat/>
    <w:uiPriority w:val="0"/>
  </w:style>
  <w:style w:type="character" w:customStyle="1" w:styleId="259">
    <w:name w:val="text"/>
    <w:basedOn w:val="45"/>
    <w:qFormat/>
    <w:uiPriority w:val="0"/>
  </w:style>
  <w:style w:type="paragraph" w:customStyle="1" w:styleId="260">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261">
    <w:name w:val="z-窗体顶端1"/>
    <w:basedOn w:val="1"/>
    <w:next w:val="1"/>
    <w:link w:val="262"/>
    <w:qFormat/>
    <w:uiPriority w:val="0"/>
    <w:pPr>
      <w:widowControl/>
      <w:pBdr>
        <w:bottom w:val="single" w:color="auto" w:sz="6" w:space="1"/>
      </w:pBdr>
      <w:jc w:val="center"/>
    </w:pPr>
    <w:rPr>
      <w:rFonts w:ascii="Arial" w:hAnsi="Arial"/>
      <w:vanish/>
      <w:kern w:val="0"/>
      <w:sz w:val="16"/>
      <w:szCs w:val="16"/>
    </w:rPr>
  </w:style>
  <w:style w:type="character" w:customStyle="1" w:styleId="262">
    <w:name w:val="z-窗体顶端 Char"/>
    <w:link w:val="261"/>
    <w:qFormat/>
    <w:uiPriority w:val="0"/>
    <w:rPr>
      <w:rFonts w:ascii="Arial" w:hAnsi="Arial" w:eastAsia="宋体" w:cs="Times New Roman"/>
      <w:vanish/>
      <w:kern w:val="0"/>
      <w:sz w:val="16"/>
      <w:szCs w:val="16"/>
    </w:rPr>
  </w:style>
  <w:style w:type="paragraph" w:customStyle="1" w:styleId="263">
    <w:name w:val="z-窗体底端1"/>
    <w:basedOn w:val="1"/>
    <w:next w:val="1"/>
    <w:link w:val="264"/>
    <w:qFormat/>
    <w:uiPriority w:val="0"/>
    <w:pPr>
      <w:widowControl/>
      <w:pBdr>
        <w:top w:val="single" w:color="auto" w:sz="6" w:space="1"/>
      </w:pBdr>
      <w:jc w:val="center"/>
    </w:pPr>
    <w:rPr>
      <w:rFonts w:ascii="Arial" w:hAnsi="Arial"/>
      <w:vanish/>
      <w:kern w:val="0"/>
      <w:sz w:val="16"/>
      <w:szCs w:val="16"/>
    </w:rPr>
  </w:style>
  <w:style w:type="character" w:customStyle="1" w:styleId="264">
    <w:name w:val="z-窗体底端 Char"/>
    <w:link w:val="263"/>
    <w:qFormat/>
    <w:uiPriority w:val="0"/>
    <w:rPr>
      <w:rFonts w:ascii="Arial" w:hAnsi="Arial" w:eastAsia="宋体" w:cs="Times New Roman"/>
      <w:vanish/>
      <w:kern w:val="0"/>
      <w:sz w:val="16"/>
      <w:szCs w:val="16"/>
    </w:rPr>
  </w:style>
  <w:style w:type="paragraph" w:customStyle="1" w:styleId="265">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266">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267">
    <w:name w:val="段落正文"/>
    <w:basedOn w:val="22"/>
    <w:qFormat/>
    <w:uiPriority w:val="0"/>
    <w:pPr>
      <w:ind w:firstLine="560" w:firstLineChars="200"/>
    </w:pPr>
    <w:rPr>
      <w:sz w:val="28"/>
    </w:rPr>
  </w:style>
  <w:style w:type="character" w:customStyle="1" w:styleId="268">
    <w:name w:val="gray6"/>
    <w:basedOn w:val="45"/>
    <w:qFormat/>
    <w:uiPriority w:val="0"/>
  </w:style>
  <w:style w:type="character" w:customStyle="1" w:styleId="269">
    <w:name w:val="style9"/>
    <w:basedOn w:val="45"/>
    <w:qFormat/>
    <w:uiPriority w:val="0"/>
  </w:style>
  <w:style w:type="paragraph" w:customStyle="1" w:styleId="270">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271">
    <w:name w:val="grame"/>
    <w:basedOn w:val="45"/>
    <w:qFormat/>
    <w:uiPriority w:val="0"/>
  </w:style>
  <w:style w:type="paragraph" w:customStyle="1" w:styleId="272">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3">
    <w:name w:val="Char1"/>
    <w:basedOn w:val="1"/>
    <w:qFormat/>
    <w:uiPriority w:val="0"/>
    <w:pPr>
      <w:jc w:val="left"/>
    </w:pPr>
    <w:rPr>
      <w:rFonts w:ascii="Tahoma" w:hAnsi="Tahoma"/>
      <w:sz w:val="24"/>
      <w:szCs w:val="20"/>
    </w:rPr>
  </w:style>
  <w:style w:type="paragraph" w:customStyle="1" w:styleId="274">
    <w:name w:val="编号1"/>
    <w:basedOn w:val="1"/>
    <w:qFormat/>
    <w:uiPriority w:val="0"/>
    <w:pPr>
      <w:numPr>
        <w:ilvl w:val="0"/>
        <w:numId w:val="10"/>
      </w:numPr>
      <w:adjustRightInd w:val="0"/>
      <w:spacing w:line="300" w:lineRule="auto"/>
      <w:ind w:right="210"/>
      <w:textAlignment w:val="center"/>
    </w:pPr>
    <w:rPr>
      <w:rFonts w:ascii="宋体" w:hAnsi="宋体"/>
      <w:snapToGrid w:val="0"/>
      <w:spacing w:val="10"/>
      <w:kern w:val="24"/>
    </w:rPr>
  </w:style>
  <w:style w:type="paragraph" w:customStyle="1" w:styleId="275">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7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79">
    <w:name w:val="表格字"/>
    <w:basedOn w:val="1"/>
    <w:qFormat/>
    <w:uiPriority w:val="0"/>
    <w:pPr>
      <w:adjustRightInd w:val="0"/>
      <w:jc w:val="center"/>
    </w:pPr>
    <w:rPr>
      <w:rFonts w:ascii="宋体"/>
      <w:sz w:val="24"/>
      <w:szCs w:val="20"/>
    </w:rPr>
  </w:style>
  <w:style w:type="character" w:customStyle="1" w:styleId="280">
    <w:name w:val="样式 小三 加粗"/>
    <w:qFormat/>
    <w:uiPriority w:val="0"/>
    <w:rPr>
      <w:rFonts w:eastAsia="宋体"/>
      <w:b/>
      <w:bCs/>
      <w:sz w:val="32"/>
    </w:rPr>
  </w:style>
  <w:style w:type="paragraph" w:customStyle="1" w:styleId="2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83">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84">
    <w:name w:val="info4"/>
    <w:basedOn w:val="45"/>
    <w:qFormat/>
    <w:uiPriority w:val="0"/>
  </w:style>
  <w:style w:type="paragraph" w:customStyle="1" w:styleId="285">
    <w:name w:val="缩进正文"/>
    <w:basedOn w:val="1"/>
    <w:link w:val="286"/>
    <w:qFormat/>
    <w:uiPriority w:val="0"/>
    <w:pPr>
      <w:ind w:firstLine="560" w:firstLineChars="200"/>
    </w:pPr>
    <w:rPr>
      <w:rFonts w:eastAsia="仿宋_GB2312"/>
      <w:kern w:val="0"/>
      <w:sz w:val="28"/>
      <w:szCs w:val="20"/>
    </w:rPr>
  </w:style>
  <w:style w:type="character" w:customStyle="1" w:styleId="286">
    <w:name w:val="缩进正文 Char"/>
    <w:link w:val="285"/>
    <w:qFormat/>
    <w:uiPriority w:val="0"/>
    <w:rPr>
      <w:rFonts w:ascii="Times New Roman" w:hAnsi="Times New Roman" w:eastAsia="仿宋_GB2312" w:cs="Times New Roman"/>
      <w:sz w:val="28"/>
      <w:szCs w:val="20"/>
    </w:rPr>
  </w:style>
  <w:style w:type="paragraph" w:styleId="287">
    <w:name w:val="List Paragraph"/>
    <w:basedOn w:val="1"/>
    <w:unhideWhenUsed/>
    <w:qFormat/>
    <w:uiPriority w:val="34"/>
    <w:pPr>
      <w:ind w:firstLine="420" w:firstLineChars="200"/>
    </w:pPr>
  </w:style>
  <w:style w:type="character" w:customStyle="1" w:styleId="288">
    <w:name w:val="正文缩进 Char1"/>
    <w:qFormat/>
    <w:uiPriority w:val="0"/>
    <w:rPr>
      <w:rFonts w:ascii="Times New Roman" w:hAnsi="Times New Roman"/>
      <w:szCs w:val="24"/>
    </w:rPr>
  </w:style>
  <w:style w:type="paragraph" w:customStyle="1" w:styleId="28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90">
    <w:name w:val="彩色列表 - 强调文字颜色 111"/>
    <w:basedOn w:val="1"/>
    <w:qFormat/>
    <w:uiPriority w:val="0"/>
    <w:pPr>
      <w:ind w:firstLine="420" w:firstLineChars="200"/>
    </w:pPr>
  </w:style>
  <w:style w:type="paragraph" w:customStyle="1" w:styleId="291">
    <w:name w:val="正文 New New"/>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292">
    <w:name w:val="正文1"/>
    <w:basedOn w:val="1"/>
    <w:qFormat/>
    <w:uiPriority w:val="0"/>
    <w:pPr>
      <w:tabs>
        <w:tab w:val="left" w:pos="4"/>
      </w:tabs>
    </w:pPr>
    <w:rPr>
      <w:rFonts w:ascii="宋体" w:hAnsi="宋体"/>
      <w:sz w:val="18"/>
    </w:rPr>
  </w:style>
  <w:style w:type="paragraph" w:customStyle="1" w:styleId="293">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294">
    <w:name w:val="正文文本 Char2"/>
    <w:basedOn w:val="45"/>
    <w:qFormat/>
    <w:uiPriority w:val="0"/>
    <w:rPr>
      <w:kern w:val="2"/>
      <w:sz w:val="21"/>
      <w:szCs w:val="24"/>
    </w:rPr>
  </w:style>
  <w:style w:type="character" w:customStyle="1" w:styleId="295">
    <w:name w:val="NormalCharacter"/>
    <w:qFormat/>
    <w:uiPriority w:val="0"/>
    <w:rPr>
      <w:rFonts w:ascii="Calibri" w:hAnsi="Calibri" w:eastAsia="宋体" w:cs="Times New Roman"/>
      <w:kern w:val="2"/>
      <w:sz w:val="21"/>
      <w:szCs w:val="24"/>
      <w:lang w:val="en-US" w:eastAsia="zh-CN" w:bidi="ar-SA"/>
    </w:rPr>
  </w:style>
  <w:style w:type="character" w:customStyle="1" w:styleId="296">
    <w:name w:val="font51"/>
    <w:basedOn w:val="45"/>
    <w:qFormat/>
    <w:uiPriority w:val="0"/>
    <w:rPr>
      <w:rFonts w:hint="eastAsia" w:ascii="宋体" w:hAnsi="宋体" w:eastAsia="宋体" w:cs="宋体"/>
      <w:color w:val="FF0000"/>
      <w:sz w:val="28"/>
      <w:szCs w:val="28"/>
      <w:u w:val="none"/>
    </w:rPr>
  </w:style>
  <w:style w:type="character" w:customStyle="1" w:styleId="297">
    <w:name w:val="10"/>
    <w:basedOn w:val="45"/>
    <w:qFormat/>
    <w:uiPriority w:val="0"/>
    <w:rPr>
      <w:rFonts w:hint="default" w:ascii="Times New Roman" w:hAnsi="Times New Roman" w:cs="Times New Roman"/>
    </w:rPr>
  </w:style>
  <w:style w:type="character" w:customStyle="1" w:styleId="298">
    <w:name w:val="15"/>
    <w:basedOn w:val="45"/>
    <w:qFormat/>
    <w:uiPriority w:val="0"/>
    <w:rPr>
      <w:rFonts w:hint="default" w:ascii="Times New Roman" w:hAnsi="Times New Roman" w:cs="Times New Roman"/>
    </w:rPr>
  </w:style>
  <w:style w:type="character" w:customStyle="1" w:styleId="299">
    <w:name w:val="font31"/>
    <w:basedOn w:val="45"/>
    <w:qFormat/>
    <w:uiPriority w:val="0"/>
    <w:rPr>
      <w:rFonts w:hint="eastAsia" w:ascii="宋体" w:hAnsi="宋体" w:eastAsia="宋体" w:cs="宋体"/>
      <w:color w:val="1D1D1D"/>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17934</Words>
  <Characters>18678</Characters>
  <Lines>1</Lines>
  <Paragraphs>1</Paragraphs>
  <TotalTime>49</TotalTime>
  <ScaleCrop>false</ScaleCrop>
  <LinksUpToDate>false</LinksUpToDate>
  <CharactersWithSpaces>19639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2025-01-02T00:39:00Z</dcterms:created>
  <dc:creator>外联部</dc:creator>
  <cp:lastModifiedBy>尐安逸丶</cp:lastModifiedBy>
  <cp:lastPrinted>2017-06-24T02:36:00Z</cp:lastPrinted>
  <dcterms:modified xsi:type="dcterms:W3CDTF">2025-02-25T01:29:56Z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AA8842A6F08D40B4B4E87C0A2B36D325_13</vt:lpwstr>
  </property>
  <property fmtid="{D5CDD505-2E9C-101B-9397-08002B2CF9AE}" pid="4" name="KSOTemplateDocerSaveRecord">
    <vt:lpwstr>eyJoZGlkIjoiMjZkNWQ0ZjZjNTBiMWQ3YjViNDBiZGNkNjI3Y2M1ZWEiLCJ1c2VySWQiOiI1NjY5NTg3NTMifQ==</vt:lpwstr>
  </property>
</Properties>
</file>