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859B7">
      <w:pPr>
        <w:jc w:val="center"/>
        <w:rPr>
          <w:rFonts w:asciiTheme="minorEastAsia" w:hAnsiTheme="minorEastAsia" w:cstheme="minorEastAsia"/>
          <w:b/>
          <w:bCs/>
          <w:sz w:val="30"/>
          <w:szCs w:val="30"/>
        </w:rPr>
      </w:pPr>
    </w:p>
    <w:p w14:paraId="43D56A7B">
      <w:pPr>
        <w:jc w:val="center"/>
        <w:rPr>
          <w:rFonts w:hint="eastAsia" w:asciiTheme="minorEastAsia" w:hAnsiTheme="minorEastAsia" w:eastAsiaTheme="minorEastAsia" w:cstheme="minorEastAsia"/>
          <w:b/>
          <w:bCs/>
          <w:sz w:val="30"/>
          <w:szCs w:val="30"/>
          <w:lang w:eastAsia="zh-CN"/>
        </w:rPr>
      </w:pPr>
      <w:r>
        <w:rPr>
          <w:rFonts w:hint="eastAsia" w:asciiTheme="minorEastAsia" w:hAnsiTheme="minorEastAsia" w:cstheme="minorEastAsia"/>
          <w:b/>
          <w:bCs/>
          <w:sz w:val="30"/>
          <w:szCs w:val="30"/>
        </w:rPr>
        <w:t>福田区第二人民医院耗材投标单位须知</w:t>
      </w:r>
      <w:r>
        <w:rPr>
          <w:rFonts w:hint="eastAsia" w:asciiTheme="minorEastAsia" w:hAnsiTheme="minorEastAsia" w:cstheme="minorEastAsia"/>
          <w:b/>
          <w:bCs/>
          <w:sz w:val="30"/>
          <w:szCs w:val="30"/>
          <w:lang w:eastAsia="zh-CN"/>
        </w:rPr>
        <w:t>（含招标文件）</w:t>
      </w:r>
    </w:p>
    <w:p w14:paraId="7BD398E4">
      <w:pPr>
        <w:jc w:val="center"/>
        <w:rPr>
          <w:rFonts w:asciiTheme="minorEastAsia" w:hAnsiTheme="minorEastAsia" w:cstheme="minorEastAsia"/>
          <w:b/>
          <w:bCs/>
          <w:sz w:val="24"/>
          <w:szCs w:val="24"/>
        </w:rPr>
      </w:pPr>
    </w:p>
    <w:p w14:paraId="6C55775F">
      <w:pPr>
        <w:rPr>
          <w:rFonts w:asciiTheme="minorEastAsia" w:hAnsiTheme="minorEastAsia" w:cstheme="minorEastAsia"/>
          <w:sz w:val="28"/>
          <w:szCs w:val="28"/>
        </w:rPr>
      </w:pPr>
      <w:r>
        <w:rPr>
          <w:rFonts w:hint="eastAsia" w:asciiTheme="minorEastAsia" w:hAnsiTheme="minorEastAsia" w:cstheme="minorEastAsia"/>
          <w:sz w:val="28"/>
          <w:szCs w:val="28"/>
        </w:rPr>
        <w:t xml:space="preserve"> 1、深圳市福田区第二人民医院对本单位部分耗材进行公开招标。欢迎各有医疗器械经营许可权或医疗设备生产许可权的经营企业或生产企业参加投标。 </w:t>
      </w:r>
    </w:p>
    <w:p w14:paraId="5F8F90CC">
      <w:pPr>
        <w:rPr>
          <w:rFonts w:asciiTheme="minorEastAsia" w:hAnsiTheme="minorEastAsia" w:cstheme="minorEastAsia"/>
          <w:sz w:val="28"/>
          <w:szCs w:val="28"/>
        </w:rPr>
      </w:pPr>
      <w:r>
        <w:rPr>
          <w:rFonts w:hint="eastAsia" w:asciiTheme="minorEastAsia" w:hAnsiTheme="minorEastAsia" w:cstheme="minorEastAsia"/>
          <w:sz w:val="28"/>
          <w:szCs w:val="28"/>
        </w:rPr>
        <w:t> 2、供应商可根据自身的经营情况，选择投一个或多个采购条目，但不允许将一个采购条目流水</w:t>
      </w:r>
      <w:r>
        <w:rPr>
          <w:rFonts w:hint="eastAsia" w:asciiTheme="minorEastAsia" w:hAnsiTheme="minorEastAsia" w:cstheme="minorEastAsia"/>
          <w:color w:val="000000" w:themeColor="text1"/>
          <w:sz w:val="28"/>
          <w:szCs w:val="28"/>
          <w14:textFill>
            <w14:solidFill>
              <w14:schemeClr w14:val="tx1"/>
            </w14:solidFill>
          </w14:textFill>
        </w:rPr>
        <w:t>号的内容拆散</w:t>
      </w:r>
      <w:r>
        <w:rPr>
          <w:rFonts w:hint="eastAsia" w:asciiTheme="minorEastAsia" w:hAnsiTheme="minorEastAsia" w:cstheme="minorEastAsia"/>
          <w:color w:val="000000" w:themeColor="text1"/>
          <w:sz w:val="28"/>
          <w:szCs w:val="28"/>
          <w:lang w:eastAsia="zh-CN"/>
          <w14:textFill>
            <w14:solidFill>
              <w14:schemeClr w14:val="tx1"/>
            </w14:solidFill>
          </w14:textFill>
        </w:rPr>
        <w:t>投标</w:t>
      </w:r>
      <w:r>
        <w:rPr>
          <w:rFonts w:hint="eastAsia" w:asciiTheme="minorEastAsia" w:hAnsiTheme="minorEastAsia" w:cstheme="minorEastAsia"/>
          <w:sz w:val="28"/>
          <w:szCs w:val="28"/>
        </w:rPr>
        <w:t>。</w:t>
      </w:r>
      <w:r>
        <w:rPr>
          <w:rFonts w:hint="eastAsia" w:asciiTheme="minorEastAsia" w:hAnsiTheme="minorEastAsia" w:cstheme="minorEastAsia"/>
          <w:color w:val="FF0000"/>
          <w:sz w:val="28"/>
          <w:szCs w:val="28"/>
        </w:rPr>
        <w:t>请准备投标文件</w:t>
      </w:r>
      <w:r>
        <w:rPr>
          <w:rFonts w:hint="eastAsia" w:asciiTheme="minorEastAsia" w:hAnsiTheme="minorEastAsia" w:cstheme="minorEastAsia"/>
          <w:color w:val="FF0000"/>
          <w:sz w:val="28"/>
          <w:szCs w:val="28"/>
          <w:lang w:eastAsia="zh-CN"/>
        </w:rPr>
        <w:t>五</w:t>
      </w:r>
      <w:r>
        <w:rPr>
          <w:rFonts w:hint="eastAsia" w:asciiTheme="minorEastAsia" w:hAnsiTheme="minorEastAsia" w:cstheme="minorEastAsia"/>
          <w:color w:val="FF0000"/>
          <w:sz w:val="28"/>
          <w:szCs w:val="28"/>
        </w:rPr>
        <w:t>份（一份正本</w:t>
      </w:r>
      <w:r>
        <w:rPr>
          <w:rFonts w:hint="eastAsia" w:asciiTheme="minorEastAsia" w:hAnsiTheme="minorEastAsia" w:cstheme="minorEastAsia"/>
          <w:color w:val="FF0000"/>
          <w:sz w:val="28"/>
          <w:szCs w:val="28"/>
          <w:lang w:eastAsia="zh-CN"/>
        </w:rPr>
        <w:t>四</w:t>
      </w:r>
      <w:r>
        <w:rPr>
          <w:rFonts w:hint="eastAsia" w:asciiTheme="minorEastAsia" w:hAnsiTheme="minorEastAsia" w:cstheme="minorEastAsia"/>
          <w:color w:val="FF0000"/>
          <w:sz w:val="28"/>
          <w:szCs w:val="28"/>
        </w:rPr>
        <w:t>份副本）。</w:t>
      </w:r>
      <w:r>
        <w:rPr>
          <w:rFonts w:hint="eastAsia" w:asciiTheme="minorEastAsia" w:hAnsiTheme="minorEastAsia" w:cstheme="minorEastAsia"/>
          <w:sz w:val="28"/>
          <w:szCs w:val="28"/>
        </w:rPr>
        <w:t xml:space="preserve">   </w:t>
      </w:r>
    </w:p>
    <w:p w14:paraId="7C816D8A">
      <w:pPr>
        <w:ind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3、</w:t>
      </w:r>
      <w:r>
        <w:rPr>
          <w:rFonts w:hint="eastAsia" w:asciiTheme="minorEastAsia" w:hAnsiTheme="minorEastAsia" w:cstheme="minorEastAsia"/>
          <w:sz w:val="28"/>
          <w:szCs w:val="28"/>
        </w:rPr>
        <w:t>投标价格一经公布，不得更改，如有错误，作废标处理</w:t>
      </w:r>
      <w:r>
        <w:rPr>
          <w:rFonts w:hint="eastAsia" w:asciiTheme="minorEastAsia" w:hAnsiTheme="minorEastAsia" w:cstheme="minorEastAsia"/>
          <w:sz w:val="28"/>
          <w:szCs w:val="28"/>
          <w:lang w:eastAsia="zh-CN"/>
        </w:rPr>
        <w:t>。</w:t>
      </w:r>
    </w:p>
    <w:p w14:paraId="2198DB7A">
      <w:pPr>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 xml:space="preserve">投标文件中不许有涂改，否则作废标处理。 </w:t>
      </w:r>
    </w:p>
    <w:p w14:paraId="74291227">
      <w:pPr>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 xml:space="preserve">招标单位不向落标方解释原因，不退还投标文件。 </w:t>
      </w:r>
    </w:p>
    <w:p w14:paraId="1739C331">
      <w:pPr>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医用材料招标项目合同的执行期为</w:t>
      </w:r>
      <w:r>
        <w:rPr>
          <w:rFonts w:hint="eastAsia" w:asciiTheme="minorEastAsia" w:hAnsiTheme="minorEastAsia" w:cstheme="minorEastAsia"/>
          <w:sz w:val="28"/>
          <w:szCs w:val="28"/>
          <w:lang w:val="en-US" w:eastAsia="zh-CN"/>
        </w:rPr>
        <w:t>24</w:t>
      </w:r>
      <w:r>
        <w:rPr>
          <w:rFonts w:hint="eastAsia" w:asciiTheme="minorEastAsia" w:hAnsiTheme="minorEastAsia" w:cstheme="minorEastAsia"/>
          <w:sz w:val="28"/>
          <w:szCs w:val="28"/>
        </w:rPr>
        <w:t>个月</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 xml:space="preserve"> </w:t>
      </w:r>
    </w:p>
    <w:p w14:paraId="56CF8D96">
      <w:pPr>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rPr>
        <w:t xml:space="preserve">合同有效期内，如政府调价或市政府统一招标，双方应无条件按上级文件执行，并相应修改合同的有关条款，招标方不向投标方作任何补偿与解释。否则，招标方有权终止合同。 </w:t>
      </w:r>
    </w:p>
    <w:p w14:paraId="302747D9">
      <w:pPr>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 xml:space="preserve">企业参加投标，即表示接受本次招标的各项要求。 </w:t>
      </w:r>
    </w:p>
    <w:p w14:paraId="5D68254F">
      <w:pPr>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 xml:space="preserve">招标活动的最终解释权属于深圳市福田区第二人民医院。 </w:t>
      </w:r>
    </w:p>
    <w:p w14:paraId="25B187ED">
      <w:pPr>
        <w:ind w:firstLine="280" w:firstLineChars="100"/>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招标评审组由院领导、相关科室专家、</w:t>
      </w:r>
      <w:r>
        <w:rPr>
          <w:rFonts w:hint="eastAsia" w:asciiTheme="minorEastAsia" w:hAnsiTheme="minorEastAsia" w:cstheme="minorEastAsia"/>
          <w:sz w:val="28"/>
          <w:szCs w:val="28"/>
          <w:lang w:val="en-US" w:eastAsia="zh-CN"/>
        </w:rPr>
        <w:t>医学装备部</w:t>
      </w:r>
      <w:r>
        <w:rPr>
          <w:rFonts w:hint="eastAsia" w:asciiTheme="minorEastAsia" w:hAnsiTheme="minorEastAsia" w:cstheme="minorEastAsia"/>
          <w:sz w:val="28"/>
          <w:szCs w:val="28"/>
        </w:rPr>
        <w:t>、财务</w:t>
      </w:r>
      <w:r>
        <w:rPr>
          <w:rFonts w:hint="eastAsia" w:asciiTheme="minorEastAsia" w:hAnsiTheme="minorEastAsia" w:cstheme="minorEastAsia"/>
          <w:sz w:val="28"/>
          <w:szCs w:val="28"/>
          <w:lang w:val="en-US" w:eastAsia="zh-CN"/>
        </w:rPr>
        <w:t>部</w:t>
      </w:r>
      <w:r>
        <w:rPr>
          <w:rFonts w:hint="eastAsia" w:asciiTheme="minorEastAsia" w:hAnsiTheme="minorEastAsia" w:cstheme="minorEastAsia"/>
          <w:sz w:val="28"/>
          <w:szCs w:val="28"/>
        </w:rPr>
        <w:t xml:space="preserve">、医院纪检部门等组成。 </w:t>
      </w:r>
    </w:p>
    <w:p w14:paraId="2F8C89A2">
      <w:pPr>
        <w:ind w:firstLine="280" w:firstLineChars="100"/>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11、</w:t>
      </w:r>
      <w:r>
        <w:rPr>
          <w:rFonts w:hint="eastAsia" w:asciiTheme="minorEastAsia" w:hAnsiTheme="minorEastAsia" w:cstheme="minorEastAsia"/>
          <w:sz w:val="28"/>
          <w:szCs w:val="28"/>
        </w:rPr>
        <w:t>参加投标企业需投标前</w:t>
      </w:r>
      <w:r>
        <w:rPr>
          <w:rFonts w:hint="eastAsia" w:asciiTheme="minorEastAsia" w:hAnsiTheme="minorEastAsia" w:cstheme="minorEastAsia"/>
          <w:sz w:val="28"/>
          <w:szCs w:val="28"/>
          <w:lang w:val="en-US" w:eastAsia="zh-CN"/>
        </w:rPr>
        <w:t>30</w:t>
      </w:r>
      <w:r>
        <w:rPr>
          <w:rFonts w:hint="eastAsia" w:asciiTheme="minorEastAsia" w:hAnsiTheme="minorEastAsia" w:cstheme="minorEastAsia"/>
          <w:sz w:val="28"/>
          <w:szCs w:val="28"/>
        </w:rPr>
        <w:t>分钟到达开标地点。</w:t>
      </w:r>
    </w:p>
    <w:p w14:paraId="4A92FBAC">
      <w:pPr>
        <w:rPr>
          <w:rFonts w:hint="eastAsia" w:asciiTheme="minorEastAsia" w:hAnsiTheme="minorEastAsia" w:cstheme="minorEastAsia"/>
          <w:sz w:val="24"/>
          <w:szCs w:val="24"/>
          <w:lang w:eastAsia="zh-CN"/>
        </w:rPr>
      </w:pPr>
    </w:p>
    <w:p w14:paraId="708A9130">
      <w:pPr>
        <w:rPr>
          <w:rFonts w:hint="eastAsia" w:asciiTheme="minorEastAsia" w:hAnsiTheme="minorEastAsia" w:cstheme="minorEastAsia"/>
          <w:sz w:val="24"/>
          <w:szCs w:val="24"/>
          <w:lang w:eastAsia="zh-CN"/>
        </w:rPr>
      </w:pPr>
    </w:p>
    <w:p w14:paraId="16CCA501">
      <w:pPr>
        <w:rPr>
          <w:rFonts w:hint="eastAsia" w:asciiTheme="minorEastAsia" w:hAnsiTheme="minorEastAsia" w:cstheme="minorEastAsia"/>
          <w:b/>
          <w:bCs/>
          <w:sz w:val="28"/>
          <w:szCs w:val="28"/>
          <w:lang w:eastAsia="zh-CN"/>
        </w:rPr>
      </w:pPr>
    </w:p>
    <w:p w14:paraId="2B7D654A">
      <w:pPr>
        <w:rPr>
          <w:rFonts w:asciiTheme="minorEastAsia" w:hAnsiTheme="minorEastAsia" w:cstheme="minorEastAsia"/>
          <w:sz w:val="28"/>
          <w:szCs w:val="28"/>
        </w:rPr>
      </w:pPr>
      <w:r>
        <w:rPr>
          <w:rFonts w:hint="eastAsia" w:asciiTheme="minorEastAsia" w:hAnsiTheme="minorEastAsia" w:cstheme="minorEastAsia"/>
          <w:b/>
          <w:bCs/>
          <w:sz w:val="28"/>
          <w:szCs w:val="28"/>
          <w:lang w:eastAsia="zh-CN"/>
        </w:rPr>
        <w:t>商务条款：</w:t>
      </w:r>
    </w:p>
    <w:p w14:paraId="0B47874A">
      <w:pPr>
        <w:numPr>
          <w:ilvl w:val="0"/>
          <w:numId w:val="1"/>
        </w:numPr>
        <w:rPr>
          <w:rFonts w:hint="eastAsia"/>
          <w:color w:val="FF0000"/>
          <w:sz w:val="28"/>
          <w:szCs w:val="28"/>
          <w:lang w:eastAsia="zh-CN"/>
        </w:rPr>
      </w:pPr>
      <w:r>
        <w:rPr>
          <w:rFonts w:hint="eastAsia"/>
          <w:color w:val="FF0000"/>
          <w:sz w:val="28"/>
          <w:szCs w:val="28"/>
          <w:lang w:val="en-US" w:eastAsia="zh-CN"/>
        </w:rPr>
        <w:t>报名</w:t>
      </w:r>
      <w:r>
        <w:rPr>
          <w:rFonts w:hint="eastAsia"/>
          <w:color w:val="FF0000"/>
          <w:sz w:val="28"/>
          <w:szCs w:val="28"/>
        </w:rPr>
        <w:t>投标</w:t>
      </w:r>
      <w:r>
        <w:rPr>
          <w:rFonts w:hint="eastAsia"/>
          <w:color w:val="FF0000"/>
          <w:sz w:val="28"/>
          <w:szCs w:val="28"/>
          <w:lang w:val="en-US" w:eastAsia="zh-CN"/>
        </w:rPr>
        <w:t>公司</w:t>
      </w:r>
      <w:r>
        <w:rPr>
          <w:rFonts w:hint="eastAsia"/>
          <w:color w:val="FF0000"/>
          <w:sz w:val="28"/>
          <w:szCs w:val="28"/>
        </w:rPr>
        <w:t>必须在深圳医用耗材阳光交易和监管平台内备案</w:t>
      </w:r>
      <w:r>
        <w:rPr>
          <w:rFonts w:hint="eastAsia"/>
          <w:color w:val="FF0000"/>
          <w:sz w:val="28"/>
          <w:szCs w:val="28"/>
          <w:lang w:eastAsia="zh-CN"/>
        </w:rPr>
        <w:t>，</w:t>
      </w:r>
      <w:r>
        <w:rPr>
          <w:rFonts w:hint="eastAsia"/>
          <w:color w:val="FF0000"/>
          <w:sz w:val="28"/>
          <w:szCs w:val="28"/>
        </w:rPr>
        <w:t>且所投产品需在深圳医用耗材阳光交易和监管平台内挂网</w:t>
      </w:r>
      <w:r>
        <w:rPr>
          <w:rFonts w:hint="eastAsia"/>
          <w:color w:val="FF0000"/>
          <w:sz w:val="28"/>
          <w:szCs w:val="28"/>
          <w:lang w:eastAsia="zh-CN"/>
        </w:rPr>
        <w:t>。</w:t>
      </w:r>
    </w:p>
    <w:p w14:paraId="4B9D13A1">
      <w:pPr>
        <w:numPr>
          <w:ilvl w:val="0"/>
          <w:numId w:val="1"/>
        </w:numPr>
        <w:rPr>
          <w:rFonts w:hint="eastAsia"/>
          <w:color w:val="FF0000"/>
          <w:sz w:val="28"/>
          <w:szCs w:val="28"/>
        </w:rPr>
      </w:pPr>
      <w:r>
        <w:rPr>
          <w:rFonts w:hint="eastAsia"/>
          <w:color w:val="FF0000"/>
          <w:sz w:val="28"/>
          <w:szCs w:val="28"/>
          <w:lang w:val="en-US" w:eastAsia="zh-CN"/>
        </w:rPr>
        <w:t>中标产品需在</w:t>
      </w:r>
      <w:r>
        <w:rPr>
          <w:rFonts w:hint="eastAsia"/>
          <w:color w:val="FF0000"/>
          <w:sz w:val="28"/>
          <w:szCs w:val="28"/>
        </w:rPr>
        <w:t>深圳医用耗材阳光平台</w:t>
      </w:r>
      <w:r>
        <w:rPr>
          <w:rFonts w:hint="eastAsia"/>
          <w:color w:val="FF0000"/>
          <w:sz w:val="28"/>
          <w:szCs w:val="28"/>
          <w:lang w:val="en-US" w:eastAsia="zh-CN"/>
        </w:rPr>
        <w:t>线上</w:t>
      </w:r>
      <w:r>
        <w:rPr>
          <w:rFonts w:hint="eastAsia"/>
          <w:color w:val="FF0000"/>
          <w:sz w:val="28"/>
          <w:szCs w:val="28"/>
        </w:rPr>
        <w:t>交易</w:t>
      </w:r>
      <w:r>
        <w:rPr>
          <w:rFonts w:hint="eastAsia"/>
          <w:color w:val="FF0000"/>
          <w:sz w:val="28"/>
          <w:szCs w:val="28"/>
          <w:lang w:eastAsia="zh-CN"/>
        </w:rPr>
        <w:t>（</w:t>
      </w:r>
      <w:r>
        <w:rPr>
          <w:rFonts w:hint="eastAsia"/>
          <w:color w:val="FF0000"/>
          <w:sz w:val="28"/>
          <w:szCs w:val="28"/>
          <w:lang w:val="en-US" w:eastAsia="zh-CN"/>
        </w:rPr>
        <w:t>非医疗器械管理或消字号除外</w:t>
      </w:r>
      <w:r>
        <w:rPr>
          <w:rFonts w:hint="eastAsia"/>
          <w:color w:val="FF0000"/>
          <w:sz w:val="28"/>
          <w:szCs w:val="28"/>
          <w:lang w:eastAsia="zh-CN"/>
        </w:rPr>
        <w:t>），</w:t>
      </w:r>
      <w:r>
        <w:rPr>
          <w:rFonts w:hint="eastAsia"/>
          <w:color w:val="FF0000"/>
          <w:sz w:val="28"/>
          <w:szCs w:val="28"/>
          <w:lang w:val="en-US" w:eastAsia="zh-CN"/>
        </w:rPr>
        <w:t>且中标价格不能超过该平台的参考限价/中选价</w:t>
      </w:r>
      <w:r>
        <w:rPr>
          <w:rFonts w:hint="eastAsia"/>
          <w:color w:val="FF0000"/>
          <w:sz w:val="28"/>
          <w:szCs w:val="28"/>
        </w:rPr>
        <w:t>（须提供备案及产品挂网信息截图并加盖投标人公章）</w:t>
      </w:r>
      <w:r>
        <w:rPr>
          <w:rFonts w:hint="eastAsia"/>
          <w:color w:val="FF0000"/>
          <w:sz w:val="28"/>
          <w:szCs w:val="28"/>
          <w:lang w:eastAsia="zh-CN"/>
        </w:rPr>
        <w:t>。</w:t>
      </w:r>
    </w:p>
    <w:p w14:paraId="0E210658">
      <w:pPr>
        <w:numPr>
          <w:ilvl w:val="0"/>
          <w:numId w:val="0"/>
        </w:numPr>
        <w:rPr>
          <w:rFonts w:hint="eastAsia"/>
          <w:sz w:val="28"/>
          <w:szCs w:val="28"/>
        </w:rPr>
      </w:pPr>
      <w:r>
        <w:rPr>
          <w:rFonts w:hint="eastAsia"/>
          <w:sz w:val="28"/>
          <w:szCs w:val="28"/>
          <w:lang w:val="en-US" w:eastAsia="zh-CN"/>
        </w:rPr>
        <w:t>3、</w:t>
      </w:r>
      <w:r>
        <w:rPr>
          <w:rFonts w:hint="eastAsia"/>
          <w:sz w:val="28"/>
          <w:szCs w:val="28"/>
        </w:rPr>
        <w:t>中标</w:t>
      </w:r>
      <w:r>
        <w:rPr>
          <w:rFonts w:hint="eastAsia"/>
          <w:sz w:val="28"/>
          <w:szCs w:val="28"/>
          <w:lang w:val="en-US" w:eastAsia="zh-CN"/>
        </w:rPr>
        <w:t>公司</w:t>
      </w:r>
      <w:r>
        <w:rPr>
          <w:rFonts w:hint="eastAsia"/>
          <w:sz w:val="28"/>
          <w:szCs w:val="28"/>
        </w:rPr>
        <w:t>无条件配合医院SPD物流精细化管理服务，同时承诺支付</w:t>
      </w:r>
      <w:r>
        <w:rPr>
          <w:rFonts w:hint="eastAsia"/>
          <w:sz w:val="28"/>
          <w:szCs w:val="28"/>
          <w:lang w:val="en-US" w:eastAsia="zh-CN"/>
        </w:rPr>
        <w:t>每月</w:t>
      </w:r>
      <w:r>
        <w:rPr>
          <w:rFonts w:hint="eastAsia"/>
          <w:sz w:val="28"/>
          <w:szCs w:val="28"/>
        </w:rPr>
        <w:t>管理服务费(不超当月供货总额的3%)，具体与医院签合同时按合同条款执行。</w:t>
      </w:r>
    </w:p>
    <w:p w14:paraId="62C5A001">
      <w:pPr>
        <w:numPr>
          <w:ilvl w:val="0"/>
          <w:numId w:val="0"/>
        </w:numPr>
        <w:rPr>
          <w:rFonts w:hint="eastAsia"/>
          <w:sz w:val="28"/>
          <w:szCs w:val="28"/>
        </w:rPr>
      </w:pPr>
      <w:r>
        <w:rPr>
          <w:rFonts w:hint="eastAsia"/>
          <w:sz w:val="28"/>
          <w:szCs w:val="28"/>
          <w:lang w:val="en-US" w:eastAsia="zh-CN"/>
        </w:rPr>
        <w:t>4</w:t>
      </w:r>
      <w:r>
        <w:rPr>
          <w:rFonts w:hint="eastAsia"/>
          <w:sz w:val="28"/>
          <w:szCs w:val="28"/>
        </w:rPr>
        <w:t>、投标人必须提供《医疗器械生产企业许可证》或《医疗器械经营企业许可证》扫描件）；</w:t>
      </w:r>
    </w:p>
    <w:p w14:paraId="3D852D39">
      <w:pPr>
        <w:rPr>
          <w:rFonts w:hint="eastAsia"/>
          <w:sz w:val="28"/>
          <w:szCs w:val="28"/>
        </w:rPr>
      </w:pPr>
      <w:r>
        <w:rPr>
          <w:rFonts w:hint="eastAsia"/>
          <w:sz w:val="28"/>
          <w:szCs w:val="28"/>
        </w:rPr>
        <w:t>所投产品</w:t>
      </w:r>
      <w:r>
        <w:rPr>
          <w:rFonts w:hint="eastAsia"/>
          <w:sz w:val="28"/>
          <w:szCs w:val="28"/>
          <w:lang w:val="en-US" w:eastAsia="zh-CN"/>
        </w:rPr>
        <w:t>需提供</w:t>
      </w:r>
      <w:r>
        <w:rPr>
          <w:rFonts w:hint="eastAsia"/>
          <w:sz w:val="28"/>
          <w:szCs w:val="28"/>
        </w:rPr>
        <w:t>《医疗器械注册证》或备案凭证扫描件；</w:t>
      </w:r>
      <w:r>
        <w:rPr>
          <w:rFonts w:hint="eastAsia"/>
          <w:sz w:val="28"/>
          <w:szCs w:val="28"/>
          <w:lang w:val="en-US" w:eastAsia="zh-CN"/>
        </w:rPr>
        <w:t>非</w:t>
      </w:r>
      <w:r>
        <w:rPr>
          <w:rFonts w:hint="eastAsia"/>
          <w:sz w:val="28"/>
          <w:szCs w:val="28"/>
        </w:rPr>
        <w:t>医疗器械管理的产品，投标人需提供由国家药品监督管理局针对该产品不作为医疗器械管理界定的相关文件，以及由生产厂家出具的产品说明书，原件备查。</w:t>
      </w:r>
    </w:p>
    <w:p w14:paraId="40B84C07">
      <w:pPr>
        <w:numPr>
          <w:ilvl w:val="0"/>
          <w:numId w:val="0"/>
        </w:numPr>
        <w:rPr>
          <w:rFonts w:hint="default"/>
          <w:color w:val="FF0000"/>
          <w:sz w:val="28"/>
          <w:szCs w:val="28"/>
          <w:lang w:val="en-US" w:eastAsia="zh-CN"/>
        </w:rPr>
      </w:pPr>
      <w:r>
        <w:rPr>
          <w:rFonts w:hint="eastAsia"/>
          <w:color w:val="FF0000"/>
          <w:sz w:val="28"/>
          <w:szCs w:val="28"/>
          <w:lang w:val="en-US" w:eastAsia="zh-CN"/>
        </w:rPr>
        <w:t>5、所投产品价格如若超过预算单价，废除该投标单位的投标资格。</w:t>
      </w:r>
    </w:p>
    <w:p w14:paraId="11910B6A">
      <w:pPr>
        <w:numPr>
          <w:ilvl w:val="0"/>
          <w:numId w:val="0"/>
        </w:numPr>
        <w:rPr>
          <w:rFonts w:hint="eastAsia"/>
          <w:color w:val="FF0000"/>
          <w:sz w:val="28"/>
          <w:szCs w:val="28"/>
        </w:rPr>
      </w:pPr>
      <w:r>
        <w:rPr>
          <w:rFonts w:hint="eastAsia"/>
          <w:color w:val="FF0000"/>
          <w:sz w:val="28"/>
          <w:szCs w:val="28"/>
          <w:lang w:val="en-US" w:eastAsia="zh-CN"/>
        </w:rPr>
        <w:t>以上商务</w:t>
      </w:r>
      <w:r>
        <w:rPr>
          <w:rFonts w:hint="eastAsia"/>
          <w:color w:val="FF0000"/>
          <w:sz w:val="28"/>
          <w:szCs w:val="28"/>
        </w:rPr>
        <w:t>条款</w:t>
      </w:r>
      <w:r>
        <w:rPr>
          <w:rFonts w:hint="eastAsia"/>
          <w:color w:val="FF0000"/>
          <w:sz w:val="28"/>
          <w:szCs w:val="28"/>
          <w:lang w:val="en-US" w:eastAsia="zh-CN"/>
        </w:rPr>
        <w:t>为废标条款</w:t>
      </w:r>
      <w:r>
        <w:rPr>
          <w:rFonts w:hint="eastAsia"/>
          <w:color w:val="FF0000"/>
          <w:sz w:val="28"/>
          <w:szCs w:val="28"/>
        </w:rPr>
        <w:t>。</w:t>
      </w:r>
    </w:p>
    <w:p w14:paraId="3460BEE7">
      <w:pPr>
        <w:rPr>
          <w:sz w:val="24"/>
          <w:szCs w:val="24"/>
        </w:rPr>
      </w:pPr>
    </w:p>
    <w:p w14:paraId="007398EC">
      <w:pPr>
        <w:rPr>
          <w:rFonts w:asciiTheme="minorEastAsia" w:hAnsiTheme="minorEastAsia" w:cstheme="minorEastAsia"/>
          <w:szCs w:val="21"/>
        </w:rPr>
      </w:pPr>
    </w:p>
    <w:p w14:paraId="5C9D81DE">
      <w:pPr>
        <w:rPr>
          <w:rFonts w:asciiTheme="minorEastAsia" w:hAnsiTheme="minorEastAsia" w:cstheme="minorEastAsia"/>
          <w:szCs w:val="21"/>
        </w:rPr>
      </w:pPr>
      <w:r>
        <w:rPr>
          <w:rFonts w:hint="eastAsia" w:asciiTheme="minorEastAsia" w:hAnsiTheme="minorEastAsia" w:cstheme="minorEastAsia"/>
          <w:szCs w:val="21"/>
        </w:rPr>
        <w:t xml:space="preserve">                                             </w:t>
      </w:r>
    </w:p>
    <w:p w14:paraId="52F1F2D9">
      <w:pPr>
        <w:rPr>
          <w:rFonts w:asciiTheme="minorEastAsia" w:hAnsiTheme="minorEastAsia" w:cstheme="minorEastAsia"/>
          <w:sz w:val="28"/>
          <w:szCs w:val="28"/>
        </w:rPr>
      </w:pPr>
    </w:p>
    <w:p w14:paraId="21D7C600">
      <w:pPr>
        <w:rPr>
          <w:rFonts w:asciiTheme="minorEastAsia" w:hAnsiTheme="minorEastAsia" w:cstheme="minorEastAsia"/>
          <w:sz w:val="28"/>
          <w:szCs w:val="28"/>
        </w:rPr>
      </w:pPr>
    </w:p>
    <w:p w14:paraId="22B38C1E">
      <w:pPr>
        <w:rPr>
          <w:rFonts w:asciiTheme="minorEastAsia" w:hAnsiTheme="minorEastAsia" w:cstheme="minorEastAsia"/>
          <w:sz w:val="28"/>
          <w:szCs w:val="28"/>
        </w:rPr>
      </w:pPr>
    </w:p>
    <w:p w14:paraId="3FB1946C">
      <w:pPr>
        <w:rPr>
          <w:rFonts w:asciiTheme="minorEastAsia" w:hAnsiTheme="minorEastAsia" w:cstheme="minorEastAsia"/>
          <w:sz w:val="28"/>
          <w:szCs w:val="28"/>
        </w:rPr>
      </w:pPr>
    </w:p>
    <w:p w14:paraId="0BE5DBE5">
      <w:pPr>
        <w:rPr>
          <w:rFonts w:asciiTheme="minorEastAsia" w:hAnsiTheme="minorEastAsia" w:cstheme="minorEastAsia"/>
          <w:sz w:val="28"/>
          <w:szCs w:val="28"/>
        </w:rPr>
      </w:pPr>
    </w:p>
    <w:p w14:paraId="0C11B3DD">
      <w:pPr>
        <w:jc w:val="both"/>
        <w:rPr>
          <w:rFonts w:hint="eastAsia" w:asciiTheme="majorEastAsia" w:hAnsiTheme="majorEastAsia" w:eastAsiaTheme="majorEastAsia"/>
          <w:sz w:val="32"/>
          <w:szCs w:val="32"/>
        </w:rPr>
      </w:pPr>
    </w:p>
    <w:p w14:paraId="3C89600C">
      <w:pPr>
        <w:jc w:val="center"/>
        <w:rPr>
          <w:rFonts w:hint="eastAsia" w:asciiTheme="minorEastAsia" w:hAnsiTheme="minorEastAsia" w:cstheme="minorEastAsia"/>
          <w:b/>
          <w:bCs/>
          <w:sz w:val="28"/>
          <w:szCs w:val="28"/>
          <w:lang w:eastAsia="zh-CN"/>
        </w:rPr>
      </w:pPr>
      <w:r>
        <w:rPr>
          <w:rFonts w:hint="eastAsia" w:asciiTheme="majorEastAsia" w:hAnsiTheme="majorEastAsia" w:eastAsiaTheme="majorEastAsia"/>
          <w:sz w:val="32"/>
          <w:szCs w:val="32"/>
        </w:rPr>
        <w:t>投标文件</w:t>
      </w:r>
      <w:r>
        <w:rPr>
          <w:rFonts w:hint="eastAsia" w:asciiTheme="majorEastAsia" w:hAnsiTheme="majorEastAsia" w:eastAsiaTheme="majorEastAsia"/>
          <w:sz w:val="32"/>
          <w:szCs w:val="32"/>
          <w:lang w:eastAsia="zh-CN"/>
        </w:rPr>
        <w:t>（</w:t>
      </w:r>
      <w:r>
        <w:rPr>
          <w:rFonts w:hint="eastAsia" w:asciiTheme="majorEastAsia" w:hAnsiTheme="majorEastAsia" w:eastAsiaTheme="majorEastAsia"/>
          <w:sz w:val="32"/>
          <w:szCs w:val="32"/>
          <w:lang w:val="en-US" w:eastAsia="zh-CN"/>
        </w:rPr>
        <w:t>编制</w:t>
      </w:r>
      <w:r>
        <w:rPr>
          <w:rFonts w:hint="eastAsia" w:asciiTheme="majorEastAsia" w:hAnsiTheme="majorEastAsia" w:eastAsiaTheme="majorEastAsia"/>
          <w:sz w:val="32"/>
          <w:szCs w:val="32"/>
        </w:rPr>
        <w:t>参考</w:t>
      </w:r>
      <w:r>
        <w:rPr>
          <w:rFonts w:hint="eastAsia" w:asciiTheme="majorEastAsia" w:hAnsiTheme="majorEastAsia" w:eastAsiaTheme="majorEastAsia"/>
          <w:sz w:val="32"/>
          <w:szCs w:val="32"/>
          <w:lang w:val="en-US" w:eastAsia="zh-CN"/>
        </w:rPr>
        <w:t>模板</w:t>
      </w:r>
      <w:r>
        <w:rPr>
          <w:rFonts w:hint="eastAsia" w:asciiTheme="majorEastAsia" w:hAnsiTheme="majorEastAsia" w:eastAsiaTheme="majorEastAsia"/>
          <w:sz w:val="32"/>
          <w:szCs w:val="32"/>
          <w:lang w:eastAsia="zh-CN"/>
        </w:rPr>
        <w:t>）</w:t>
      </w:r>
    </w:p>
    <w:tbl>
      <w:tblPr>
        <w:tblStyle w:val="10"/>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14:paraId="062E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0" w:hRule="atLeast"/>
          <w:jc w:val="center"/>
        </w:trPr>
        <w:tc>
          <w:tcPr>
            <w:tcW w:w="9018" w:type="dxa"/>
            <w:vAlign w:val="center"/>
          </w:tcPr>
          <w:p w14:paraId="0168BCD2">
            <w:pPr>
              <w:pStyle w:val="4"/>
              <w:spacing w:line="360" w:lineRule="auto"/>
              <w:ind w:firstLine="482" w:firstLineChars="150"/>
              <w:rPr>
                <w:rFonts w:ascii="仿宋_GB2312" w:eastAsia="仿宋_GB2312"/>
                <w:b/>
                <w:sz w:val="32"/>
              </w:rPr>
            </w:pPr>
          </w:p>
          <w:p w14:paraId="5DD66652">
            <w:pPr>
              <w:pStyle w:val="4"/>
              <w:spacing w:line="360" w:lineRule="auto"/>
              <w:ind w:firstLine="482" w:firstLineChars="150"/>
              <w:rPr>
                <w:rFonts w:ascii="仿宋_GB2312" w:eastAsia="仿宋_GB2312"/>
                <w:b/>
                <w:sz w:val="32"/>
              </w:rPr>
            </w:pPr>
          </w:p>
          <w:p w14:paraId="4F96A7D5">
            <w:pPr>
              <w:pStyle w:val="4"/>
              <w:spacing w:line="360" w:lineRule="auto"/>
              <w:ind w:firstLine="482" w:firstLineChars="150"/>
              <w:rPr>
                <w:rFonts w:ascii="仿宋_GB2312" w:eastAsia="仿宋_GB2312"/>
                <w:b/>
                <w:sz w:val="32"/>
              </w:rPr>
            </w:pPr>
          </w:p>
          <w:p w14:paraId="24E0C28B">
            <w:pPr>
              <w:pStyle w:val="4"/>
              <w:spacing w:line="360" w:lineRule="auto"/>
              <w:jc w:val="center"/>
              <w:rPr>
                <w:rFonts w:ascii="黑体" w:eastAsia="黑体"/>
                <w:b/>
                <w:sz w:val="72"/>
                <w:szCs w:val="72"/>
              </w:rPr>
            </w:pPr>
            <w:r>
              <w:rPr>
                <w:rFonts w:hint="eastAsia" w:ascii="黑体" w:eastAsia="黑体"/>
                <w:b/>
                <w:sz w:val="72"/>
                <w:szCs w:val="72"/>
              </w:rPr>
              <w:t>投 标 文 件</w:t>
            </w:r>
          </w:p>
          <w:p w14:paraId="056E2451">
            <w:pPr>
              <w:pStyle w:val="4"/>
              <w:spacing w:line="360" w:lineRule="auto"/>
              <w:ind w:firstLine="3398" w:firstLineChars="651"/>
              <w:rPr>
                <w:rFonts w:ascii="黑体" w:eastAsia="黑体"/>
                <w:b/>
                <w:sz w:val="32"/>
              </w:rPr>
            </w:pPr>
            <w:r>
              <w:rPr>
                <w:rFonts w:hint="eastAsia" w:ascii="黑体" w:eastAsia="黑体"/>
                <w:b/>
                <w:sz w:val="52"/>
                <w:szCs w:val="52"/>
              </w:rPr>
              <w:t xml:space="preserve">口 </w:t>
            </w:r>
            <w:r>
              <w:rPr>
                <w:rFonts w:hint="eastAsia" w:ascii="黑体" w:eastAsia="黑体"/>
                <w:b/>
                <w:sz w:val="32"/>
              </w:rPr>
              <w:t>正本</w:t>
            </w:r>
          </w:p>
          <w:p w14:paraId="68FD3430">
            <w:pPr>
              <w:pStyle w:val="4"/>
              <w:spacing w:line="360" w:lineRule="auto"/>
              <w:ind w:firstLine="3398" w:firstLineChars="651"/>
              <w:rPr>
                <w:rFonts w:ascii="黑体" w:eastAsia="黑体"/>
                <w:b/>
                <w:sz w:val="32"/>
              </w:rPr>
            </w:pPr>
            <w:r>
              <w:rPr>
                <w:rFonts w:hint="eastAsia" w:ascii="黑体" w:eastAsia="黑体"/>
                <w:b/>
                <w:sz w:val="52"/>
                <w:szCs w:val="52"/>
              </w:rPr>
              <w:t xml:space="preserve">口 </w:t>
            </w:r>
            <w:r>
              <w:rPr>
                <w:rFonts w:hint="eastAsia" w:ascii="黑体" w:eastAsia="黑体"/>
                <w:b/>
                <w:sz w:val="32"/>
              </w:rPr>
              <w:t>副本</w:t>
            </w:r>
          </w:p>
          <w:p w14:paraId="327486C6">
            <w:pPr>
              <w:pStyle w:val="4"/>
              <w:spacing w:line="360" w:lineRule="auto"/>
              <w:rPr>
                <w:rFonts w:ascii="仿宋_GB2312" w:eastAsia="仿宋_GB2312"/>
                <w:b/>
                <w:sz w:val="32"/>
              </w:rPr>
            </w:pPr>
          </w:p>
          <w:p w14:paraId="408DEE70">
            <w:pPr>
              <w:pStyle w:val="4"/>
              <w:spacing w:line="360" w:lineRule="auto"/>
              <w:rPr>
                <w:rFonts w:ascii="仿宋_GB2312" w:eastAsia="仿宋_GB2312"/>
                <w:b/>
                <w:sz w:val="32"/>
              </w:rPr>
            </w:pPr>
          </w:p>
          <w:p w14:paraId="1F535991">
            <w:pPr>
              <w:pStyle w:val="4"/>
              <w:spacing w:line="360" w:lineRule="auto"/>
              <w:rPr>
                <w:rFonts w:ascii="仿宋_GB2312" w:eastAsia="仿宋_GB2312"/>
                <w:b/>
                <w:sz w:val="32"/>
              </w:rPr>
            </w:pPr>
          </w:p>
          <w:p w14:paraId="18F76FDC">
            <w:pPr>
              <w:pStyle w:val="4"/>
              <w:spacing w:line="400" w:lineRule="exact"/>
              <w:ind w:firstLine="843" w:firstLineChars="300"/>
              <w:rPr>
                <w:rFonts w:hint="eastAsia" w:ascii="仿宋_GB2312" w:eastAsia="仿宋_GB2312"/>
                <w:b/>
                <w:sz w:val="28"/>
                <w:szCs w:val="28"/>
                <w:lang w:eastAsia="zh-CN"/>
              </w:rPr>
            </w:pPr>
            <w:r>
              <w:rPr>
                <w:rFonts w:hint="eastAsia" w:ascii="仿宋_GB2312" w:eastAsia="仿宋_GB2312"/>
                <w:b/>
                <w:sz w:val="28"/>
                <w:szCs w:val="28"/>
              </w:rPr>
              <w:t>项</w:t>
            </w:r>
            <w:r>
              <w:rPr>
                <w:rFonts w:hint="eastAsia" w:ascii="仿宋_GB2312" w:eastAsia="仿宋_GB2312"/>
                <w:b/>
                <w:color w:val="auto"/>
                <w:sz w:val="28"/>
                <w:szCs w:val="28"/>
              </w:rPr>
              <w:t>目编号：</w:t>
            </w:r>
          </w:p>
          <w:p w14:paraId="5FE98AF9">
            <w:pPr>
              <w:pStyle w:val="4"/>
              <w:spacing w:line="400" w:lineRule="exact"/>
              <w:ind w:firstLine="843" w:firstLineChars="300"/>
              <w:rPr>
                <w:rFonts w:hint="eastAsia" w:ascii="仿宋_GB2312" w:eastAsia="仿宋_GB2312"/>
                <w:b/>
                <w:sz w:val="28"/>
                <w:szCs w:val="28"/>
                <w:lang w:eastAsia="zh-CN"/>
              </w:rPr>
            </w:pPr>
            <w:r>
              <w:rPr>
                <w:rFonts w:hint="eastAsia" w:ascii="仿宋_GB2312" w:eastAsia="仿宋_GB2312"/>
                <w:b/>
                <w:sz w:val="28"/>
                <w:szCs w:val="28"/>
              </w:rPr>
              <w:t>项目名称：</w:t>
            </w:r>
          </w:p>
          <w:p w14:paraId="4900056A">
            <w:pPr>
              <w:pStyle w:val="4"/>
              <w:spacing w:line="400" w:lineRule="exact"/>
              <w:ind w:firstLine="843" w:firstLineChars="300"/>
              <w:rPr>
                <w:rFonts w:ascii="仿宋_GB2312" w:eastAsia="仿宋_GB2312"/>
                <w:b/>
                <w:sz w:val="28"/>
                <w:szCs w:val="28"/>
              </w:rPr>
            </w:pPr>
            <w:r>
              <w:rPr>
                <w:rFonts w:hint="eastAsia" w:ascii="仿宋_GB2312" w:eastAsia="仿宋_GB2312"/>
                <w:b/>
                <w:sz w:val="28"/>
                <w:szCs w:val="28"/>
              </w:rPr>
              <w:t>投标人名称：</w:t>
            </w:r>
          </w:p>
          <w:p w14:paraId="3E773E6D">
            <w:pPr>
              <w:pStyle w:val="4"/>
              <w:spacing w:line="400" w:lineRule="exact"/>
              <w:ind w:firstLine="843" w:firstLineChars="300"/>
              <w:rPr>
                <w:rFonts w:ascii="仿宋_GB2312" w:eastAsia="仿宋_GB2312"/>
                <w:b/>
                <w:sz w:val="28"/>
                <w:szCs w:val="28"/>
              </w:rPr>
            </w:pPr>
            <w:r>
              <w:rPr>
                <w:rFonts w:hint="eastAsia" w:ascii="仿宋_GB2312" w:eastAsia="仿宋_GB2312"/>
                <w:b/>
                <w:sz w:val="28"/>
                <w:szCs w:val="28"/>
              </w:rPr>
              <w:t>投标人地址：</w:t>
            </w:r>
          </w:p>
          <w:p w14:paraId="578B5057">
            <w:pPr>
              <w:tabs>
                <w:tab w:val="left" w:pos="851"/>
              </w:tabs>
              <w:autoSpaceDE w:val="0"/>
              <w:autoSpaceDN w:val="0"/>
              <w:adjustRightInd w:val="0"/>
              <w:snapToGrid w:val="0"/>
              <w:spacing w:line="420" w:lineRule="auto"/>
              <w:ind w:firstLine="843" w:firstLineChars="300"/>
              <w:jc w:val="both"/>
              <w:rPr>
                <w:rFonts w:hint="default" w:ascii="仿宋_GB2312" w:eastAsia="仿宋_GB2312" w:hAnsiTheme="minorHAnsi" w:cstheme="minorBidi"/>
                <w:b/>
                <w:color w:val="auto"/>
                <w:kern w:val="2"/>
                <w:sz w:val="28"/>
                <w:szCs w:val="28"/>
                <w:lang w:val="en-US" w:eastAsia="zh-CN" w:bidi="ar-SA"/>
              </w:rPr>
            </w:pPr>
            <w:r>
              <w:rPr>
                <w:rFonts w:hint="eastAsia" w:ascii="仿宋_GB2312" w:eastAsia="仿宋_GB2312" w:cstheme="minorBidi"/>
                <w:b/>
                <w:color w:val="auto"/>
                <w:kern w:val="2"/>
                <w:sz w:val="28"/>
                <w:szCs w:val="28"/>
                <w:lang w:val="en-US" w:eastAsia="zh-CN" w:bidi="ar-SA"/>
              </w:rPr>
              <w:t>联系人及联系电话：</w:t>
            </w:r>
          </w:p>
          <w:p w14:paraId="41FDBA62">
            <w:pPr>
              <w:tabs>
                <w:tab w:val="left" w:pos="851"/>
              </w:tabs>
              <w:autoSpaceDE w:val="0"/>
              <w:autoSpaceDN w:val="0"/>
              <w:adjustRightInd w:val="0"/>
              <w:snapToGrid w:val="0"/>
              <w:spacing w:line="420" w:lineRule="auto"/>
              <w:ind w:firstLine="829" w:firstLineChars="295"/>
              <w:rPr>
                <w:rFonts w:hint="eastAsia" w:ascii="仿宋_GB2312" w:eastAsia="仿宋_GB2312"/>
                <w:b/>
                <w:sz w:val="28"/>
                <w:szCs w:val="28"/>
              </w:rPr>
            </w:pPr>
          </w:p>
          <w:p w14:paraId="29748A16">
            <w:pPr>
              <w:tabs>
                <w:tab w:val="left" w:pos="851"/>
              </w:tabs>
              <w:autoSpaceDE w:val="0"/>
              <w:autoSpaceDN w:val="0"/>
              <w:adjustRightInd w:val="0"/>
              <w:snapToGrid w:val="0"/>
              <w:spacing w:line="420" w:lineRule="auto"/>
              <w:ind w:firstLine="829" w:firstLineChars="295"/>
              <w:rPr>
                <w:rFonts w:ascii="仿宋_GB2312" w:eastAsia="仿宋_GB2312"/>
                <w:b/>
                <w:sz w:val="32"/>
              </w:rPr>
            </w:pPr>
            <w:r>
              <w:rPr>
                <w:rFonts w:hint="eastAsia" w:ascii="仿宋_GB2312" w:eastAsia="仿宋_GB2312"/>
                <w:b/>
                <w:sz w:val="28"/>
                <w:szCs w:val="28"/>
              </w:rPr>
              <w:t>开标之前不得启封</w:t>
            </w:r>
          </w:p>
        </w:tc>
      </w:tr>
    </w:tbl>
    <w:p w14:paraId="567287AB">
      <w:pPr>
        <w:jc w:val="both"/>
        <w:rPr>
          <w:rFonts w:hint="eastAsia" w:asciiTheme="minorEastAsia" w:hAnsiTheme="minorEastAsia" w:cstheme="minorEastAsia"/>
          <w:b/>
          <w:bCs/>
          <w:sz w:val="28"/>
          <w:szCs w:val="28"/>
          <w:lang w:eastAsia="zh-CN"/>
        </w:rPr>
      </w:pPr>
    </w:p>
    <w:p w14:paraId="589FC1E3">
      <w:pPr>
        <w:jc w:val="both"/>
        <w:rPr>
          <w:rFonts w:hint="eastAsia" w:asciiTheme="minorEastAsia" w:hAnsiTheme="minorEastAsia" w:cstheme="minorEastAsia"/>
          <w:b/>
          <w:bCs/>
          <w:sz w:val="28"/>
          <w:szCs w:val="28"/>
          <w:lang w:eastAsia="zh-CN"/>
        </w:rPr>
      </w:pPr>
    </w:p>
    <w:p w14:paraId="5B3C692F">
      <w:pPr>
        <w:pStyle w:val="2"/>
        <w:numPr>
          <w:ilvl w:val="0"/>
          <w:numId w:val="2"/>
        </w:numPr>
        <w:spacing w:line="240" w:lineRule="auto"/>
        <w:ind w:left="420" w:leftChars="0" w:hanging="420" w:firstLineChars="0"/>
        <w:jc w:val="center"/>
        <w:rPr>
          <w:rFonts w:hint="eastAsia" w:cs="宋体" w:asciiTheme="majorEastAsia" w:hAnsiTheme="majorEastAsia" w:eastAsiaTheme="majorEastAsia"/>
          <w:kern w:val="2"/>
          <w:sz w:val="30"/>
          <w:szCs w:val="30"/>
          <w:lang w:val="en-US" w:eastAsia="zh-CN" w:bidi="ar-SA"/>
        </w:rPr>
      </w:pPr>
      <w:bookmarkStart w:id="0" w:name="_Toc6779"/>
      <w:r>
        <w:rPr>
          <w:rFonts w:hint="eastAsia" w:cs="宋体" w:asciiTheme="majorEastAsia" w:hAnsiTheme="majorEastAsia" w:eastAsiaTheme="majorEastAsia"/>
          <w:kern w:val="2"/>
          <w:sz w:val="30"/>
          <w:szCs w:val="30"/>
          <w:lang w:val="en-US" w:eastAsia="zh-CN" w:bidi="ar-SA"/>
        </w:rPr>
        <w:t>资格性自查表</w:t>
      </w:r>
      <w:bookmarkEnd w:id="0"/>
    </w:p>
    <w:tbl>
      <w:tblPr>
        <w:tblStyle w:val="10"/>
        <w:tblW w:w="10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6518"/>
        <w:gridCol w:w="1244"/>
        <w:gridCol w:w="1982"/>
      </w:tblGrid>
      <w:tr w14:paraId="3CBE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6593FFEC">
            <w:pPr>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序号</w:t>
            </w:r>
          </w:p>
        </w:tc>
        <w:tc>
          <w:tcPr>
            <w:tcW w:w="6518" w:type="dxa"/>
            <w:vAlign w:val="center"/>
          </w:tcPr>
          <w:p w14:paraId="56ECC894">
            <w:pPr>
              <w:ind w:firstLine="19" w:firstLineChars="9"/>
              <w:jc w:val="center"/>
              <w:rPr>
                <w:rFonts w:hint="eastAsia"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1244" w:type="dxa"/>
            <w:vAlign w:val="center"/>
          </w:tcPr>
          <w:p w14:paraId="39E51F34">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自查结论</w:t>
            </w:r>
          </w:p>
        </w:tc>
        <w:tc>
          <w:tcPr>
            <w:tcW w:w="1982" w:type="dxa"/>
            <w:vAlign w:val="center"/>
          </w:tcPr>
          <w:p w14:paraId="547AF073">
            <w:pPr>
              <w:ind w:right="-178" w:rightChars="-85"/>
              <w:jc w:val="center"/>
              <w:rPr>
                <w:rFonts w:hint="eastAsia" w:ascii="宋体" w:hAnsi="宋体" w:eastAsia="宋体" w:cs="宋体"/>
                <w:b/>
                <w:bCs/>
                <w:szCs w:val="21"/>
                <w:highlight w:val="none"/>
              </w:rPr>
            </w:pPr>
            <w:r>
              <w:rPr>
                <w:rFonts w:hint="eastAsia" w:ascii="宋体" w:hAnsi="宋体" w:eastAsia="宋体" w:cs="宋体"/>
                <w:b/>
                <w:bCs/>
                <w:szCs w:val="21"/>
                <w:highlight w:val="none"/>
              </w:rPr>
              <w:t>证明资料</w:t>
            </w:r>
          </w:p>
        </w:tc>
      </w:tr>
      <w:tr w14:paraId="1231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7108B9FF">
            <w:pPr>
              <w:jc w:val="center"/>
              <w:rPr>
                <w:rFonts w:hint="eastAsia" w:ascii="宋体" w:hAnsi="宋体" w:eastAsia="宋体" w:cs="宋体"/>
                <w:b/>
                <w:bCs/>
                <w:szCs w:val="21"/>
                <w:highlight w:val="none"/>
              </w:rPr>
            </w:pPr>
            <w:r>
              <w:rPr>
                <w:rFonts w:hint="eastAsia" w:ascii="宋体" w:hAnsi="宋体" w:eastAsia="宋体" w:cs="宋体"/>
                <w:szCs w:val="21"/>
                <w:highlight w:val="none"/>
              </w:rPr>
              <w:t>1</w:t>
            </w:r>
          </w:p>
        </w:tc>
        <w:tc>
          <w:tcPr>
            <w:tcW w:w="6518" w:type="dxa"/>
            <w:vAlign w:val="center"/>
          </w:tcPr>
          <w:p w14:paraId="0208E076">
            <w:pPr>
              <w:keepNext w:val="0"/>
              <w:keepLines w:val="0"/>
              <w:suppressLineNumbers w:val="0"/>
              <w:spacing w:before="0" w:beforeAutospacing="0" w:after="0" w:afterAutospacing="0"/>
              <w:ind w:left="0" w:leftChars="0" w:right="0" w:rightChars="0"/>
              <w:jc w:val="left"/>
              <w:rPr>
                <w:rFonts w:hint="eastAsia" w:ascii="宋体" w:hAnsi="宋体" w:eastAsia="宋体" w:cs="宋体"/>
                <w:szCs w:val="21"/>
                <w:highlight w:val="none"/>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不具备资质要求，或未提交相应资格证明材料（详见采购公告或采购邀请函中的资质要求，其中未列示的资质要求不得导致投标无效）</w:t>
            </w:r>
          </w:p>
        </w:tc>
        <w:tc>
          <w:tcPr>
            <w:tcW w:w="1244" w:type="dxa"/>
            <w:vAlign w:val="center"/>
          </w:tcPr>
          <w:p w14:paraId="7ACCFE82">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通过</w:t>
            </w:r>
          </w:p>
          <w:p w14:paraId="5DC3DC10">
            <w:pPr>
              <w:ind w:left="36" w:leftChars="17"/>
              <w:jc w:val="left"/>
              <w:rPr>
                <w:rFonts w:hint="eastAsia" w:ascii="宋体" w:hAnsi="宋体" w:eastAsia="宋体" w:cs="宋体"/>
                <w:b/>
                <w:bCs/>
                <w:szCs w:val="21"/>
                <w:highlight w:val="none"/>
              </w:rPr>
            </w:pPr>
            <w:r>
              <w:rPr>
                <w:rFonts w:hint="eastAsia" w:ascii="宋体" w:hAnsi="宋体" w:eastAsia="宋体" w:cs="宋体"/>
                <w:szCs w:val="21"/>
                <w:highlight w:val="none"/>
              </w:rPr>
              <w:t>□不通过</w:t>
            </w:r>
          </w:p>
        </w:tc>
        <w:tc>
          <w:tcPr>
            <w:tcW w:w="1982" w:type="dxa"/>
            <w:vAlign w:val="center"/>
          </w:tcPr>
          <w:p w14:paraId="5B5D55D6">
            <w:pPr>
              <w:ind w:right="-178" w:rightChars="-85"/>
              <w:jc w:val="left"/>
              <w:rPr>
                <w:rFonts w:hint="eastAsia" w:ascii="宋体" w:hAnsi="宋体" w:eastAsia="宋体" w:cs="宋体"/>
                <w:b/>
                <w:bCs/>
                <w:szCs w:val="21"/>
                <w:highlight w:val="none"/>
              </w:rPr>
            </w:pPr>
            <w:r>
              <w:rPr>
                <w:rFonts w:hint="eastAsia" w:ascii="宋体" w:hAnsi="宋体" w:eastAsia="宋体" w:cs="宋体"/>
                <w:szCs w:val="21"/>
                <w:highlight w:val="none"/>
              </w:rPr>
              <w:t>见投标文件第( )页</w:t>
            </w:r>
          </w:p>
        </w:tc>
      </w:tr>
      <w:tr w14:paraId="7FD9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Align w:val="center"/>
          </w:tcPr>
          <w:p w14:paraId="4438968A">
            <w:pPr>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6518" w:type="dxa"/>
            <w:vAlign w:val="center"/>
          </w:tcPr>
          <w:p w14:paraId="48B940B7">
            <w:pPr>
              <w:keepNext w:val="0"/>
              <w:keepLines w:val="0"/>
              <w:suppressLineNumbers w:val="0"/>
              <w:spacing w:before="0" w:beforeAutospacing="0" w:after="0" w:afterAutospacing="0"/>
              <w:ind w:left="0" w:leftChars="0" w:right="0" w:rightChars="0"/>
              <w:jc w:val="left"/>
              <w:rPr>
                <w:rFonts w:hint="eastAsia" w:ascii="宋体" w:hAnsi="宋体" w:eastAsia="宋体" w:cs="宋体"/>
                <w:szCs w:val="21"/>
                <w:highlight w:val="none"/>
                <w:lang w:val="zh-CN"/>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未按采购公告（或采购邀请函）要求完成投标报名的</w:t>
            </w:r>
          </w:p>
        </w:tc>
        <w:tc>
          <w:tcPr>
            <w:tcW w:w="1244" w:type="dxa"/>
            <w:vAlign w:val="center"/>
          </w:tcPr>
          <w:p w14:paraId="2FE0F9BB">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43DA1E09">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1982" w:type="dxa"/>
            <w:vAlign w:val="center"/>
          </w:tcPr>
          <w:p w14:paraId="0C693187">
            <w:pPr>
              <w:ind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bl>
    <w:p w14:paraId="66A005CD">
      <w:pPr>
        <w:adjustRightInd w:val="0"/>
        <w:snapToGrid w:val="0"/>
        <w:spacing w:line="360" w:lineRule="auto"/>
        <w:jc w:val="left"/>
        <w:outlineLvl w:val="9"/>
        <w:rPr>
          <w:rFonts w:ascii="宋体" w:hAnsi="宋体"/>
          <w:color w:val="auto"/>
          <w:highlight w:val="none"/>
        </w:rPr>
      </w:pPr>
      <w:r>
        <w:rPr>
          <w:rFonts w:hint="eastAsia" w:ascii="宋体" w:hAnsi="宋体" w:cs="宋体"/>
        </w:rPr>
        <w:t>说明：</w:t>
      </w:r>
      <w:r>
        <w:rPr>
          <w:rFonts w:hint="eastAsia" w:ascii="宋体" w:hAnsi="宋体"/>
        </w:rPr>
        <w:t>投标人必须严格按照《资格性</w:t>
      </w:r>
      <w:r>
        <w:rPr>
          <w:rFonts w:hint="eastAsia" w:ascii="宋体" w:hAnsi="宋体"/>
          <w:lang w:val="en-US" w:eastAsia="zh-CN"/>
        </w:rPr>
        <w:t>自查</w:t>
      </w:r>
      <w:r>
        <w:rPr>
          <w:rFonts w:hint="eastAsia" w:ascii="宋体" w:hAnsi="宋体"/>
        </w:rPr>
        <w:t>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p>
    <w:p w14:paraId="1599D583">
      <w:pPr>
        <w:widowControl w:val="0"/>
        <w:numPr>
          <w:ilvl w:val="0"/>
          <w:numId w:val="2"/>
        </w:numPr>
        <w:ind w:left="420" w:leftChars="0" w:hanging="420" w:firstLineChars="0"/>
        <w:jc w:val="center"/>
        <w:outlineLvl w:val="1"/>
        <w:rPr>
          <w:rFonts w:hint="eastAsia" w:cs="宋体" w:asciiTheme="majorEastAsia" w:hAnsiTheme="majorEastAsia" w:eastAsiaTheme="majorEastAsia"/>
          <w:kern w:val="2"/>
          <w:sz w:val="30"/>
          <w:szCs w:val="30"/>
          <w:lang w:val="en-US" w:eastAsia="zh-CN" w:bidi="ar-SA"/>
        </w:rPr>
      </w:pPr>
      <w:bookmarkStart w:id="1" w:name="_Toc29213"/>
      <w:r>
        <w:rPr>
          <w:rFonts w:hint="eastAsia" w:cs="宋体" w:asciiTheme="majorEastAsia" w:hAnsiTheme="majorEastAsia" w:eastAsiaTheme="majorEastAsia"/>
          <w:kern w:val="2"/>
          <w:sz w:val="30"/>
          <w:szCs w:val="30"/>
          <w:lang w:val="en-US" w:eastAsia="zh-CN" w:bidi="ar-SA"/>
        </w:rPr>
        <w:t>符合性自查表</w:t>
      </w:r>
      <w:bookmarkEnd w:id="1"/>
    </w:p>
    <w:tbl>
      <w:tblPr>
        <w:tblStyle w:val="10"/>
        <w:tblW w:w="10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6519"/>
        <w:gridCol w:w="1240"/>
        <w:gridCol w:w="2004"/>
      </w:tblGrid>
      <w:tr w14:paraId="0669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75DBC085">
            <w:pPr>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序号</w:t>
            </w:r>
          </w:p>
        </w:tc>
        <w:tc>
          <w:tcPr>
            <w:tcW w:w="6519" w:type="dxa"/>
            <w:vAlign w:val="center"/>
          </w:tcPr>
          <w:p w14:paraId="36430FE0">
            <w:pPr>
              <w:ind w:firstLine="19" w:firstLineChars="9"/>
              <w:jc w:val="center"/>
              <w:rPr>
                <w:rFonts w:hint="eastAsia"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1240" w:type="dxa"/>
            <w:vAlign w:val="center"/>
          </w:tcPr>
          <w:p w14:paraId="1882E7B2">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自查结论</w:t>
            </w:r>
          </w:p>
        </w:tc>
        <w:tc>
          <w:tcPr>
            <w:tcW w:w="2004" w:type="dxa"/>
            <w:vAlign w:val="center"/>
          </w:tcPr>
          <w:p w14:paraId="6B0CE3E3">
            <w:pPr>
              <w:ind w:right="-178" w:rightChars="-85"/>
              <w:jc w:val="center"/>
              <w:rPr>
                <w:rFonts w:hint="eastAsia" w:ascii="宋体" w:hAnsi="宋体" w:eastAsia="宋体" w:cs="宋体"/>
                <w:b/>
                <w:bCs/>
                <w:szCs w:val="21"/>
                <w:highlight w:val="none"/>
              </w:rPr>
            </w:pPr>
            <w:r>
              <w:rPr>
                <w:rFonts w:hint="eastAsia" w:ascii="宋体" w:hAnsi="宋体" w:eastAsia="宋体" w:cs="宋体"/>
                <w:b/>
                <w:bCs/>
                <w:szCs w:val="21"/>
                <w:highlight w:val="none"/>
              </w:rPr>
              <w:t>证明资料</w:t>
            </w:r>
          </w:p>
        </w:tc>
      </w:tr>
      <w:tr w14:paraId="4271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vAlign w:val="center"/>
          </w:tcPr>
          <w:p w14:paraId="4B6F9C66">
            <w:pPr>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6519" w:type="dxa"/>
            <w:shd w:val="clear" w:color="auto" w:fill="auto"/>
            <w:vAlign w:val="center"/>
          </w:tcPr>
          <w:p w14:paraId="17123E62">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将一个包中的内容拆开投标</w:t>
            </w:r>
          </w:p>
        </w:tc>
        <w:tc>
          <w:tcPr>
            <w:tcW w:w="1240" w:type="dxa"/>
            <w:vAlign w:val="center"/>
          </w:tcPr>
          <w:p w14:paraId="15643595">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2C698640">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446247AA">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0ED2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1EAE879A">
            <w:pPr>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6519" w:type="dxa"/>
            <w:shd w:val="clear" w:color="auto" w:fill="auto"/>
            <w:vAlign w:val="center"/>
          </w:tcPr>
          <w:p w14:paraId="213D8FB4">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文件未按规定密封、签字、盖章</w:t>
            </w:r>
          </w:p>
        </w:tc>
        <w:tc>
          <w:tcPr>
            <w:tcW w:w="1240" w:type="dxa"/>
            <w:vAlign w:val="center"/>
          </w:tcPr>
          <w:p w14:paraId="5DB3C5B8">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401F7F9B">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2F8546C6">
            <w:pPr>
              <w:ind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4A23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55D16134">
            <w:pPr>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6519" w:type="dxa"/>
            <w:shd w:val="clear" w:color="auto" w:fill="auto"/>
            <w:vAlign w:val="center"/>
          </w:tcPr>
          <w:p w14:paraId="4BBECC0C">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谈判文件未规定允许有替代方案时，对同一项目投标时，同时提供两套或两套以上的投标方案</w:t>
            </w:r>
          </w:p>
        </w:tc>
        <w:tc>
          <w:tcPr>
            <w:tcW w:w="1240" w:type="dxa"/>
            <w:vAlign w:val="center"/>
          </w:tcPr>
          <w:p w14:paraId="7A1ECE8C">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7806385">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5E8C4F59">
            <w:pPr>
              <w:ind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66B1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70A89A3D">
            <w:pPr>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6519" w:type="dxa"/>
            <w:shd w:val="clear" w:color="auto" w:fill="auto"/>
            <w:vAlign w:val="center"/>
          </w:tcPr>
          <w:p w14:paraId="22EE69DC">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分项报价或投标总价高于限价，或未按照谈判文件的报价要求进行报价的</w:t>
            </w:r>
          </w:p>
        </w:tc>
        <w:tc>
          <w:tcPr>
            <w:tcW w:w="1240" w:type="dxa"/>
            <w:vAlign w:val="center"/>
          </w:tcPr>
          <w:p w14:paraId="120867DD">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1E85AA18">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5BA996B">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4792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4A639A5F">
            <w:pPr>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6519" w:type="dxa"/>
            <w:shd w:val="clear" w:color="auto" w:fill="auto"/>
            <w:vAlign w:val="center"/>
          </w:tcPr>
          <w:p w14:paraId="3D5139DB">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同一项目出现两个及以上报价，按规定又无法确定哪个是有效报价</w:t>
            </w:r>
          </w:p>
        </w:tc>
        <w:tc>
          <w:tcPr>
            <w:tcW w:w="1240" w:type="dxa"/>
            <w:vAlign w:val="center"/>
          </w:tcPr>
          <w:p w14:paraId="7E179E5D">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12F0D542">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CC6E02F">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208E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678" w:type="dxa"/>
            <w:vAlign w:val="center"/>
          </w:tcPr>
          <w:p w14:paraId="5DDC7960">
            <w:pPr>
              <w:jc w:val="center"/>
              <w:rPr>
                <w:rFonts w:hint="eastAsia" w:ascii="宋体" w:hAnsi="宋体" w:eastAsia="宋体" w:cs="宋体"/>
                <w:szCs w:val="21"/>
                <w:highlight w:val="none"/>
              </w:rPr>
            </w:pPr>
            <w:r>
              <w:rPr>
                <w:rFonts w:hint="eastAsia" w:ascii="宋体" w:hAnsi="宋体" w:eastAsia="宋体" w:cs="宋体"/>
                <w:szCs w:val="21"/>
                <w:highlight w:val="none"/>
              </w:rPr>
              <w:t>6</w:t>
            </w:r>
          </w:p>
        </w:tc>
        <w:tc>
          <w:tcPr>
            <w:tcW w:w="6519" w:type="dxa"/>
            <w:shd w:val="clear" w:color="auto" w:fill="auto"/>
            <w:vAlign w:val="center"/>
          </w:tcPr>
          <w:p w14:paraId="4604CD95">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谈判小组认为</w:t>
            </w:r>
            <w:r>
              <w:rPr>
                <w:rFonts w:hint="eastAsia" w:ascii="宋体" w:hAnsi="宋体" w:eastAsia="宋体" w:cs="宋体"/>
                <w:sz w:val="21"/>
                <w:szCs w:val="21"/>
                <w:lang w:eastAsia="zh-CN"/>
              </w:rPr>
              <w:t>投标人</w:t>
            </w:r>
            <w:r>
              <w:rPr>
                <w:rFonts w:hint="eastAsia" w:ascii="宋体" w:hAnsi="宋体" w:eastAsia="宋体" w:cs="宋体"/>
                <w:sz w:val="21"/>
                <w:szCs w:val="21"/>
              </w:rPr>
              <w:t>的报价明显低于其他通过符合性审查</w:t>
            </w:r>
            <w:r>
              <w:rPr>
                <w:rFonts w:hint="eastAsia" w:ascii="宋体" w:hAnsi="宋体" w:eastAsia="宋体" w:cs="宋体"/>
                <w:sz w:val="21"/>
                <w:szCs w:val="21"/>
                <w:lang w:eastAsia="zh-CN"/>
              </w:rPr>
              <w:t>投标人</w:t>
            </w:r>
            <w:r>
              <w:rPr>
                <w:rFonts w:hint="eastAsia" w:ascii="宋体" w:hAnsi="宋体" w:eastAsia="宋体" w:cs="宋体"/>
                <w:sz w:val="21"/>
                <w:szCs w:val="21"/>
              </w:rPr>
              <w:t>的报价，有可能影响产品质量或者不能诚信履约的，</w:t>
            </w:r>
            <w:r>
              <w:rPr>
                <w:rFonts w:hint="eastAsia" w:ascii="宋体" w:hAnsi="宋体" w:eastAsia="宋体" w:cs="宋体"/>
                <w:sz w:val="21"/>
                <w:szCs w:val="21"/>
                <w:lang w:eastAsia="zh-CN"/>
              </w:rPr>
              <w:t>投标人</w:t>
            </w:r>
            <w:r>
              <w:rPr>
                <w:rFonts w:hint="eastAsia" w:ascii="宋体" w:hAnsi="宋体" w:eastAsia="宋体" w:cs="宋体"/>
                <w:sz w:val="21"/>
                <w:szCs w:val="21"/>
              </w:rPr>
              <w:t>不能在合理的时间内提供书面说明，或无法提交相关证明材料，</w:t>
            </w:r>
            <w:r>
              <w:rPr>
                <w:rFonts w:hint="eastAsia" w:ascii="宋体" w:hAnsi="宋体" w:eastAsia="宋体" w:cs="宋体"/>
                <w:sz w:val="21"/>
                <w:szCs w:val="21"/>
                <w:lang w:eastAsia="zh-CN"/>
              </w:rPr>
              <w:t>投标人</w:t>
            </w:r>
            <w:r>
              <w:rPr>
                <w:rFonts w:hint="eastAsia" w:ascii="宋体" w:hAnsi="宋体" w:eastAsia="宋体" w:cs="宋体"/>
                <w:sz w:val="21"/>
                <w:szCs w:val="21"/>
              </w:rPr>
              <w:t>不能证明其报价合理性的（若谈判小组成员对是否须由</w:t>
            </w:r>
            <w:r>
              <w:rPr>
                <w:rFonts w:hint="eastAsia" w:ascii="宋体" w:hAnsi="宋体" w:eastAsia="宋体" w:cs="宋体"/>
                <w:sz w:val="21"/>
                <w:szCs w:val="21"/>
                <w:lang w:eastAsia="zh-CN"/>
              </w:rPr>
              <w:t>投标人</w:t>
            </w:r>
            <w:r>
              <w:rPr>
                <w:rFonts w:hint="eastAsia" w:ascii="宋体" w:hAnsi="宋体" w:eastAsia="宋体" w:cs="宋体"/>
                <w:sz w:val="21"/>
                <w:szCs w:val="21"/>
              </w:rPr>
              <w:t>作出报价合理性说明，以及书面说明是否采纳等判断不一致的，按照“少数服从多数”的原则确定谈判小组的意见，投标文件的轻微瑕疵、非关键内容不得作为认定投标无效的依据）</w:t>
            </w:r>
          </w:p>
        </w:tc>
        <w:tc>
          <w:tcPr>
            <w:tcW w:w="1240" w:type="dxa"/>
            <w:vAlign w:val="center"/>
          </w:tcPr>
          <w:p w14:paraId="1D7EEC76">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51C3E7CF">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4F0CE865">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3C99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572D3DCA">
            <w:pPr>
              <w:jc w:val="center"/>
              <w:rPr>
                <w:rFonts w:hint="eastAsia" w:ascii="宋体" w:hAnsi="宋体" w:eastAsia="宋体" w:cs="宋体"/>
                <w:szCs w:val="21"/>
                <w:highlight w:val="none"/>
              </w:rPr>
            </w:pPr>
            <w:r>
              <w:rPr>
                <w:rFonts w:hint="eastAsia" w:ascii="宋体" w:hAnsi="宋体" w:eastAsia="宋体" w:cs="宋体"/>
                <w:szCs w:val="21"/>
                <w:highlight w:val="none"/>
              </w:rPr>
              <w:t>7</w:t>
            </w:r>
          </w:p>
        </w:tc>
        <w:tc>
          <w:tcPr>
            <w:tcW w:w="6519" w:type="dxa"/>
            <w:shd w:val="clear" w:color="auto" w:fill="auto"/>
            <w:vAlign w:val="center"/>
          </w:tcPr>
          <w:p w14:paraId="610B5611">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所投货物、服务在技术、商务等方面没有实质性满足招标文件要求的（是否实质性满足招标文件要求，由评审委员会根据《实质性条款响应情况表》做出评判）</w:t>
            </w:r>
          </w:p>
        </w:tc>
        <w:tc>
          <w:tcPr>
            <w:tcW w:w="1240" w:type="dxa"/>
            <w:vAlign w:val="center"/>
          </w:tcPr>
          <w:p w14:paraId="10AE87CC">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61AC2AE6">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6D0368C4">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1D67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dxa"/>
            <w:vAlign w:val="center"/>
          </w:tcPr>
          <w:p w14:paraId="42BBB338">
            <w:pPr>
              <w:jc w:val="center"/>
              <w:rPr>
                <w:rFonts w:hint="eastAsia" w:ascii="宋体" w:hAnsi="宋体" w:eastAsia="宋体" w:cs="宋体"/>
                <w:szCs w:val="21"/>
                <w:highlight w:val="none"/>
              </w:rPr>
            </w:pPr>
            <w:r>
              <w:rPr>
                <w:rFonts w:hint="eastAsia" w:ascii="宋体" w:hAnsi="宋体" w:eastAsia="宋体" w:cs="宋体"/>
                <w:szCs w:val="21"/>
                <w:highlight w:val="none"/>
              </w:rPr>
              <w:t>8</w:t>
            </w:r>
          </w:p>
        </w:tc>
        <w:tc>
          <w:tcPr>
            <w:tcW w:w="6519" w:type="dxa"/>
            <w:shd w:val="clear" w:color="auto" w:fill="auto"/>
            <w:vAlign w:val="center"/>
          </w:tcPr>
          <w:p w14:paraId="14144B04">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文件对谈判文件中标注“★”的条款响应为负偏离的</w:t>
            </w:r>
          </w:p>
        </w:tc>
        <w:tc>
          <w:tcPr>
            <w:tcW w:w="1240" w:type="dxa"/>
            <w:vAlign w:val="center"/>
          </w:tcPr>
          <w:p w14:paraId="24F79408">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F8475AB">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2935A99">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6BEC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2A65B0D7">
            <w:pPr>
              <w:jc w:val="center"/>
              <w:rPr>
                <w:rFonts w:hint="eastAsia" w:ascii="宋体" w:hAnsi="宋体" w:eastAsia="宋体" w:cs="宋体"/>
                <w:szCs w:val="21"/>
                <w:highlight w:val="none"/>
              </w:rPr>
            </w:pPr>
            <w:r>
              <w:rPr>
                <w:rFonts w:hint="eastAsia" w:ascii="宋体" w:hAnsi="宋体" w:eastAsia="宋体" w:cs="宋体"/>
                <w:szCs w:val="21"/>
                <w:highlight w:val="none"/>
              </w:rPr>
              <w:t>9</w:t>
            </w:r>
          </w:p>
        </w:tc>
        <w:tc>
          <w:tcPr>
            <w:tcW w:w="6519" w:type="dxa"/>
            <w:shd w:val="clear" w:color="auto" w:fill="auto"/>
            <w:vAlign w:val="center"/>
          </w:tcPr>
          <w:p w14:paraId="5E048D72">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对采购标的响应不全（响应不全情形包括：投标报价有缺漏项，对谈判文件规定的项目需求内容或者需求数量进行修改，未填写所投货物的品牌、规格、型号、制造商、原产地），由评审委员会根据《分项报价清单》做出评判）；</w:t>
            </w:r>
          </w:p>
        </w:tc>
        <w:tc>
          <w:tcPr>
            <w:tcW w:w="1240" w:type="dxa"/>
            <w:vAlign w:val="center"/>
          </w:tcPr>
          <w:p w14:paraId="59DEF0EB">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27AEC887">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613D6B8">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3464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0046827F">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10</w:t>
            </w:r>
          </w:p>
        </w:tc>
        <w:tc>
          <w:tcPr>
            <w:tcW w:w="6519" w:type="dxa"/>
            <w:shd w:val="clear" w:color="auto" w:fill="auto"/>
            <w:vAlign w:val="center"/>
          </w:tcPr>
          <w:p w14:paraId="59650854">
            <w:pPr>
              <w:keepNext w:val="0"/>
              <w:keepLines w:val="0"/>
              <w:suppressLineNumbers w:val="0"/>
              <w:spacing w:before="0" w:beforeAutospacing="0" w:after="0" w:afterAutospacing="0"/>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投标文件附有采购人或招标需求不能接受的条件</w:t>
            </w:r>
          </w:p>
        </w:tc>
        <w:tc>
          <w:tcPr>
            <w:tcW w:w="1240" w:type="dxa"/>
            <w:vAlign w:val="center"/>
          </w:tcPr>
          <w:p w14:paraId="4FFCE5EC">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54D078DE">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222C2C05">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29CC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01409755">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1</w:t>
            </w:r>
          </w:p>
        </w:tc>
        <w:tc>
          <w:tcPr>
            <w:tcW w:w="6519" w:type="dxa"/>
            <w:shd w:val="clear" w:color="auto" w:fill="auto"/>
            <w:vAlign w:val="center"/>
          </w:tcPr>
          <w:p w14:paraId="0ED8E5A1">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法律法规规定的其他情形</w:t>
            </w:r>
          </w:p>
        </w:tc>
        <w:tc>
          <w:tcPr>
            <w:tcW w:w="1240" w:type="dxa"/>
            <w:vAlign w:val="center"/>
          </w:tcPr>
          <w:p w14:paraId="25288EED">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2C847D0">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013E76C0">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bl>
    <w:p w14:paraId="681EFBA4">
      <w:pPr>
        <w:adjustRightInd w:val="0"/>
        <w:snapToGrid w:val="0"/>
        <w:spacing w:line="360" w:lineRule="auto"/>
        <w:jc w:val="left"/>
        <w:outlineLvl w:val="9"/>
        <w:rPr>
          <w:rFonts w:ascii="宋体" w:hAnsi="宋体"/>
          <w:color w:val="auto"/>
          <w:highlight w:val="none"/>
        </w:rPr>
      </w:pPr>
      <w:r>
        <w:rPr>
          <w:rFonts w:hint="eastAsia" w:ascii="宋体" w:hAnsi="宋体" w:cs="宋体"/>
        </w:rPr>
        <w:t>说明：</w:t>
      </w:r>
      <w:r>
        <w:rPr>
          <w:rFonts w:hint="eastAsia" w:ascii="宋体" w:hAnsi="宋体"/>
        </w:rPr>
        <w:t>投标人必须严格按照《</w:t>
      </w:r>
      <w:r>
        <w:rPr>
          <w:rFonts w:hint="eastAsia" w:ascii="宋体" w:hAnsi="宋体"/>
          <w:lang w:val="en-US" w:eastAsia="zh-CN"/>
        </w:rPr>
        <w:t>符合</w:t>
      </w:r>
      <w:r>
        <w:rPr>
          <w:rFonts w:hint="eastAsia" w:ascii="宋体" w:hAnsi="宋体"/>
        </w:rPr>
        <w:t>性</w:t>
      </w:r>
      <w:r>
        <w:rPr>
          <w:rFonts w:hint="eastAsia" w:ascii="宋体" w:hAnsi="宋体"/>
          <w:lang w:val="en-US" w:eastAsia="zh-CN"/>
        </w:rPr>
        <w:t>自查</w:t>
      </w:r>
      <w:r>
        <w:rPr>
          <w:rFonts w:hint="eastAsia" w:ascii="宋体" w:hAnsi="宋体"/>
        </w:rPr>
        <w:t>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p>
    <w:p w14:paraId="7837DDEC">
      <w:pPr>
        <w:widowControl w:val="0"/>
        <w:numPr>
          <w:ilvl w:val="0"/>
          <w:numId w:val="0"/>
        </w:numPr>
        <w:ind w:leftChars="0"/>
        <w:jc w:val="both"/>
        <w:rPr>
          <w:rFonts w:hint="eastAsia" w:cs="宋体" w:asciiTheme="majorEastAsia" w:hAnsiTheme="majorEastAsia" w:eastAsiaTheme="majorEastAsia"/>
          <w:kern w:val="2"/>
          <w:sz w:val="30"/>
          <w:szCs w:val="30"/>
          <w:lang w:val="en-US" w:eastAsia="zh-CN" w:bidi="ar-SA"/>
        </w:rPr>
        <w:sectPr>
          <w:headerReference r:id="rId3" w:type="default"/>
          <w:footerReference r:id="rId4" w:type="default"/>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99D0F2C">
      <w:pPr>
        <w:widowControl w:val="0"/>
        <w:numPr>
          <w:ilvl w:val="0"/>
          <w:numId w:val="0"/>
        </w:numPr>
        <w:ind w:leftChars="0"/>
        <w:jc w:val="center"/>
        <w:outlineLvl w:val="1"/>
        <w:rPr>
          <w:rFonts w:hint="eastAsia" w:cs="宋体" w:asciiTheme="majorEastAsia" w:hAnsiTheme="majorEastAsia" w:eastAsiaTheme="majorEastAsia"/>
          <w:kern w:val="2"/>
          <w:sz w:val="30"/>
          <w:szCs w:val="30"/>
          <w:lang w:val="en-US" w:eastAsia="zh-CN" w:bidi="ar-SA"/>
        </w:rPr>
      </w:pPr>
      <w:bookmarkStart w:id="2" w:name="_Toc20641"/>
      <w:r>
        <w:rPr>
          <w:rFonts w:hint="eastAsia" w:cs="宋体" w:asciiTheme="majorEastAsia" w:hAnsiTheme="majorEastAsia" w:eastAsiaTheme="majorEastAsia"/>
          <w:kern w:val="2"/>
          <w:sz w:val="30"/>
          <w:szCs w:val="30"/>
          <w:lang w:val="en-US" w:eastAsia="zh-CN" w:bidi="ar-SA"/>
        </w:rPr>
        <w:t>（三）警示情形自查确认表</w:t>
      </w:r>
      <w:bookmarkEnd w:id="2"/>
    </w:p>
    <w:tbl>
      <w:tblPr>
        <w:tblStyle w:val="10"/>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2ECE2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60" w:type="dxa"/>
            <w:tcBorders>
              <w:tl2br w:val="nil"/>
              <w:tr2bl w:val="nil"/>
            </w:tcBorders>
            <w:noWrap/>
            <w:vAlign w:val="center"/>
          </w:tcPr>
          <w:p w14:paraId="64DA0D58">
            <w:pPr>
              <w:spacing w:line="240" w:lineRule="auto"/>
              <w:jc w:val="both"/>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序号</w:t>
            </w:r>
          </w:p>
        </w:tc>
        <w:tc>
          <w:tcPr>
            <w:tcW w:w="744" w:type="dxa"/>
            <w:tcBorders>
              <w:tl2br w:val="nil"/>
              <w:tr2bl w:val="nil"/>
            </w:tcBorders>
            <w:noWrap/>
            <w:vAlign w:val="center"/>
          </w:tcPr>
          <w:p w14:paraId="73B5F9F9">
            <w:pPr>
              <w:spacing w:line="240" w:lineRule="auto"/>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类别</w:t>
            </w:r>
          </w:p>
        </w:tc>
        <w:tc>
          <w:tcPr>
            <w:tcW w:w="11002" w:type="dxa"/>
            <w:tcBorders>
              <w:tl2br w:val="nil"/>
              <w:tr2bl w:val="nil"/>
            </w:tcBorders>
            <w:noWrap w:val="0"/>
            <w:vAlign w:val="center"/>
          </w:tcPr>
          <w:p w14:paraId="4C356927">
            <w:pPr>
              <w:spacing w:line="240" w:lineRule="auto"/>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内容</w:t>
            </w:r>
          </w:p>
        </w:tc>
        <w:tc>
          <w:tcPr>
            <w:tcW w:w="1385" w:type="dxa"/>
            <w:gridSpan w:val="2"/>
            <w:tcBorders>
              <w:tl2br w:val="nil"/>
              <w:tr2bl w:val="nil"/>
            </w:tcBorders>
            <w:noWrap/>
            <w:vAlign w:val="center"/>
          </w:tcPr>
          <w:p w14:paraId="2B6DE1F5">
            <w:pPr>
              <w:spacing w:line="240" w:lineRule="auto"/>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选项</w:t>
            </w:r>
          </w:p>
        </w:tc>
      </w:tr>
      <w:tr w14:paraId="710B0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700F22F1">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1</w:t>
            </w:r>
          </w:p>
        </w:tc>
        <w:tc>
          <w:tcPr>
            <w:tcW w:w="744" w:type="dxa"/>
            <w:vMerge w:val="restart"/>
            <w:tcBorders>
              <w:tl2br w:val="nil"/>
              <w:tr2bl w:val="nil"/>
            </w:tcBorders>
            <w:noWrap w:val="0"/>
            <w:vAlign w:val="center"/>
          </w:tcPr>
          <w:p w14:paraId="6C4C3F4E">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串通投标</w:t>
            </w:r>
          </w:p>
        </w:tc>
        <w:tc>
          <w:tcPr>
            <w:tcW w:w="11002" w:type="dxa"/>
            <w:tcBorders>
              <w:tl2br w:val="nil"/>
              <w:tr2bl w:val="nil"/>
            </w:tcBorders>
            <w:noWrap w:val="0"/>
            <w:vAlign w:val="center"/>
          </w:tcPr>
          <w:p w14:paraId="2C3AA7B3">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我单位不存在与其他投标供应商的法定代表人、主要经营负责人、项目投标授权代表人、项目负责人、主要技术人员为同一人、属同一单位或者在同一单位缴纳社会保险的“串通投标”违法行为。</w:t>
            </w:r>
          </w:p>
        </w:tc>
        <w:tc>
          <w:tcPr>
            <w:tcW w:w="692" w:type="dxa"/>
            <w:tcBorders>
              <w:tl2br w:val="nil"/>
              <w:tr2bl w:val="nil"/>
            </w:tcBorders>
            <w:noWrap/>
            <w:vAlign w:val="center"/>
          </w:tcPr>
          <w:p w14:paraId="51C7AFE0">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9011641">
            <w:pPr>
              <w:spacing w:line="240" w:lineRule="auto"/>
              <w:rPr>
                <w:rFonts w:hint="eastAsia" w:ascii="宋体" w:hAnsi="宋体" w:eastAsia="宋体" w:cs="宋体"/>
                <w:color w:val="auto"/>
                <w:sz w:val="22"/>
                <w:szCs w:val="28"/>
                <w:highlight w:val="none"/>
                <w:lang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703B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38D4AE1">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2</w:t>
            </w:r>
          </w:p>
        </w:tc>
        <w:tc>
          <w:tcPr>
            <w:tcW w:w="744" w:type="dxa"/>
            <w:vMerge w:val="continue"/>
            <w:tcBorders>
              <w:tl2br w:val="nil"/>
              <w:tr2bl w:val="nil"/>
            </w:tcBorders>
            <w:noWrap w:val="0"/>
            <w:vAlign w:val="center"/>
          </w:tcPr>
          <w:p w14:paraId="513C1BB2">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BB8385C">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我单位不存在与其他投标供应商的投标文件由同一单位或者同一人编制的“串通投标”违法行为。</w:t>
            </w:r>
          </w:p>
        </w:tc>
        <w:tc>
          <w:tcPr>
            <w:tcW w:w="692" w:type="dxa"/>
            <w:tcBorders>
              <w:tl2br w:val="nil"/>
              <w:tr2bl w:val="nil"/>
            </w:tcBorders>
            <w:noWrap/>
            <w:vAlign w:val="center"/>
          </w:tcPr>
          <w:p w14:paraId="4E345C2A">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2A4F318">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4F87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72554FF">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3</w:t>
            </w:r>
          </w:p>
        </w:tc>
        <w:tc>
          <w:tcPr>
            <w:tcW w:w="744" w:type="dxa"/>
            <w:vMerge w:val="continue"/>
            <w:tcBorders>
              <w:tl2br w:val="nil"/>
              <w:tr2bl w:val="nil"/>
            </w:tcBorders>
            <w:noWrap w:val="0"/>
            <w:vAlign w:val="center"/>
          </w:tcPr>
          <w:p w14:paraId="067B5233">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09EF03C">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我单位不存在与其他投标供应商的投标文件或部分投标文件相互混装的“串通投标”违法行为。</w:t>
            </w:r>
          </w:p>
        </w:tc>
        <w:tc>
          <w:tcPr>
            <w:tcW w:w="692" w:type="dxa"/>
            <w:tcBorders>
              <w:tl2br w:val="nil"/>
              <w:tr2bl w:val="nil"/>
            </w:tcBorders>
            <w:noWrap/>
            <w:vAlign w:val="center"/>
          </w:tcPr>
          <w:p w14:paraId="47999F21">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690B307">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2C0CB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7C19A343">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4</w:t>
            </w:r>
          </w:p>
        </w:tc>
        <w:tc>
          <w:tcPr>
            <w:tcW w:w="744" w:type="dxa"/>
            <w:vMerge w:val="continue"/>
            <w:tcBorders>
              <w:tl2br w:val="nil"/>
              <w:tr2bl w:val="nil"/>
            </w:tcBorders>
            <w:noWrap w:val="0"/>
            <w:vAlign w:val="center"/>
          </w:tcPr>
          <w:p w14:paraId="0516BB88">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0E487E8">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我单位不存在与其他投标供应商的投标文件内容非正常一致的“串通投标”违法行为。</w:t>
            </w:r>
          </w:p>
        </w:tc>
        <w:tc>
          <w:tcPr>
            <w:tcW w:w="692" w:type="dxa"/>
            <w:tcBorders>
              <w:tl2br w:val="nil"/>
              <w:tr2bl w:val="nil"/>
            </w:tcBorders>
            <w:noWrap/>
            <w:vAlign w:val="center"/>
          </w:tcPr>
          <w:p w14:paraId="11E9C8D1">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00B8E5F0">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BF5F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32BAE7DD">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5</w:t>
            </w:r>
          </w:p>
        </w:tc>
        <w:tc>
          <w:tcPr>
            <w:tcW w:w="744" w:type="dxa"/>
            <w:vMerge w:val="continue"/>
            <w:tcBorders>
              <w:tl2br w:val="nil"/>
              <w:tr2bl w:val="nil"/>
            </w:tcBorders>
            <w:noWrap w:val="0"/>
            <w:vAlign w:val="center"/>
          </w:tcPr>
          <w:p w14:paraId="5F7825F6">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5E0A89C2">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我单位不存在由同一单位工作人员为两家（含）以上供应商进行同一项投标活动的“串通投标”违法行为。</w:t>
            </w:r>
          </w:p>
        </w:tc>
        <w:tc>
          <w:tcPr>
            <w:tcW w:w="692" w:type="dxa"/>
            <w:tcBorders>
              <w:tl2br w:val="nil"/>
              <w:tr2bl w:val="nil"/>
            </w:tcBorders>
            <w:noWrap/>
            <w:vAlign w:val="center"/>
          </w:tcPr>
          <w:p w14:paraId="0AFDB94A">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020EF22C">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37A0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A2D8FAF">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6</w:t>
            </w:r>
          </w:p>
        </w:tc>
        <w:tc>
          <w:tcPr>
            <w:tcW w:w="744" w:type="dxa"/>
            <w:vMerge w:val="continue"/>
            <w:tcBorders>
              <w:tl2br w:val="nil"/>
              <w:tr2bl w:val="nil"/>
            </w:tcBorders>
            <w:noWrap w:val="0"/>
            <w:vAlign w:val="center"/>
          </w:tcPr>
          <w:p w14:paraId="4104D380">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9F6C461">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我单位不存在与其他投标供应商相互约定给予未中标供应商利益补偿的“串通投标”违法行为。</w:t>
            </w:r>
          </w:p>
        </w:tc>
        <w:tc>
          <w:tcPr>
            <w:tcW w:w="692" w:type="dxa"/>
            <w:tcBorders>
              <w:tl2br w:val="nil"/>
              <w:tr2bl w:val="nil"/>
            </w:tcBorders>
            <w:noWrap/>
            <w:vAlign w:val="center"/>
          </w:tcPr>
          <w:p w14:paraId="420A642D">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DCFB6C8">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06DD0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6BCFE4B">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7</w:t>
            </w:r>
          </w:p>
        </w:tc>
        <w:tc>
          <w:tcPr>
            <w:tcW w:w="744" w:type="dxa"/>
            <w:vMerge w:val="restart"/>
            <w:tcBorders>
              <w:tl2br w:val="nil"/>
              <w:tr2bl w:val="nil"/>
            </w:tcBorders>
            <w:noWrap w:val="0"/>
            <w:vAlign w:val="center"/>
          </w:tcPr>
          <w:p w14:paraId="220FF6C1">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虚假材料</w:t>
            </w:r>
          </w:p>
        </w:tc>
        <w:tc>
          <w:tcPr>
            <w:tcW w:w="11002" w:type="dxa"/>
            <w:tcBorders>
              <w:tl2br w:val="nil"/>
              <w:tr2bl w:val="nil"/>
            </w:tcBorders>
            <w:noWrap w:val="0"/>
            <w:vAlign w:val="center"/>
          </w:tcPr>
          <w:p w14:paraId="3F3353E7">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我单位已认真核查了投标文件的全部内容，</w:t>
            </w:r>
            <w:r>
              <w:rPr>
                <w:rFonts w:hint="eastAsia" w:ascii="宋体" w:hAnsi="宋体" w:eastAsia="宋体" w:cs="宋体"/>
                <w:b/>
                <w:bCs/>
                <w:color w:val="auto"/>
                <w:sz w:val="22"/>
                <w:szCs w:val="28"/>
                <w:highlight w:val="none"/>
                <w:lang w:val="en-US" w:eastAsia="zh-CN"/>
              </w:rPr>
              <w:t>所有资料（包括但不限于人员学历证书、职称证书、合同、履约验收材料或从其他单位取得的检验检测报告、证书、证明等材料）</w:t>
            </w:r>
            <w:r>
              <w:rPr>
                <w:rFonts w:hint="eastAsia" w:ascii="宋体" w:hAnsi="宋体" w:eastAsia="宋体" w:cs="宋体"/>
                <w:color w:val="auto"/>
                <w:sz w:val="22"/>
                <w:szCs w:val="28"/>
                <w:highlight w:val="none"/>
                <w:lang w:val="en-US" w:eastAsia="zh-CN"/>
              </w:rPr>
              <w:t>均为真实资料，</w:t>
            </w:r>
            <w:r>
              <w:rPr>
                <w:rFonts w:hint="eastAsia" w:ascii="宋体" w:hAnsi="宋体" w:eastAsia="宋体" w:cs="宋体"/>
                <w:color w:val="auto"/>
                <w:sz w:val="22"/>
                <w:szCs w:val="28"/>
                <w:highlight w:val="none"/>
                <w:shd w:val="clear" w:color="auto" w:fill="auto"/>
                <w:lang w:val="en-US" w:eastAsia="zh-CN"/>
              </w:rPr>
              <w:t>已</w:t>
            </w:r>
            <w:r>
              <w:rPr>
                <w:rFonts w:hint="eastAsia" w:ascii="宋体" w:hAnsi="宋体" w:eastAsia="宋体" w:cs="宋体"/>
                <w:b/>
                <w:bCs/>
                <w:color w:val="auto"/>
                <w:sz w:val="22"/>
                <w:szCs w:val="28"/>
                <w:highlight w:val="none"/>
                <w:shd w:val="clear" w:color="auto" w:fill="auto"/>
                <w:lang w:val="en-US" w:eastAsia="zh-CN"/>
              </w:rPr>
              <w:t>通过出具机构或全国认证认可信息公共服务平台（认e云平台）等官方渠道核实材料内容的真实性</w:t>
            </w:r>
            <w:r>
              <w:rPr>
                <w:rFonts w:hint="eastAsia" w:ascii="宋体" w:hAnsi="宋体" w:eastAsia="宋体" w:cs="宋体"/>
                <w:color w:val="auto"/>
                <w:sz w:val="22"/>
                <w:szCs w:val="28"/>
                <w:highlight w:val="none"/>
                <w:shd w:val="clear" w:color="auto" w:fill="auto"/>
                <w:lang w:val="en-US" w:eastAsia="zh-CN"/>
              </w:rPr>
              <w:t>。</w:t>
            </w:r>
            <w:r>
              <w:rPr>
                <w:rFonts w:hint="eastAsia" w:ascii="宋体" w:hAnsi="宋体" w:eastAsia="宋体" w:cs="宋体"/>
                <w:color w:val="auto"/>
                <w:sz w:val="22"/>
                <w:szCs w:val="28"/>
                <w:highlight w:val="none"/>
                <w:lang w:val="en-US" w:eastAsia="zh-CN"/>
              </w:rPr>
              <w:t>我单位对投标文件中全部投标资料的真实性负责。</w:t>
            </w:r>
          </w:p>
        </w:tc>
        <w:tc>
          <w:tcPr>
            <w:tcW w:w="692" w:type="dxa"/>
            <w:tcBorders>
              <w:tl2br w:val="nil"/>
              <w:tr2bl w:val="nil"/>
            </w:tcBorders>
            <w:noWrap/>
            <w:vAlign w:val="center"/>
          </w:tcPr>
          <w:p w14:paraId="7363C632">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48C0408">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EB5B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33E4D51">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8</w:t>
            </w:r>
          </w:p>
        </w:tc>
        <w:tc>
          <w:tcPr>
            <w:tcW w:w="744" w:type="dxa"/>
            <w:vMerge w:val="continue"/>
            <w:tcBorders>
              <w:tl2br w:val="nil"/>
              <w:tr2bl w:val="nil"/>
            </w:tcBorders>
            <w:noWrap w:val="0"/>
            <w:vAlign w:val="center"/>
          </w:tcPr>
          <w:p w14:paraId="5FA2B271">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771B746D">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我单位不存在通过转让或者租借等方式从其他单位获取资格或者资质证书投标的“提供虚假资料”违法行为。</w:t>
            </w:r>
          </w:p>
        </w:tc>
        <w:tc>
          <w:tcPr>
            <w:tcW w:w="692" w:type="dxa"/>
            <w:tcBorders>
              <w:tl2br w:val="nil"/>
              <w:tr2bl w:val="nil"/>
            </w:tcBorders>
            <w:noWrap/>
            <w:vAlign w:val="center"/>
          </w:tcPr>
          <w:p w14:paraId="1D7CB14A">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6AD2F004">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546FC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7891439">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9</w:t>
            </w:r>
          </w:p>
        </w:tc>
        <w:tc>
          <w:tcPr>
            <w:tcW w:w="744" w:type="dxa"/>
            <w:vMerge w:val="continue"/>
            <w:tcBorders>
              <w:tl2br w:val="nil"/>
              <w:tr2bl w:val="nil"/>
            </w:tcBorders>
            <w:noWrap w:val="0"/>
            <w:vAlign w:val="center"/>
          </w:tcPr>
          <w:p w14:paraId="36720B8A">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19CC44F">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我单位不存在由其他单位或者其他单位负责人在我单位投标文件上加盖印章或者签字的“提供虚假资料”违法行为。</w:t>
            </w:r>
          </w:p>
        </w:tc>
        <w:tc>
          <w:tcPr>
            <w:tcW w:w="692" w:type="dxa"/>
            <w:tcBorders>
              <w:tl2br w:val="nil"/>
              <w:tr2bl w:val="nil"/>
            </w:tcBorders>
            <w:noWrap/>
            <w:vAlign w:val="center"/>
          </w:tcPr>
          <w:p w14:paraId="2AD88F23">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550BC43">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9530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DE35141">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10</w:t>
            </w:r>
          </w:p>
        </w:tc>
        <w:tc>
          <w:tcPr>
            <w:tcW w:w="744" w:type="dxa"/>
            <w:vMerge w:val="continue"/>
            <w:tcBorders>
              <w:tl2br w:val="nil"/>
              <w:tr2bl w:val="nil"/>
            </w:tcBorders>
            <w:noWrap w:val="0"/>
            <w:vAlign w:val="center"/>
          </w:tcPr>
          <w:p w14:paraId="2A968384">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D6A9775">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我单位不存在项目负责人或者主要技术人员不是本单位人员的“提供虚假资料”违法行为。</w:t>
            </w:r>
          </w:p>
        </w:tc>
        <w:tc>
          <w:tcPr>
            <w:tcW w:w="692" w:type="dxa"/>
            <w:tcBorders>
              <w:tl2br w:val="nil"/>
              <w:tr2bl w:val="nil"/>
            </w:tcBorders>
            <w:noWrap/>
            <w:vAlign w:val="center"/>
          </w:tcPr>
          <w:p w14:paraId="65F60E18">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B168349">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0B9FE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1135B6DB">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11</w:t>
            </w:r>
          </w:p>
        </w:tc>
        <w:tc>
          <w:tcPr>
            <w:tcW w:w="744" w:type="dxa"/>
            <w:vMerge w:val="continue"/>
            <w:tcBorders>
              <w:tl2br w:val="nil"/>
              <w:tr2bl w:val="nil"/>
            </w:tcBorders>
            <w:noWrap w:val="0"/>
            <w:vAlign w:val="center"/>
          </w:tcPr>
          <w:p w14:paraId="1B33D2FE">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1FD23307">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我单位不存在投标保证金（根据采购文件要求提交）不是从我单位基本账户转出的“提供虚假资料”违法行为。</w:t>
            </w:r>
          </w:p>
        </w:tc>
        <w:tc>
          <w:tcPr>
            <w:tcW w:w="692" w:type="dxa"/>
            <w:tcBorders>
              <w:tl2br w:val="nil"/>
              <w:tr2bl w:val="nil"/>
            </w:tcBorders>
            <w:noWrap/>
            <w:vAlign w:val="center"/>
          </w:tcPr>
          <w:p w14:paraId="672F8122">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691C8B37">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A31C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866316E">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12</w:t>
            </w:r>
          </w:p>
        </w:tc>
        <w:tc>
          <w:tcPr>
            <w:tcW w:w="744" w:type="dxa"/>
            <w:vMerge w:val="restart"/>
            <w:tcBorders>
              <w:tl2br w:val="nil"/>
              <w:tr2bl w:val="nil"/>
            </w:tcBorders>
            <w:noWrap w:val="0"/>
            <w:vAlign w:val="center"/>
          </w:tcPr>
          <w:p w14:paraId="615C333E">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关联关系及其他情形</w:t>
            </w:r>
          </w:p>
        </w:tc>
        <w:tc>
          <w:tcPr>
            <w:tcW w:w="11002" w:type="dxa"/>
            <w:tcBorders>
              <w:tl2br w:val="nil"/>
              <w:tr2bl w:val="nil"/>
            </w:tcBorders>
            <w:noWrap w:val="0"/>
            <w:vAlign w:val="center"/>
          </w:tcPr>
          <w:p w14:paraId="714141C1">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我单位严格管理本单位的电子秘钥及电子营业执照，不委托或出借给第三方（人）使用和管理。</w:t>
            </w:r>
          </w:p>
        </w:tc>
        <w:tc>
          <w:tcPr>
            <w:tcW w:w="692" w:type="dxa"/>
            <w:tcBorders>
              <w:tl2br w:val="nil"/>
              <w:tr2bl w:val="nil"/>
            </w:tcBorders>
            <w:noWrap/>
            <w:vAlign w:val="center"/>
          </w:tcPr>
          <w:p w14:paraId="57BE2267">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45A77C3">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00CF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6564F28">
            <w:pPr>
              <w:spacing w:line="240" w:lineRule="auto"/>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13</w:t>
            </w:r>
          </w:p>
        </w:tc>
        <w:tc>
          <w:tcPr>
            <w:tcW w:w="744" w:type="dxa"/>
            <w:vMerge w:val="continue"/>
            <w:tcBorders>
              <w:tl2br w:val="nil"/>
              <w:tr2bl w:val="nil"/>
            </w:tcBorders>
            <w:noWrap w:val="0"/>
            <w:vAlign w:val="center"/>
          </w:tcPr>
          <w:p w14:paraId="7D49EC6D">
            <w:pPr>
              <w:spacing w:line="240" w:lineRule="auto"/>
              <w:jc w:val="center"/>
              <w:rPr>
                <w:rFonts w:hint="eastAsia" w:ascii="宋体" w:hAnsi="宋体" w:eastAsia="宋体" w:cs="宋体"/>
                <w:color w:val="auto"/>
                <w:sz w:val="22"/>
                <w:szCs w:val="28"/>
                <w:highlight w:val="none"/>
                <w:lang w:val="en-US" w:eastAsia="zh-CN"/>
              </w:rPr>
            </w:pPr>
          </w:p>
        </w:tc>
        <w:tc>
          <w:tcPr>
            <w:tcW w:w="11002" w:type="dxa"/>
            <w:tcBorders>
              <w:tl2br w:val="nil"/>
              <w:tr2bl w:val="nil"/>
            </w:tcBorders>
            <w:noWrap w:val="0"/>
            <w:vAlign w:val="center"/>
          </w:tcPr>
          <w:p w14:paraId="5F2C3E4A">
            <w:pPr>
              <w:spacing w:line="240" w:lineRule="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我单位不使用公共电脑设备或公共网络编制、上传投标文件。</w:t>
            </w:r>
          </w:p>
        </w:tc>
        <w:tc>
          <w:tcPr>
            <w:tcW w:w="692" w:type="dxa"/>
            <w:tcBorders>
              <w:tl2br w:val="nil"/>
              <w:tr2bl w:val="nil"/>
            </w:tcBorders>
            <w:noWrap/>
            <w:vAlign w:val="center"/>
          </w:tcPr>
          <w:p w14:paraId="36B45C5E">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1901711">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F406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64669741">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14</w:t>
            </w:r>
          </w:p>
        </w:tc>
        <w:tc>
          <w:tcPr>
            <w:tcW w:w="744" w:type="dxa"/>
            <w:vMerge w:val="continue"/>
            <w:tcBorders>
              <w:tl2br w:val="nil"/>
              <w:tr2bl w:val="nil"/>
            </w:tcBorders>
            <w:noWrap w:val="0"/>
            <w:vAlign w:val="center"/>
          </w:tcPr>
          <w:p w14:paraId="31F008BF">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8DB313F">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我单位与其他投标供应商在参与本项目时，不存在单位负责人为同一人或直接控股、管理关系的行为。</w:t>
            </w:r>
          </w:p>
        </w:tc>
        <w:tc>
          <w:tcPr>
            <w:tcW w:w="692" w:type="dxa"/>
            <w:tcBorders>
              <w:tl2br w:val="nil"/>
              <w:tr2bl w:val="nil"/>
            </w:tcBorders>
            <w:noWrap/>
            <w:vAlign w:val="center"/>
          </w:tcPr>
          <w:p w14:paraId="406A98C6">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E025D63">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bl>
    <w:p w14:paraId="005DAF95">
      <w:pPr>
        <w:widowControl w:val="0"/>
        <w:numPr>
          <w:ilvl w:val="0"/>
          <w:numId w:val="0"/>
        </w:numPr>
        <w:ind w:leftChars="0"/>
        <w:jc w:val="both"/>
        <w:rPr>
          <w:rFonts w:hint="eastAsia" w:cs="宋体" w:asciiTheme="majorEastAsia" w:hAnsiTheme="majorEastAsia" w:eastAsiaTheme="majorEastAsia"/>
          <w:kern w:val="2"/>
          <w:sz w:val="30"/>
          <w:szCs w:val="30"/>
          <w:lang w:val="en-US" w:eastAsia="zh-CN" w:bidi="ar-S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tbl>
      <w:tblPr>
        <w:tblStyle w:val="10"/>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51B4F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60" w:type="dxa"/>
            <w:tcBorders>
              <w:tl2br w:val="nil"/>
              <w:tr2bl w:val="nil"/>
            </w:tcBorders>
            <w:noWrap/>
            <w:vAlign w:val="center"/>
          </w:tcPr>
          <w:p w14:paraId="55206D20">
            <w:pPr>
              <w:spacing w:line="240" w:lineRule="auto"/>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15</w:t>
            </w:r>
          </w:p>
        </w:tc>
        <w:tc>
          <w:tcPr>
            <w:tcW w:w="744" w:type="dxa"/>
            <w:vMerge w:val="restart"/>
            <w:tcBorders>
              <w:tl2br w:val="nil"/>
              <w:tr2bl w:val="nil"/>
            </w:tcBorders>
            <w:noWrap w:val="0"/>
            <w:vAlign w:val="center"/>
          </w:tcPr>
          <w:p w14:paraId="58124DE1">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2868A9F">
            <w:pPr>
              <w:spacing w:line="240" w:lineRule="auto"/>
              <w:rPr>
                <w:rFonts w:hint="eastAsia" w:ascii="宋体" w:hAnsi="宋体" w:eastAsia="宋体" w:cs="宋体"/>
                <w:color w:val="auto"/>
                <w:sz w:val="22"/>
                <w:szCs w:val="28"/>
                <w:highlight w:val="none"/>
              </w:rPr>
            </w:pPr>
            <w:r>
              <w:rPr>
                <w:rFonts w:hint="eastAsia" w:ascii="宋体" w:hAnsi="宋体" w:eastAsia="宋体" w:cs="宋体"/>
                <w:b w:val="0"/>
                <w:bCs w:val="0"/>
                <w:color w:val="auto"/>
                <w:sz w:val="22"/>
                <w:szCs w:val="28"/>
                <w:highlight w:val="none"/>
                <w:lang w:val="en-US" w:eastAsia="zh-CN"/>
              </w:rPr>
              <w:t>我单位在参与本项目（单一来源采购项目除外）时，不存在同时为本项目提供整体设计、规范编制或者项目管理、监理、检测等服务的行为。</w:t>
            </w:r>
          </w:p>
        </w:tc>
        <w:tc>
          <w:tcPr>
            <w:tcW w:w="692" w:type="dxa"/>
            <w:tcBorders>
              <w:tl2br w:val="nil"/>
              <w:tr2bl w:val="nil"/>
            </w:tcBorders>
            <w:noWrap/>
            <w:vAlign w:val="center"/>
          </w:tcPr>
          <w:p w14:paraId="7E281193">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CE3FDA6">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2300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7E5FB06">
            <w:pPr>
              <w:spacing w:line="240" w:lineRule="auto"/>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16</w:t>
            </w:r>
          </w:p>
        </w:tc>
        <w:tc>
          <w:tcPr>
            <w:tcW w:w="744" w:type="dxa"/>
            <w:vMerge w:val="continue"/>
            <w:tcBorders>
              <w:left w:val="single" w:color="000000" w:sz="4" w:space="0"/>
              <w:bottom w:val="nil"/>
              <w:right w:val="single" w:color="000000" w:sz="4" w:space="0"/>
              <w:tl2br w:val="nil"/>
              <w:tr2bl w:val="nil"/>
            </w:tcBorders>
            <w:noWrap w:val="0"/>
            <w:vAlign w:val="center"/>
          </w:tcPr>
          <w:p w14:paraId="5FA702B7">
            <w:pPr>
              <w:spacing w:line="240" w:lineRule="auto"/>
              <w:rPr>
                <w:rFonts w:hint="eastAsia" w:ascii="宋体" w:hAnsi="宋体" w:eastAsia="宋体" w:cs="宋体"/>
                <w:color w:val="auto"/>
                <w:sz w:val="22"/>
                <w:szCs w:val="28"/>
                <w:highlight w:val="none"/>
              </w:rPr>
            </w:pPr>
          </w:p>
        </w:tc>
        <w:tc>
          <w:tcPr>
            <w:tcW w:w="11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D6054A">
            <w:pPr>
              <w:spacing w:line="240" w:lineRule="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我单位在本项目中，□是□否 委托第三方（人）代为办理或从生产厂家、代理商等第三方（人）间接取得投标文件涉及的检验检测报告、证书、证明等材料。</w:t>
            </w:r>
          </w:p>
        </w:tc>
        <w:tc>
          <w:tcPr>
            <w:tcW w:w="69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B3087A1">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A6203BB">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3DE09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791" w:type="dxa"/>
            <w:gridSpan w:val="5"/>
            <w:tcBorders>
              <w:tl2br w:val="nil"/>
              <w:tr2bl w:val="nil"/>
            </w:tcBorders>
            <w:noWrap/>
            <w:vAlign w:val="center"/>
          </w:tcPr>
          <w:p w14:paraId="4B8359C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若第16项选择“是”，则投标供应商需要填写：</w:t>
            </w:r>
          </w:p>
          <w:p w14:paraId="1BA4A93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①</w:t>
            </w:r>
            <w:r>
              <w:rPr>
                <w:rFonts w:hint="eastAsia" w:ascii="宋体" w:hAnsi="宋体" w:eastAsia="宋体" w:cs="宋体"/>
                <w:b w:val="0"/>
                <w:bCs w:val="0"/>
                <w:color w:val="auto"/>
                <w:sz w:val="22"/>
                <w:szCs w:val="28"/>
                <w:highlight w:val="none"/>
                <w:lang w:val="en-US" w:eastAsia="zh-CN"/>
              </w:rPr>
              <w:t>相关</w:t>
            </w:r>
            <w:r>
              <w:rPr>
                <w:rFonts w:hint="eastAsia" w:ascii="宋体" w:hAnsi="宋体" w:eastAsia="宋体" w:cs="宋体"/>
                <w:color w:val="auto"/>
                <w:sz w:val="22"/>
                <w:szCs w:val="28"/>
                <w:highlight w:val="none"/>
                <w:lang w:val="en-US" w:eastAsia="zh-CN"/>
              </w:rPr>
              <w:t>材料类型（必填）（包括检验检测报告、学历证书、职称证书、社保证明、合同业绩、其他等，以下拉列表显示）；</w:t>
            </w:r>
          </w:p>
          <w:p w14:paraId="1763443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②相关材料的名称（必填）（按材料类型填写，不同类型的需分别填写）；</w:t>
            </w:r>
          </w:p>
          <w:p w14:paraId="04339F0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③相关材料出具单位（必填）（</w:t>
            </w:r>
            <w:r>
              <w:rPr>
                <w:rFonts w:hint="eastAsia" w:ascii="宋体" w:hAnsi="宋体" w:eastAsia="宋体" w:cs="宋体"/>
                <w:b w:val="0"/>
                <w:bCs w:val="0"/>
                <w:color w:val="auto"/>
                <w:sz w:val="22"/>
                <w:szCs w:val="28"/>
                <w:highlight w:val="none"/>
                <w:lang w:val="en-US" w:eastAsia="zh-CN"/>
              </w:rPr>
              <w:t>按材料类型填写，出具单位即为相关</w:t>
            </w:r>
            <w:r>
              <w:rPr>
                <w:rFonts w:hint="eastAsia" w:ascii="宋体" w:hAnsi="宋体" w:eastAsia="宋体" w:cs="宋体"/>
                <w:color w:val="auto"/>
                <w:sz w:val="22"/>
                <w:szCs w:val="28"/>
                <w:highlight w:val="none"/>
                <w:lang w:val="en-US" w:eastAsia="zh-CN"/>
              </w:rPr>
              <w:t>材料的落款单位）；</w:t>
            </w:r>
          </w:p>
          <w:p w14:paraId="49536C5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④是否向材料出具单位核实材料真实性（必填）（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以下拉列表显示“是”和“否”）；</w:t>
            </w:r>
          </w:p>
          <w:p w14:paraId="0D4B907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⑤第三方（人）的基本信息（必填），（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以下拉列表显示“单位”和“个人”，其中，“单位”需填写单位全称、统一信用代码、联系人及电话，“</w:t>
            </w:r>
            <w:r>
              <w:rPr>
                <w:rFonts w:hint="eastAsia" w:ascii="宋体" w:hAnsi="宋体" w:eastAsia="宋体" w:cs="宋体"/>
                <w:b w:val="0"/>
                <w:bCs w:val="0"/>
                <w:color w:val="auto"/>
                <w:sz w:val="22"/>
                <w:szCs w:val="28"/>
                <w:highlight w:val="none"/>
                <w:lang w:val="en-US" w:eastAsia="zh-CN"/>
              </w:rPr>
              <w:t>个人”需填写个人姓名、联系方式）；</w:t>
            </w:r>
          </w:p>
          <w:p w14:paraId="5C88110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⑥相关材料的编号（选填）（</w:t>
            </w:r>
            <w:r>
              <w:rPr>
                <w:rFonts w:hint="eastAsia" w:ascii="宋体" w:hAnsi="宋体" w:eastAsia="宋体" w:cs="宋体"/>
                <w:b w:val="0"/>
                <w:bCs w:val="0"/>
                <w:color w:val="auto"/>
                <w:sz w:val="22"/>
                <w:szCs w:val="28"/>
                <w:highlight w:val="none"/>
                <w:lang w:val="en-US" w:eastAsia="zh-CN"/>
              </w:rPr>
              <w:t>按材料类型填写）；</w:t>
            </w:r>
          </w:p>
          <w:p w14:paraId="606ECE7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lang w:val="en-US" w:eastAsia="zh-CN"/>
              </w:rPr>
              <w:t>⑦相关材料出具时间（选填）（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w:t>
            </w:r>
          </w:p>
        </w:tc>
      </w:tr>
    </w:tbl>
    <w:p w14:paraId="46B81160">
      <w:pPr>
        <w:rPr>
          <w:rFonts w:hint="eastAsi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44C12BA8">
      <w:pPr>
        <w:pStyle w:val="2"/>
        <w:numPr>
          <w:ilvl w:val="0"/>
          <w:numId w:val="0"/>
        </w:numPr>
        <w:spacing w:line="240" w:lineRule="auto"/>
        <w:jc w:val="center"/>
        <w:rPr>
          <w:rFonts w:hint="eastAsia" w:asciiTheme="majorEastAsia" w:hAnsiTheme="majorEastAsia" w:eastAsiaTheme="majorEastAsia"/>
          <w:sz w:val="30"/>
          <w:szCs w:val="30"/>
        </w:rPr>
      </w:pPr>
      <w:bookmarkStart w:id="3" w:name="_Toc15495"/>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四</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rPr>
        <w:t>营业</w:t>
      </w:r>
      <w:r>
        <w:rPr>
          <w:rFonts w:hint="eastAsia" w:cs="宋体" w:asciiTheme="majorEastAsia" w:hAnsiTheme="majorEastAsia" w:eastAsiaTheme="majorEastAsia"/>
          <w:sz w:val="30"/>
          <w:szCs w:val="30"/>
        </w:rPr>
        <w:t>执照</w:t>
      </w:r>
      <w:r>
        <w:rPr>
          <w:rFonts w:hint="eastAsia" w:cs="宋体" w:asciiTheme="majorEastAsia" w:hAnsiTheme="majorEastAsia" w:eastAsiaTheme="majorEastAsia"/>
          <w:sz w:val="30"/>
          <w:szCs w:val="30"/>
          <w:lang w:eastAsia="zh-CN"/>
        </w:rPr>
        <w:t>、</w:t>
      </w:r>
      <w:r>
        <w:rPr>
          <w:rFonts w:hint="eastAsia" w:cs="宋体" w:asciiTheme="majorEastAsia" w:hAnsiTheme="majorEastAsia" w:eastAsiaTheme="majorEastAsia"/>
          <w:sz w:val="30"/>
          <w:szCs w:val="30"/>
        </w:rPr>
        <w:t>经营许可证</w:t>
      </w:r>
      <w:r>
        <w:rPr>
          <w:rFonts w:hint="eastAsia" w:cs="宋体" w:asciiTheme="majorEastAsia" w:hAnsiTheme="majorEastAsia" w:eastAsiaTheme="majorEastAsia"/>
          <w:sz w:val="30"/>
          <w:szCs w:val="30"/>
          <w:lang w:eastAsia="zh-CN"/>
        </w:rPr>
        <w:t>、</w:t>
      </w:r>
      <w:r>
        <w:rPr>
          <w:rFonts w:hint="eastAsia" w:cs="宋体" w:asciiTheme="majorEastAsia" w:hAnsiTheme="majorEastAsia" w:eastAsiaTheme="majorEastAsia"/>
          <w:sz w:val="30"/>
          <w:szCs w:val="30"/>
          <w:lang w:val="en-US" w:eastAsia="zh-CN"/>
        </w:rPr>
        <w:t>授权书</w:t>
      </w:r>
      <w:r>
        <w:rPr>
          <w:rFonts w:hint="eastAsia" w:cs="宋体" w:asciiTheme="majorEastAsia" w:hAnsiTheme="majorEastAsia" w:eastAsiaTheme="majorEastAsia"/>
          <w:sz w:val="30"/>
          <w:szCs w:val="30"/>
        </w:rPr>
        <w:t>等</w:t>
      </w:r>
      <w:r>
        <w:rPr>
          <w:rFonts w:hint="eastAsia" w:asciiTheme="majorEastAsia" w:hAnsiTheme="majorEastAsia" w:eastAsiaTheme="majorEastAsia"/>
          <w:sz w:val="30"/>
          <w:szCs w:val="30"/>
        </w:rPr>
        <w:t>资质文件</w:t>
      </w:r>
      <w:bookmarkEnd w:id="3"/>
    </w:p>
    <w:p w14:paraId="26AAB422">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2CFFBC5">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7E7F175">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2A742C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6833E0FB">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0360B77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F55108B">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AC643E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21FE17F">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77B185E2">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77C91DC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4B81486">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6F8624B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E8BBDE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51B00AFA">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75365A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49C1257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E2676F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8B630BF">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13D883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002A6B7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FCECDCD">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420" w:leftChars="0" w:hanging="420" w:firstLineChars="0"/>
        <w:jc w:val="center"/>
        <w:textAlignment w:val="auto"/>
        <w:outlineLvl w:val="1"/>
        <w:rPr>
          <w:rFonts w:hint="eastAsia" w:cs="宋体" w:asciiTheme="majorEastAsia" w:hAnsiTheme="majorEastAsia" w:eastAsiaTheme="majorEastAsia"/>
          <w:kern w:val="2"/>
          <w:sz w:val="30"/>
          <w:szCs w:val="30"/>
          <w:lang w:val="en-US" w:eastAsia="zh-CN" w:bidi="ar-SA"/>
        </w:rPr>
      </w:pPr>
      <w:bookmarkStart w:id="4" w:name="_Toc31601"/>
      <w:r>
        <w:rPr>
          <w:rFonts w:hint="eastAsia" w:cs="宋体" w:asciiTheme="majorEastAsia" w:hAnsiTheme="majorEastAsia" w:eastAsiaTheme="majorEastAsia"/>
          <w:kern w:val="2"/>
          <w:sz w:val="30"/>
          <w:szCs w:val="30"/>
          <w:lang w:val="en-US" w:eastAsia="zh-CN" w:bidi="ar-SA"/>
        </w:rPr>
        <w:t>（五）诚信及信用信息证明</w:t>
      </w:r>
      <w:bookmarkEnd w:id="4"/>
    </w:p>
    <w:p w14:paraId="31958063">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eastAsia" w:cs="宋体" w:asciiTheme="majorEastAsia" w:hAnsiTheme="majorEastAsia" w:eastAsiaTheme="majorEastAsia"/>
          <w:kern w:val="2"/>
          <w:sz w:val="28"/>
          <w:szCs w:val="28"/>
          <w:lang w:val="en-US" w:eastAsia="zh-CN" w:bidi="ar-SA"/>
        </w:rPr>
      </w:pPr>
      <w:r>
        <w:rPr>
          <w:rFonts w:hint="eastAsia" w:cs="宋体" w:asciiTheme="majorEastAsia" w:hAnsiTheme="majorEastAsia" w:eastAsiaTheme="majorEastAsia"/>
          <w:kern w:val="2"/>
          <w:sz w:val="28"/>
          <w:szCs w:val="28"/>
          <w:lang w:val="en-US" w:eastAsia="zh-CN" w:bidi="ar-SA"/>
        </w:rPr>
        <w:t>1.投标方需提供中国政府采购网（</w:t>
      </w:r>
      <w:r>
        <w:rPr>
          <w:rFonts w:hint="eastAsia" w:cs="宋体" w:asciiTheme="majorEastAsia" w:hAnsiTheme="majorEastAsia" w:eastAsiaTheme="majorEastAsia"/>
          <w:kern w:val="2"/>
          <w:sz w:val="28"/>
          <w:szCs w:val="28"/>
          <w:lang w:val="en-US" w:eastAsia="zh-CN" w:bidi="ar-SA"/>
        </w:rPr>
        <w:fldChar w:fldCharType="begin"/>
      </w:r>
      <w:r>
        <w:rPr>
          <w:rFonts w:hint="eastAsia" w:cs="宋体" w:asciiTheme="majorEastAsia" w:hAnsiTheme="majorEastAsia" w:eastAsiaTheme="majorEastAsia"/>
          <w:kern w:val="2"/>
          <w:sz w:val="28"/>
          <w:szCs w:val="28"/>
          <w:lang w:val="en-US" w:eastAsia="zh-CN" w:bidi="ar-SA"/>
        </w:rPr>
        <w:instrText xml:space="preserve"> HYPERLINK "http://www.ccgp.gov.cn/search/cr/" </w:instrText>
      </w:r>
      <w:r>
        <w:rPr>
          <w:rFonts w:hint="eastAsia" w:cs="宋体" w:asciiTheme="majorEastAsia" w:hAnsiTheme="majorEastAsia" w:eastAsiaTheme="majorEastAsia"/>
          <w:kern w:val="2"/>
          <w:sz w:val="28"/>
          <w:szCs w:val="28"/>
          <w:lang w:val="en-US" w:eastAsia="zh-CN" w:bidi="ar-SA"/>
        </w:rPr>
        <w:fldChar w:fldCharType="separate"/>
      </w:r>
      <w:r>
        <w:rPr>
          <w:rFonts w:hint="eastAsia" w:cs="宋体" w:asciiTheme="majorEastAsia" w:hAnsiTheme="majorEastAsia" w:eastAsiaTheme="majorEastAsia"/>
          <w:kern w:val="2"/>
          <w:sz w:val="28"/>
          <w:szCs w:val="28"/>
          <w:lang w:val="en-US" w:eastAsia="zh-CN" w:bidi="ar-SA"/>
        </w:rPr>
        <w:t>http://www.ccgp.gov.cn/search/cr/</w:t>
      </w:r>
      <w:r>
        <w:rPr>
          <w:rFonts w:hint="eastAsia" w:cs="宋体" w:asciiTheme="majorEastAsia" w:hAnsiTheme="majorEastAsia" w:eastAsiaTheme="majorEastAsia"/>
          <w:kern w:val="2"/>
          <w:sz w:val="28"/>
          <w:szCs w:val="28"/>
          <w:lang w:val="en-US" w:eastAsia="zh-CN" w:bidi="ar-SA"/>
        </w:rPr>
        <w:fldChar w:fldCharType="end"/>
      </w:r>
      <w:r>
        <w:rPr>
          <w:rFonts w:hint="eastAsia" w:cs="宋体" w:asciiTheme="majorEastAsia" w:hAnsiTheme="majorEastAsia" w:eastAsiaTheme="majorEastAsia"/>
          <w:kern w:val="2"/>
          <w:sz w:val="28"/>
          <w:szCs w:val="28"/>
          <w:lang w:val="en-US" w:eastAsia="zh-CN" w:bidi="ar-SA"/>
        </w:rPr>
        <w:t>）、深圳市政府采购监管网（</w:t>
      </w:r>
      <w:r>
        <w:rPr>
          <w:rFonts w:hint="eastAsia" w:cs="宋体" w:asciiTheme="majorEastAsia" w:hAnsiTheme="majorEastAsia" w:eastAsiaTheme="majorEastAsia"/>
          <w:kern w:val="2"/>
          <w:sz w:val="28"/>
          <w:szCs w:val="28"/>
          <w:lang w:val="en-US" w:eastAsia="zh-CN" w:bidi="ar-SA"/>
        </w:rPr>
        <w:fldChar w:fldCharType="begin"/>
      </w:r>
      <w:r>
        <w:rPr>
          <w:rFonts w:hint="eastAsia" w:cs="宋体" w:asciiTheme="majorEastAsia" w:hAnsiTheme="majorEastAsia" w:eastAsiaTheme="majorEastAsia"/>
          <w:kern w:val="2"/>
          <w:sz w:val="28"/>
          <w:szCs w:val="28"/>
          <w:lang w:val="en-US" w:eastAsia="zh-CN" w:bidi="ar-SA"/>
        </w:rPr>
        <w:instrText xml:space="preserve"> HYPERLINK "http://zfcg.sz.gov.cn/cgjg/cxda/index.html" </w:instrText>
      </w:r>
      <w:r>
        <w:rPr>
          <w:rFonts w:hint="eastAsia" w:cs="宋体" w:asciiTheme="majorEastAsia" w:hAnsiTheme="majorEastAsia" w:eastAsiaTheme="majorEastAsia"/>
          <w:kern w:val="2"/>
          <w:sz w:val="28"/>
          <w:szCs w:val="28"/>
          <w:lang w:val="en-US" w:eastAsia="zh-CN" w:bidi="ar-SA"/>
        </w:rPr>
        <w:fldChar w:fldCharType="separate"/>
      </w:r>
      <w:r>
        <w:rPr>
          <w:rFonts w:hint="eastAsia" w:cs="宋体" w:asciiTheme="majorEastAsia" w:hAnsiTheme="majorEastAsia" w:eastAsiaTheme="majorEastAsia"/>
          <w:kern w:val="2"/>
          <w:sz w:val="28"/>
          <w:szCs w:val="28"/>
          <w:lang w:val="en-US" w:eastAsia="zh-CN" w:bidi="ar-SA"/>
        </w:rPr>
        <w:t>http://zfcg.sz.gov.cn/cgjg/cxda/index.html</w:t>
      </w:r>
      <w:r>
        <w:rPr>
          <w:rFonts w:hint="eastAsia" w:cs="宋体" w:asciiTheme="majorEastAsia" w:hAnsiTheme="majorEastAsia" w:eastAsiaTheme="majorEastAsia"/>
          <w:kern w:val="2"/>
          <w:sz w:val="28"/>
          <w:szCs w:val="28"/>
          <w:lang w:val="en-US" w:eastAsia="zh-CN" w:bidi="ar-SA"/>
        </w:rPr>
        <w:fldChar w:fldCharType="end"/>
      </w:r>
      <w:r>
        <w:rPr>
          <w:rFonts w:hint="eastAsia" w:cs="宋体" w:asciiTheme="majorEastAsia" w:hAnsiTheme="majorEastAsia" w:eastAsiaTheme="majorEastAsia"/>
          <w:kern w:val="2"/>
          <w:sz w:val="28"/>
          <w:szCs w:val="28"/>
          <w:lang w:val="en-US" w:eastAsia="zh-CN" w:bidi="ar-SA"/>
        </w:rPr>
        <w:t>）的有效截图。</w:t>
      </w:r>
    </w:p>
    <w:p w14:paraId="7D5212A9">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default" w:cs="宋体" w:asciiTheme="majorEastAsia" w:hAnsiTheme="majorEastAsia" w:eastAsiaTheme="majorEastAsia"/>
          <w:kern w:val="2"/>
          <w:sz w:val="28"/>
          <w:szCs w:val="28"/>
          <w:lang w:val="en-US" w:eastAsia="zh-CN" w:bidi="ar-SA"/>
        </w:rPr>
      </w:pPr>
      <w:r>
        <w:rPr>
          <w:rFonts w:hint="eastAsia" w:cs="宋体" w:asciiTheme="majorEastAsia" w:hAnsiTheme="majorEastAsia" w:eastAsiaTheme="majorEastAsia"/>
          <w:kern w:val="2"/>
          <w:sz w:val="28"/>
          <w:szCs w:val="28"/>
          <w:lang w:val="en-US" w:eastAsia="zh-CN" w:bidi="ar-SA"/>
        </w:rPr>
        <w:t>2.投标方需提供国家企业信用信息公示系统（https://www.gsxt.gov.cn/index.html）、机关赋码和事业单位登记管理网（http://www.gjsy.gov.cn/sydwfrxxcx/）、全国社会组织信用信息公示平台（https://xxgs.chinanpo.mca.gov.cn/gsxt/newList）的有效截图</w:t>
      </w:r>
    </w:p>
    <w:p w14:paraId="2AEEF612">
      <w:pPr>
        <w:rPr>
          <w:rFonts w:asciiTheme="majorEastAsia" w:hAnsiTheme="majorEastAsia" w:eastAsiaTheme="majorEastAsia"/>
          <w:sz w:val="28"/>
          <w:szCs w:val="28"/>
        </w:rPr>
      </w:pPr>
      <w:r>
        <w:rPr>
          <w:rFonts w:hint="eastAsia" w:asciiTheme="majorEastAsia" w:hAnsiTheme="majorEastAsia" w:eastAsiaTheme="majorEastAsia"/>
          <w:sz w:val="28"/>
          <w:szCs w:val="28"/>
        </w:rPr>
        <w:br w:type="page"/>
      </w:r>
    </w:p>
    <w:p w14:paraId="7CC4A323">
      <w:pPr>
        <w:pStyle w:val="2"/>
        <w:numPr>
          <w:ilvl w:val="0"/>
          <w:numId w:val="0"/>
        </w:numPr>
        <w:spacing w:line="240" w:lineRule="auto"/>
        <w:ind w:left="420" w:leftChars="0" w:hanging="420" w:firstLineChars="0"/>
        <w:jc w:val="center"/>
        <w:rPr>
          <w:rFonts w:hint="eastAsia" w:asciiTheme="majorEastAsia" w:hAnsiTheme="majorEastAsia" w:eastAsiaTheme="majorEastAsia"/>
          <w:sz w:val="30"/>
          <w:szCs w:val="30"/>
        </w:rPr>
      </w:pPr>
      <w:bookmarkStart w:id="5" w:name="_Toc11281"/>
      <w:bookmarkStart w:id="6" w:name="_Toc12322"/>
      <w:r>
        <w:rPr>
          <w:rFonts w:hint="eastAsia" w:cs="宋体" w:asciiTheme="majorEastAsia" w:hAnsiTheme="majorEastAsia" w:eastAsiaTheme="majorEastAsia"/>
          <w:kern w:val="2"/>
          <w:sz w:val="30"/>
          <w:szCs w:val="30"/>
          <w:lang w:val="en-US" w:eastAsia="zh-CN" w:bidi="ar-SA"/>
        </w:rPr>
        <w:t>（六）</w:t>
      </w:r>
      <w:r>
        <w:rPr>
          <w:rFonts w:hint="eastAsia" w:asciiTheme="majorEastAsia" w:hAnsiTheme="majorEastAsia" w:eastAsiaTheme="majorEastAsia"/>
          <w:sz w:val="30"/>
          <w:szCs w:val="30"/>
        </w:rPr>
        <w:t>供应商基本情况表</w:t>
      </w:r>
      <w:bookmarkEnd w:id="5"/>
      <w:bookmarkEnd w:id="6"/>
    </w:p>
    <w:p w14:paraId="16EF2219">
      <w:pPr>
        <w:bidi w:val="0"/>
        <w:rPr>
          <w:rFonts w:hint="default" w:eastAsia="宋体"/>
          <w:u w:val="single"/>
          <w:lang w:val="en-US" w:eastAsia="zh-CN"/>
        </w:rPr>
      </w:pPr>
      <w:r>
        <w:rPr>
          <w:rFonts w:hint="eastAsia"/>
          <w:lang w:val="en-US" w:eastAsia="zh-CN"/>
        </w:rPr>
        <w:t>填表单位：</w:t>
      </w:r>
      <w:r>
        <w:rPr>
          <w:rFonts w:hint="eastAsia"/>
          <w:u w:val="single"/>
          <w:lang w:val="en-US" w:eastAsia="zh-CN"/>
        </w:rPr>
        <w:t xml:space="preserve">           </w:t>
      </w:r>
      <w:r>
        <w:rPr>
          <w:rFonts w:hint="eastAsia"/>
          <w:u w:val="none"/>
          <w:lang w:val="en-US" w:eastAsia="zh-CN"/>
        </w:rPr>
        <w:t xml:space="preserve"> （加盖单位公章）                       填表日期：      年  月  日</w:t>
      </w:r>
    </w:p>
    <w:tbl>
      <w:tblPr>
        <w:tblStyle w:val="11"/>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1957"/>
        <w:gridCol w:w="1429"/>
        <w:gridCol w:w="1583"/>
        <w:gridCol w:w="1583"/>
        <w:gridCol w:w="1583"/>
      </w:tblGrid>
      <w:tr w14:paraId="53CB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2" w:type="dxa"/>
            <w:vAlign w:val="center"/>
          </w:tcPr>
          <w:p w14:paraId="0E9E01A3">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采购人</w:t>
            </w:r>
          </w:p>
        </w:tc>
        <w:tc>
          <w:tcPr>
            <w:tcW w:w="3386" w:type="dxa"/>
            <w:gridSpan w:val="2"/>
            <w:vAlign w:val="center"/>
          </w:tcPr>
          <w:p w14:paraId="64471A8B">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14:paraId="45A0A5D0">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1583" w:type="dxa"/>
            <w:vAlign w:val="center"/>
          </w:tcPr>
          <w:p w14:paraId="75601480">
            <w:pPr>
              <w:bidi w:val="0"/>
              <w:spacing w:line="360" w:lineRule="auto"/>
              <w:jc w:val="center"/>
              <w:rPr>
                <w:rFonts w:hint="eastAsia" w:ascii="宋体" w:hAnsi="宋体" w:eastAsia="宋体" w:cs="宋体"/>
                <w:sz w:val="21"/>
                <w:szCs w:val="21"/>
                <w:vertAlign w:val="baseline"/>
              </w:rPr>
            </w:pPr>
          </w:p>
        </w:tc>
      </w:tr>
      <w:tr w14:paraId="717A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62" w:type="dxa"/>
            <w:vAlign w:val="center"/>
          </w:tcPr>
          <w:p w14:paraId="45EC77DF">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w:t>
            </w:r>
          </w:p>
        </w:tc>
        <w:tc>
          <w:tcPr>
            <w:tcW w:w="3386" w:type="dxa"/>
            <w:gridSpan w:val="2"/>
            <w:vAlign w:val="center"/>
          </w:tcPr>
          <w:p w14:paraId="1AF41A8D">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14:paraId="1B42BE48">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供应商统一社会信用代码</w:t>
            </w:r>
          </w:p>
        </w:tc>
        <w:tc>
          <w:tcPr>
            <w:tcW w:w="1583" w:type="dxa"/>
            <w:vAlign w:val="center"/>
          </w:tcPr>
          <w:p w14:paraId="604DACCA">
            <w:pPr>
              <w:bidi w:val="0"/>
              <w:spacing w:line="360" w:lineRule="auto"/>
              <w:jc w:val="center"/>
              <w:rPr>
                <w:rFonts w:hint="eastAsia" w:ascii="宋体" w:hAnsi="宋体" w:eastAsia="宋体" w:cs="宋体"/>
                <w:sz w:val="21"/>
                <w:szCs w:val="21"/>
                <w:vertAlign w:val="baseline"/>
              </w:rPr>
            </w:pPr>
          </w:p>
        </w:tc>
      </w:tr>
      <w:tr w14:paraId="3DFF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497" w:type="dxa"/>
            <w:gridSpan w:val="6"/>
            <w:vAlign w:val="center"/>
          </w:tcPr>
          <w:p w14:paraId="30E823A6">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投标（响应）供应商相关人员情况</w:t>
            </w:r>
          </w:p>
        </w:tc>
      </w:tr>
      <w:tr w14:paraId="463C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373F25C3">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957" w:type="dxa"/>
            <w:vAlign w:val="center"/>
          </w:tcPr>
          <w:p w14:paraId="346A53CE">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职务</w:t>
            </w:r>
          </w:p>
        </w:tc>
        <w:tc>
          <w:tcPr>
            <w:tcW w:w="1429" w:type="dxa"/>
            <w:vAlign w:val="center"/>
          </w:tcPr>
          <w:p w14:paraId="7C4C48BB">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583" w:type="dxa"/>
            <w:vAlign w:val="center"/>
          </w:tcPr>
          <w:p w14:paraId="39702C57">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身份证号码</w:t>
            </w:r>
          </w:p>
        </w:tc>
        <w:tc>
          <w:tcPr>
            <w:tcW w:w="1583" w:type="dxa"/>
            <w:vAlign w:val="center"/>
          </w:tcPr>
          <w:p w14:paraId="3CAF3410">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劳动合同</w:t>
            </w:r>
          </w:p>
          <w:p w14:paraId="5B3B2D2E">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关系单位</w:t>
            </w:r>
          </w:p>
        </w:tc>
        <w:tc>
          <w:tcPr>
            <w:tcW w:w="1583" w:type="dxa"/>
            <w:vAlign w:val="center"/>
          </w:tcPr>
          <w:p w14:paraId="3629417E">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缴纳社会</w:t>
            </w:r>
          </w:p>
          <w:p w14:paraId="6DC40D5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保险单位</w:t>
            </w:r>
          </w:p>
        </w:tc>
      </w:tr>
      <w:tr w14:paraId="321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362" w:type="dxa"/>
            <w:vAlign w:val="center"/>
          </w:tcPr>
          <w:p w14:paraId="5D405B29">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957" w:type="dxa"/>
            <w:vAlign w:val="center"/>
          </w:tcPr>
          <w:p w14:paraId="2A71D688">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法定代表人/单位负责人/主要经营负责人</w:t>
            </w:r>
          </w:p>
        </w:tc>
        <w:tc>
          <w:tcPr>
            <w:tcW w:w="1429" w:type="dxa"/>
            <w:vAlign w:val="center"/>
          </w:tcPr>
          <w:p w14:paraId="6E7A5BB8">
            <w:pPr>
              <w:bidi w:val="0"/>
              <w:spacing w:line="360" w:lineRule="auto"/>
              <w:jc w:val="center"/>
              <w:rPr>
                <w:rFonts w:hint="eastAsia" w:ascii="宋体" w:hAnsi="宋体" w:eastAsia="宋体" w:cs="宋体"/>
                <w:sz w:val="21"/>
                <w:szCs w:val="21"/>
                <w:vertAlign w:val="baseline"/>
              </w:rPr>
            </w:pPr>
          </w:p>
        </w:tc>
        <w:tc>
          <w:tcPr>
            <w:tcW w:w="1583" w:type="dxa"/>
            <w:vAlign w:val="center"/>
          </w:tcPr>
          <w:p w14:paraId="193FE523">
            <w:pPr>
              <w:bidi w:val="0"/>
              <w:spacing w:line="360" w:lineRule="auto"/>
              <w:jc w:val="center"/>
              <w:rPr>
                <w:rFonts w:hint="eastAsia" w:ascii="宋体" w:hAnsi="宋体" w:eastAsia="宋体" w:cs="宋体"/>
                <w:sz w:val="21"/>
                <w:szCs w:val="21"/>
                <w:vertAlign w:val="baseline"/>
              </w:rPr>
            </w:pPr>
          </w:p>
        </w:tc>
        <w:tc>
          <w:tcPr>
            <w:tcW w:w="1583" w:type="dxa"/>
            <w:vAlign w:val="center"/>
          </w:tcPr>
          <w:p w14:paraId="483A26E6">
            <w:pPr>
              <w:bidi w:val="0"/>
              <w:spacing w:line="360" w:lineRule="auto"/>
              <w:jc w:val="center"/>
              <w:rPr>
                <w:rFonts w:hint="eastAsia" w:ascii="宋体" w:hAnsi="宋体" w:eastAsia="宋体" w:cs="宋体"/>
                <w:sz w:val="21"/>
                <w:szCs w:val="21"/>
                <w:vertAlign w:val="baseline"/>
              </w:rPr>
            </w:pPr>
          </w:p>
        </w:tc>
        <w:tc>
          <w:tcPr>
            <w:tcW w:w="1583" w:type="dxa"/>
            <w:vAlign w:val="center"/>
          </w:tcPr>
          <w:p w14:paraId="65FD7B42">
            <w:pPr>
              <w:bidi w:val="0"/>
              <w:spacing w:line="360" w:lineRule="auto"/>
              <w:jc w:val="center"/>
              <w:rPr>
                <w:rFonts w:hint="eastAsia" w:ascii="宋体" w:hAnsi="宋体" w:eastAsia="宋体" w:cs="宋体"/>
                <w:sz w:val="21"/>
                <w:szCs w:val="21"/>
                <w:vertAlign w:val="baseline"/>
              </w:rPr>
            </w:pPr>
          </w:p>
        </w:tc>
      </w:tr>
      <w:tr w14:paraId="022A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598D993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957" w:type="dxa"/>
            <w:vAlign w:val="center"/>
          </w:tcPr>
          <w:p w14:paraId="7997FEF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项目投标授权代表人</w:t>
            </w:r>
          </w:p>
        </w:tc>
        <w:tc>
          <w:tcPr>
            <w:tcW w:w="1429" w:type="dxa"/>
            <w:vAlign w:val="center"/>
          </w:tcPr>
          <w:p w14:paraId="767793D4">
            <w:pPr>
              <w:bidi w:val="0"/>
              <w:spacing w:line="360" w:lineRule="auto"/>
              <w:jc w:val="center"/>
              <w:rPr>
                <w:rFonts w:hint="eastAsia" w:ascii="宋体" w:hAnsi="宋体" w:eastAsia="宋体" w:cs="宋体"/>
                <w:sz w:val="21"/>
                <w:szCs w:val="21"/>
                <w:vertAlign w:val="baseline"/>
              </w:rPr>
            </w:pPr>
          </w:p>
        </w:tc>
        <w:tc>
          <w:tcPr>
            <w:tcW w:w="1583" w:type="dxa"/>
            <w:vAlign w:val="center"/>
          </w:tcPr>
          <w:p w14:paraId="69F19B57">
            <w:pPr>
              <w:bidi w:val="0"/>
              <w:spacing w:line="360" w:lineRule="auto"/>
              <w:jc w:val="center"/>
              <w:rPr>
                <w:rFonts w:hint="eastAsia" w:ascii="宋体" w:hAnsi="宋体" w:eastAsia="宋体" w:cs="宋体"/>
                <w:sz w:val="21"/>
                <w:szCs w:val="21"/>
                <w:vertAlign w:val="baseline"/>
              </w:rPr>
            </w:pPr>
          </w:p>
        </w:tc>
        <w:tc>
          <w:tcPr>
            <w:tcW w:w="1583" w:type="dxa"/>
            <w:vAlign w:val="center"/>
          </w:tcPr>
          <w:p w14:paraId="2F47493C">
            <w:pPr>
              <w:bidi w:val="0"/>
              <w:spacing w:line="360" w:lineRule="auto"/>
              <w:jc w:val="center"/>
              <w:rPr>
                <w:rFonts w:hint="eastAsia" w:ascii="宋体" w:hAnsi="宋体" w:eastAsia="宋体" w:cs="宋体"/>
                <w:sz w:val="21"/>
                <w:szCs w:val="21"/>
                <w:vertAlign w:val="baseline"/>
              </w:rPr>
            </w:pPr>
          </w:p>
        </w:tc>
        <w:tc>
          <w:tcPr>
            <w:tcW w:w="1583" w:type="dxa"/>
            <w:vAlign w:val="center"/>
          </w:tcPr>
          <w:p w14:paraId="6D911DD1">
            <w:pPr>
              <w:bidi w:val="0"/>
              <w:spacing w:line="360" w:lineRule="auto"/>
              <w:jc w:val="center"/>
              <w:rPr>
                <w:rFonts w:hint="eastAsia" w:ascii="宋体" w:hAnsi="宋体" w:eastAsia="宋体" w:cs="宋体"/>
                <w:sz w:val="21"/>
                <w:szCs w:val="21"/>
                <w:vertAlign w:val="baseline"/>
              </w:rPr>
            </w:pPr>
          </w:p>
        </w:tc>
      </w:tr>
      <w:tr w14:paraId="4BE6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18ED7805">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957" w:type="dxa"/>
            <w:vAlign w:val="center"/>
          </w:tcPr>
          <w:p w14:paraId="593D6D8D">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项目负责人</w:t>
            </w:r>
          </w:p>
        </w:tc>
        <w:tc>
          <w:tcPr>
            <w:tcW w:w="1429" w:type="dxa"/>
            <w:vAlign w:val="center"/>
          </w:tcPr>
          <w:p w14:paraId="007C1172">
            <w:pPr>
              <w:bidi w:val="0"/>
              <w:spacing w:line="360" w:lineRule="auto"/>
              <w:jc w:val="center"/>
              <w:rPr>
                <w:rFonts w:hint="eastAsia" w:ascii="宋体" w:hAnsi="宋体" w:eastAsia="宋体" w:cs="宋体"/>
                <w:sz w:val="21"/>
                <w:szCs w:val="21"/>
                <w:vertAlign w:val="baseline"/>
              </w:rPr>
            </w:pPr>
          </w:p>
        </w:tc>
        <w:tc>
          <w:tcPr>
            <w:tcW w:w="1583" w:type="dxa"/>
            <w:vAlign w:val="center"/>
          </w:tcPr>
          <w:p w14:paraId="6C0051F4">
            <w:pPr>
              <w:bidi w:val="0"/>
              <w:spacing w:line="360" w:lineRule="auto"/>
              <w:jc w:val="center"/>
              <w:rPr>
                <w:rFonts w:hint="eastAsia" w:ascii="宋体" w:hAnsi="宋体" w:eastAsia="宋体" w:cs="宋体"/>
                <w:sz w:val="21"/>
                <w:szCs w:val="21"/>
                <w:vertAlign w:val="baseline"/>
              </w:rPr>
            </w:pPr>
          </w:p>
        </w:tc>
        <w:tc>
          <w:tcPr>
            <w:tcW w:w="1583" w:type="dxa"/>
            <w:vAlign w:val="center"/>
          </w:tcPr>
          <w:p w14:paraId="148729EF">
            <w:pPr>
              <w:bidi w:val="0"/>
              <w:spacing w:line="360" w:lineRule="auto"/>
              <w:jc w:val="center"/>
              <w:rPr>
                <w:rFonts w:hint="eastAsia" w:ascii="宋体" w:hAnsi="宋体" w:eastAsia="宋体" w:cs="宋体"/>
                <w:sz w:val="21"/>
                <w:szCs w:val="21"/>
                <w:vertAlign w:val="baseline"/>
              </w:rPr>
            </w:pPr>
          </w:p>
        </w:tc>
        <w:tc>
          <w:tcPr>
            <w:tcW w:w="1583" w:type="dxa"/>
            <w:vAlign w:val="center"/>
          </w:tcPr>
          <w:p w14:paraId="69FE0359">
            <w:pPr>
              <w:bidi w:val="0"/>
              <w:spacing w:line="360" w:lineRule="auto"/>
              <w:jc w:val="center"/>
              <w:rPr>
                <w:rFonts w:hint="eastAsia" w:ascii="宋体" w:hAnsi="宋体" w:eastAsia="宋体" w:cs="宋体"/>
                <w:sz w:val="21"/>
                <w:szCs w:val="21"/>
                <w:vertAlign w:val="baseline"/>
              </w:rPr>
            </w:pPr>
          </w:p>
        </w:tc>
      </w:tr>
      <w:tr w14:paraId="4101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2" w:type="dxa"/>
            <w:vAlign w:val="center"/>
          </w:tcPr>
          <w:p w14:paraId="7732C98C">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957" w:type="dxa"/>
            <w:vAlign w:val="center"/>
          </w:tcPr>
          <w:p w14:paraId="223622D8">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主要技术人员</w:t>
            </w:r>
          </w:p>
        </w:tc>
        <w:tc>
          <w:tcPr>
            <w:tcW w:w="1429" w:type="dxa"/>
            <w:vAlign w:val="center"/>
          </w:tcPr>
          <w:p w14:paraId="17DEDBF0">
            <w:pPr>
              <w:bidi w:val="0"/>
              <w:spacing w:line="360" w:lineRule="auto"/>
              <w:jc w:val="center"/>
              <w:rPr>
                <w:rFonts w:hint="eastAsia" w:ascii="宋体" w:hAnsi="宋体" w:eastAsia="宋体" w:cs="宋体"/>
                <w:sz w:val="21"/>
                <w:szCs w:val="21"/>
                <w:vertAlign w:val="baseline"/>
              </w:rPr>
            </w:pPr>
          </w:p>
        </w:tc>
        <w:tc>
          <w:tcPr>
            <w:tcW w:w="1583" w:type="dxa"/>
            <w:vAlign w:val="center"/>
          </w:tcPr>
          <w:p w14:paraId="7D102E78">
            <w:pPr>
              <w:bidi w:val="0"/>
              <w:spacing w:line="360" w:lineRule="auto"/>
              <w:jc w:val="center"/>
              <w:rPr>
                <w:rFonts w:hint="eastAsia" w:ascii="宋体" w:hAnsi="宋体" w:eastAsia="宋体" w:cs="宋体"/>
                <w:sz w:val="21"/>
                <w:szCs w:val="21"/>
                <w:vertAlign w:val="baseline"/>
              </w:rPr>
            </w:pPr>
          </w:p>
        </w:tc>
        <w:tc>
          <w:tcPr>
            <w:tcW w:w="1583" w:type="dxa"/>
            <w:vAlign w:val="center"/>
          </w:tcPr>
          <w:p w14:paraId="75A708A7">
            <w:pPr>
              <w:bidi w:val="0"/>
              <w:spacing w:line="360" w:lineRule="auto"/>
              <w:jc w:val="center"/>
              <w:rPr>
                <w:rFonts w:hint="eastAsia" w:ascii="宋体" w:hAnsi="宋体" w:eastAsia="宋体" w:cs="宋体"/>
                <w:sz w:val="21"/>
                <w:szCs w:val="21"/>
                <w:vertAlign w:val="baseline"/>
              </w:rPr>
            </w:pPr>
          </w:p>
        </w:tc>
        <w:tc>
          <w:tcPr>
            <w:tcW w:w="1583" w:type="dxa"/>
            <w:vAlign w:val="center"/>
          </w:tcPr>
          <w:p w14:paraId="450CDBC5">
            <w:pPr>
              <w:bidi w:val="0"/>
              <w:spacing w:line="360" w:lineRule="auto"/>
              <w:jc w:val="center"/>
              <w:rPr>
                <w:rFonts w:hint="eastAsia" w:ascii="宋体" w:hAnsi="宋体" w:eastAsia="宋体" w:cs="宋体"/>
                <w:sz w:val="21"/>
                <w:szCs w:val="21"/>
                <w:vertAlign w:val="baseline"/>
              </w:rPr>
            </w:pPr>
          </w:p>
        </w:tc>
      </w:tr>
      <w:tr w14:paraId="2C18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77676A10">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957" w:type="dxa"/>
            <w:vAlign w:val="center"/>
          </w:tcPr>
          <w:p w14:paraId="5C3EEB06">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投标文件编制人员</w:t>
            </w:r>
          </w:p>
        </w:tc>
        <w:tc>
          <w:tcPr>
            <w:tcW w:w="1429" w:type="dxa"/>
            <w:vAlign w:val="center"/>
          </w:tcPr>
          <w:p w14:paraId="7C3B831F">
            <w:pPr>
              <w:bidi w:val="0"/>
              <w:spacing w:line="360" w:lineRule="auto"/>
              <w:jc w:val="center"/>
              <w:rPr>
                <w:rFonts w:hint="eastAsia" w:ascii="宋体" w:hAnsi="宋体" w:eastAsia="宋体" w:cs="宋体"/>
                <w:sz w:val="21"/>
                <w:szCs w:val="21"/>
                <w:vertAlign w:val="baseline"/>
              </w:rPr>
            </w:pPr>
          </w:p>
        </w:tc>
        <w:tc>
          <w:tcPr>
            <w:tcW w:w="1583" w:type="dxa"/>
            <w:vAlign w:val="center"/>
          </w:tcPr>
          <w:p w14:paraId="39CE7BCD">
            <w:pPr>
              <w:bidi w:val="0"/>
              <w:spacing w:line="360" w:lineRule="auto"/>
              <w:jc w:val="center"/>
              <w:rPr>
                <w:rFonts w:hint="eastAsia" w:ascii="宋体" w:hAnsi="宋体" w:eastAsia="宋体" w:cs="宋体"/>
                <w:sz w:val="21"/>
                <w:szCs w:val="21"/>
                <w:vertAlign w:val="baseline"/>
              </w:rPr>
            </w:pPr>
          </w:p>
        </w:tc>
        <w:tc>
          <w:tcPr>
            <w:tcW w:w="1583" w:type="dxa"/>
            <w:vAlign w:val="center"/>
          </w:tcPr>
          <w:p w14:paraId="6B629900">
            <w:pPr>
              <w:bidi w:val="0"/>
              <w:spacing w:line="360" w:lineRule="auto"/>
              <w:jc w:val="center"/>
              <w:rPr>
                <w:rFonts w:hint="eastAsia" w:ascii="宋体" w:hAnsi="宋体" w:eastAsia="宋体" w:cs="宋体"/>
                <w:sz w:val="21"/>
                <w:szCs w:val="21"/>
                <w:vertAlign w:val="baseline"/>
              </w:rPr>
            </w:pPr>
          </w:p>
        </w:tc>
        <w:tc>
          <w:tcPr>
            <w:tcW w:w="1583" w:type="dxa"/>
            <w:vAlign w:val="center"/>
          </w:tcPr>
          <w:p w14:paraId="4BC94FC8">
            <w:pPr>
              <w:bidi w:val="0"/>
              <w:spacing w:line="360" w:lineRule="auto"/>
              <w:jc w:val="center"/>
              <w:rPr>
                <w:rFonts w:hint="eastAsia" w:ascii="宋体" w:hAnsi="宋体" w:eastAsia="宋体" w:cs="宋体"/>
                <w:sz w:val="21"/>
                <w:szCs w:val="21"/>
                <w:vertAlign w:val="baseline"/>
              </w:rPr>
            </w:pPr>
          </w:p>
        </w:tc>
      </w:tr>
      <w:tr w14:paraId="4357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14:paraId="69A32B79">
            <w:pPr>
              <w:bidi w:val="0"/>
              <w:spacing w:line="360" w:lineRule="auto"/>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说明：同一职务有多人担任（如主要技术人员），应分行填写。</w:t>
            </w:r>
          </w:p>
        </w:tc>
      </w:tr>
      <w:tr w14:paraId="26AC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14:paraId="6746E5D2">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投标（响应）供应商关联关系情况</w:t>
            </w:r>
          </w:p>
        </w:tc>
      </w:tr>
      <w:tr w14:paraId="4A44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75341A74">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3386" w:type="dxa"/>
            <w:gridSpan w:val="2"/>
            <w:vAlign w:val="center"/>
          </w:tcPr>
          <w:p w14:paraId="56B9B2CF">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关联关系类型</w:t>
            </w:r>
          </w:p>
        </w:tc>
        <w:tc>
          <w:tcPr>
            <w:tcW w:w="1583" w:type="dxa"/>
            <w:vAlign w:val="center"/>
          </w:tcPr>
          <w:p w14:paraId="46A24EFC">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关联主体名称</w:t>
            </w:r>
          </w:p>
        </w:tc>
        <w:tc>
          <w:tcPr>
            <w:tcW w:w="3166" w:type="dxa"/>
            <w:gridSpan w:val="2"/>
            <w:vAlign w:val="center"/>
          </w:tcPr>
          <w:p w14:paraId="5E2022A6">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备注</w:t>
            </w:r>
          </w:p>
        </w:tc>
      </w:tr>
      <w:tr w14:paraId="7573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600701E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386" w:type="dxa"/>
            <w:gridSpan w:val="2"/>
            <w:vAlign w:val="center"/>
          </w:tcPr>
          <w:p w14:paraId="566EF645">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控股股东</w:t>
            </w:r>
          </w:p>
        </w:tc>
        <w:tc>
          <w:tcPr>
            <w:tcW w:w="1583" w:type="dxa"/>
            <w:vAlign w:val="center"/>
          </w:tcPr>
          <w:p w14:paraId="6992A4CF">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14:paraId="6B2E6F38">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指出资额（或持有股份）占投标（响应）供应商资 本总额（或股本总额）50%以上的股东，以及出资额 （或持有股份）的比例虽然不足 50%，但依其出资  额（或持有股份）所享有的表决权已足以对投标（响 应）供应商股东会（或股东大会）的决议产生重要 影响的股东。</w:t>
            </w:r>
          </w:p>
        </w:tc>
      </w:tr>
      <w:tr w14:paraId="2A44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0304A5E9">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386" w:type="dxa"/>
            <w:gridSpan w:val="2"/>
            <w:vAlign w:val="center"/>
          </w:tcPr>
          <w:p w14:paraId="4A83AFC2">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管理关系</w:t>
            </w:r>
          </w:p>
        </w:tc>
        <w:tc>
          <w:tcPr>
            <w:tcW w:w="1583" w:type="dxa"/>
            <w:vAlign w:val="center"/>
          </w:tcPr>
          <w:p w14:paraId="50071E40">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14:paraId="2A7418A5">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指出资额（或持有股份）占投标（响应）供应商资 本总额（或股本总额）50%以上的股东，以及出资额 （或持有股份）的比例虽然不足 50%，但依其出资  额（或持有股份）所享有的表决权已足以对投标（响 应）供应商股东会（或股东大会）的决议产生重要 影响的股东。</w:t>
            </w:r>
          </w:p>
        </w:tc>
      </w:tr>
      <w:tr w14:paraId="0F6F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497" w:type="dxa"/>
            <w:gridSpan w:val="6"/>
            <w:vAlign w:val="center"/>
          </w:tcPr>
          <w:p w14:paraId="257A4A10">
            <w:pPr>
              <w:bidi w:val="0"/>
              <w:spacing w:line="360" w:lineRule="auto"/>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说明：同一关联关系类型有多个主体的，应分行填写。</w:t>
            </w:r>
          </w:p>
        </w:tc>
      </w:tr>
    </w:tbl>
    <w:p w14:paraId="1BEFE362">
      <w:pPr>
        <w:jc w:val="center"/>
        <w:rPr>
          <w:rFonts w:hint="eastAsia" w:asciiTheme="minorEastAsia" w:hAnsiTheme="minorEastAsia" w:cstheme="minorEastAsia"/>
          <w:b/>
          <w:bCs/>
          <w:sz w:val="28"/>
          <w:szCs w:val="28"/>
          <w:lang w:eastAsia="zh-CN"/>
        </w:rPr>
      </w:pPr>
    </w:p>
    <w:p w14:paraId="743CBD1F">
      <w:pPr>
        <w:jc w:val="center"/>
        <w:rPr>
          <w:rFonts w:hint="eastAsia" w:asciiTheme="minorEastAsia" w:hAnsiTheme="minorEastAsia" w:cstheme="minorEastAsia"/>
          <w:b/>
          <w:bCs/>
          <w:sz w:val="28"/>
          <w:szCs w:val="28"/>
          <w:lang w:eastAsia="zh-CN"/>
        </w:rPr>
      </w:pPr>
    </w:p>
    <w:p w14:paraId="447DED23">
      <w:pPr>
        <w:jc w:val="center"/>
        <w:rPr>
          <w:rFonts w:hint="eastAsia" w:asciiTheme="minorEastAsia" w:hAnsiTheme="minorEastAsia" w:cstheme="minorEastAsia"/>
          <w:b/>
          <w:bCs/>
          <w:sz w:val="28"/>
          <w:szCs w:val="28"/>
          <w:lang w:eastAsia="zh-CN"/>
        </w:rPr>
      </w:pPr>
    </w:p>
    <w:p w14:paraId="720840E8">
      <w:pPr>
        <w:jc w:val="center"/>
        <w:rPr>
          <w:rFonts w:hint="eastAsia" w:asciiTheme="minorEastAsia" w:hAnsiTheme="minorEastAsia" w:cstheme="minorEastAsia"/>
          <w:b/>
          <w:bCs/>
          <w:sz w:val="28"/>
          <w:szCs w:val="28"/>
          <w:lang w:eastAsia="zh-CN"/>
        </w:rPr>
      </w:pPr>
    </w:p>
    <w:p w14:paraId="00E2FEFB">
      <w:pPr>
        <w:jc w:val="center"/>
        <w:rPr>
          <w:rFonts w:hint="eastAsia" w:asciiTheme="minorEastAsia" w:hAnsiTheme="minorEastAsia" w:cstheme="minorEastAsia"/>
          <w:b/>
          <w:bCs/>
          <w:sz w:val="28"/>
          <w:szCs w:val="28"/>
          <w:lang w:eastAsia="zh-CN"/>
        </w:rPr>
      </w:pPr>
    </w:p>
    <w:p w14:paraId="010C2661">
      <w:pPr>
        <w:jc w:val="center"/>
        <w:rPr>
          <w:rFonts w:hint="eastAsia" w:asciiTheme="minorEastAsia" w:hAnsiTheme="minorEastAsia" w:cstheme="minorEastAsia"/>
          <w:b/>
          <w:bCs/>
          <w:sz w:val="28"/>
          <w:szCs w:val="28"/>
          <w:lang w:eastAsia="zh-CN"/>
        </w:rPr>
      </w:pPr>
    </w:p>
    <w:p w14:paraId="2E9B4DEC">
      <w:pPr>
        <w:jc w:val="center"/>
        <w:rPr>
          <w:rFonts w:hint="eastAsia" w:asciiTheme="minorEastAsia" w:hAnsiTheme="minorEastAsia" w:cstheme="minorEastAsia"/>
          <w:b/>
          <w:bCs/>
          <w:sz w:val="28"/>
          <w:szCs w:val="28"/>
          <w:lang w:eastAsia="zh-CN"/>
        </w:rPr>
      </w:pPr>
    </w:p>
    <w:p w14:paraId="3680AF06">
      <w:pPr>
        <w:jc w:val="center"/>
        <w:rPr>
          <w:rFonts w:hint="eastAsia" w:asciiTheme="minorEastAsia" w:hAnsiTheme="minorEastAsia" w:cstheme="minorEastAsia"/>
          <w:b/>
          <w:bCs/>
          <w:sz w:val="28"/>
          <w:szCs w:val="28"/>
          <w:lang w:eastAsia="zh-CN"/>
        </w:rPr>
      </w:pPr>
    </w:p>
    <w:p w14:paraId="21FE1135">
      <w:pPr>
        <w:jc w:val="center"/>
        <w:rPr>
          <w:rFonts w:hint="eastAsia" w:asciiTheme="minorEastAsia" w:hAnsiTheme="minorEastAsia" w:cstheme="minorEastAsia"/>
          <w:b/>
          <w:bCs/>
          <w:sz w:val="28"/>
          <w:szCs w:val="28"/>
          <w:lang w:eastAsia="zh-CN"/>
        </w:rPr>
      </w:pPr>
    </w:p>
    <w:p w14:paraId="5FD2290F">
      <w:pPr>
        <w:jc w:val="center"/>
        <w:rPr>
          <w:rFonts w:hint="eastAsia" w:asciiTheme="minorEastAsia" w:hAnsiTheme="minorEastAsia" w:cstheme="minorEastAsia"/>
          <w:b/>
          <w:bCs/>
          <w:sz w:val="28"/>
          <w:szCs w:val="28"/>
          <w:lang w:eastAsia="zh-CN"/>
        </w:rPr>
      </w:pPr>
    </w:p>
    <w:p w14:paraId="1D29C215">
      <w:pPr>
        <w:jc w:val="center"/>
        <w:rPr>
          <w:rFonts w:hint="eastAsia" w:asciiTheme="minorEastAsia" w:hAnsiTheme="minorEastAsia" w:cstheme="minorEastAsia"/>
          <w:b/>
          <w:bCs/>
          <w:sz w:val="28"/>
          <w:szCs w:val="28"/>
          <w:lang w:eastAsia="zh-CN"/>
        </w:rPr>
      </w:pPr>
    </w:p>
    <w:p w14:paraId="5BE22A57">
      <w:pPr>
        <w:jc w:val="center"/>
        <w:rPr>
          <w:rFonts w:hint="eastAsia" w:asciiTheme="minorEastAsia" w:hAnsiTheme="minorEastAsia" w:cstheme="minorEastAsia"/>
          <w:b/>
          <w:bCs/>
          <w:sz w:val="28"/>
          <w:szCs w:val="28"/>
          <w:lang w:eastAsia="zh-CN"/>
        </w:rPr>
      </w:pPr>
    </w:p>
    <w:p w14:paraId="5FF718F7">
      <w:pPr>
        <w:jc w:val="center"/>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（七）福田区第二人民医院报价表</w:t>
      </w:r>
    </w:p>
    <w:p w14:paraId="0F8F2EE2">
      <w:pPr>
        <w:rPr>
          <w:rFonts w:hint="eastAsia" w:ascii="宋体" w:hAnsi="宋体"/>
          <w:szCs w:val="21"/>
        </w:rPr>
      </w:pPr>
    </w:p>
    <w:p w14:paraId="453E124E">
      <w:pPr>
        <w:rPr>
          <w:rFonts w:asciiTheme="minorEastAsia" w:hAnsiTheme="minorEastAsia" w:cstheme="minorEastAsia"/>
          <w:szCs w:val="21"/>
        </w:rPr>
      </w:pPr>
      <w:r>
        <w:rPr>
          <w:rFonts w:hint="eastAsia" w:ascii="宋体" w:hAnsi="宋体"/>
          <w:szCs w:val="21"/>
        </w:rPr>
        <w:t xml:space="preserve">供应商名称：                                             </w:t>
      </w:r>
      <w:r>
        <w:rPr>
          <w:rFonts w:hint="eastAsia" w:asciiTheme="minorEastAsia" w:hAnsiTheme="minorEastAsia" w:cstheme="minorEastAsia"/>
          <w:szCs w:val="21"/>
        </w:rPr>
        <w:t>单位：人民币元</w:t>
      </w:r>
    </w:p>
    <w:tbl>
      <w:tblPr>
        <w:tblStyle w:val="10"/>
        <w:tblW w:w="11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675"/>
        <w:gridCol w:w="1380"/>
        <w:gridCol w:w="870"/>
        <w:gridCol w:w="885"/>
        <w:gridCol w:w="1080"/>
        <w:gridCol w:w="675"/>
        <w:gridCol w:w="660"/>
        <w:gridCol w:w="645"/>
        <w:gridCol w:w="915"/>
        <w:gridCol w:w="1320"/>
        <w:gridCol w:w="1185"/>
        <w:gridCol w:w="570"/>
      </w:tblGrid>
      <w:tr w14:paraId="7C590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0B2C8F68">
            <w:pPr>
              <w:spacing w:line="400" w:lineRule="exact"/>
              <w:jc w:val="center"/>
              <w:rPr>
                <w:rFonts w:hint="eastAsia" w:ascii="宋体" w:hAnsi="宋体" w:eastAsia="宋体" w:cs="宋体"/>
                <w:b w:val="0"/>
                <w:bCs/>
                <w:szCs w:val="21"/>
                <w:highlight w:val="yellow"/>
              </w:rPr>
            </w:pPr>
            <w:r>
              <w:rPr>
                <w:rFonts w:hint="eastAsia" w:ascii="宋体" w:hAnsi="宋体" w:eastAsia="宋体" w:cs="宋体"/>
                <w:b w:val="0"/>
                <w:bCs/>
                <w:szCs w:val="21"/>
              </w:rPr>
              <w:t>序号</w:t>
            </w:r>
          </w:p>
        </w:tc>
        <w:tc>
          <w:tcPr>
            <w:tcW w:w="675" w:type="dxa"/>
            <w:tcBorders>
              <w:top w:val="single" w:color="auto" w:sz="4" w:space="0"/>
              <w:left w:val="single" w:color="auto" w:sz="4" w:space="0"/>
              <w:bottom w:val="single" w:color="auto" w:sz="4" w:space="0"/>
              <w:right w:val="single" w:color="auto" w:sz="4" w:space="0"/>
            </w:tcBorders>
            <w:vAlign w:val="center"/>
          </w:tcPr>
          <w:p w14:paraId="6A315424">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项目名称</w:t>
            </w:r>
          </w:p>
        </w:tc>
        <w:tc>
          <w:tcPr>
            <w:tcW w:w="1380" w:type="dxa"/>
            <w:tcBorders>
              <w:top w:val="single" w:color="auto" w:sz="4" w:space="0"/>
              <w:left w:val="single" w:color="auto" w:sz="4" w:space="0"/>
              <w:bottom w:val="single" w:color="auto" w:sz="4" w:space="0"/>
              <w:right w:val="single" w:color="auto" w:sz="4" w:space="0"/>
            </w:tcBorders>
            <w:vAlign w:val="center"/>
          </w:tcPr>
          <w:p w14:paraId="51757965">
            <w:pPr>
              <w:spacing w:line="400" w:lineRule="exact"/>
              <w:jc w:val="center"/>
              <w:rPr>
                <w:rFonts w:hint="eastAsia" w:ascii="宋体" w:hAnsi="宋体" w:eastAsia="宋体" w:cs="宋体"/>
                <w:b w:val="0"/>
                <w:bCs/>
                <w:szCs w:val="21"/>
                <w:highlight w:val="yellow"/>
              </w:rPr>
            </w:pPr>
            <w:r>
              <w:rPr>
                <w:rFonts w:hint="eastAsia" w:ascii="宋体" w:hAnsi="宋体" w:eastAsia="宋体" w:cs="宋体"/>
                <w:b w:val="0"/>
                <w:bCs/>
                <w:szCs w:val="21"/>
              </w:rPr>
              <w:t>产品名称（注册证名称）</w:t>
            </w:r>
          </w:p>
        </w:tc>
        <w:tc>
          <w:tcPr>
            <w:tcW w:w="870" w:type="dxa"/>
            <w:tcBorders>
              <w:top w:val="single" w:color="auto" w:sz="4" w:space="0"/>
              <w:left w:val="single" w:color="auto" w:sz="4" w:space="0"/>
              <w:bottom w:val="single" w:color="auto" w:sz="4" w:space="0"/>
              <w:right w:val="single" w:color="auto" w:sz="4" w:space="0"/>
            </w:tcBorders>
            <w:vAlign w:val="center"/>
          </w:tcPr>
          <w:p w14:paraId="04AE76C7">
            <w:pPr>
              <w:spacing w:line="400" w:lineRule="exact"/>
              <w:jc w:val="center"/>
              <w:rPr>
                <w:rFonts w:hint="eastAsia" w:ascii="宋体" w:hAnsi="宋体" w:eastAsia="宋体" w:cs="宋体"/>
                <w:b w:val="0"/>
                <w:bCs/>
                <w:szCs w:val="21"/>
                <w:highlight w:val="yellow"/>
              </w:rPr>
            </w:pPr>
            <w:r>
              <w:rPr>
                <w:rFonts w:hint="eastAsia" w:ascii="宋体" w:hAnsi="宋体" w:eastAsia="宋体" w:cs="宋体"/>
                <w:b w:val="0"/>
                <w:bCs/>
                <w:color w:val="FF0000"/>
                <w:szCs w:val="21"/>
                <w:lang w:eastAsia="zh-CN"/>
              </w:rPr>
              <w:t>阳光平台代码</w:t>
            </w:r>
          </w:p>
        </w:tc>
        <w:tc>
          <w:tcPr>
            <w:tcW w:w="885" w:type="dxa"/>
            <w:tcBorders>
              <w:top w:val="single" w:color="auto" w:sz="4" w:space="0"/>
              <w:left w:val="single" w:color="auto" w:sz="4" w:space="0"/>
              <w:bottom w:val="single" w:color="auto" w:sz="4" w:space="0"/>
              <w:right w:val="single" w:color="auto" w:sz="4" w:space="0"/>
            </w:tcBorders>
            <w:vAlign w:val="center"/>
          </w:tcPr>
          <w:p w14:paraId="05B1350F">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产品注册证号</w:t>
            </w:r>
          </w:p>
        </w:tc>
        <w:tc>
          <w:tcPr>
            <w:tcW w:w="1080" w:type="dxa"/>
            <w:tcBorders>
              <w:top w:val="single" w:color="auto" w:sz="4" w:space="0"/>
              <w:left w:val="single" w:color="auto" w:sz="4" w:space="0"/>
              <w:bottom w:val="single" w:color="auto" w:sz="4" w:space="0"/>
              <w:right w:val="single" w:color="auto" w:sz="4" w:space="0"/>
            </w:tcBorders>
            <w:vAlign w:val="center"/>
          </w:tcPr>
          <w:p w14:paraId="3826FE36">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品牌及规格型号</w:t>
            </w:r>
          </w:p>
        </w:tc>
        <w:tc>
          <w:tcPr>
            <w:tcW w:w="675" w:type="dxa"/>
            <w:tcBorders>
              <w:top w:val="single" w:color="auto" w:sz="4" w:space="0"/>
              <w:left w:val="single" w:color="auto" w:sz="4" w:space="0"/>
              <w:bottom w:val="single" w:color="auto" w:sz="4" w:space="0"/>
              <w:right w:val="single" w:color="auto" w:sz="4" w:space="0"/>
            </w:tcBorders>
            <w:vAlign w:val="center"/>
          </w:tcPr>
          <w:p w14:paraId="07105EEF">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包装规格</w:t>
            </w:r>
          </w:p>
        </w:tc>
        <w:tc>
          <w:tcPr>
            <w:tcW w:w="660" w:type="dxa"/>
            <w:tcBorders>
              <w:top w:val="single" w:color="auto" w:sz="4" w:space="0"/>
              <w:left w:val="single" w:color="auto" w:sz="4" w:space="0"/>
              <w:bottom w:val="single" w:color="auto" w:sz="4" w:space="0"/>
              <w:right w:val="single" w:color="auto" w:sz="4" w:space="0"/>
            </w:tcBorders>
            <w:vAlign w:val="center"/>
          </w:tcPr>
          <w:p w14:paraId="103027C1">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生产企业</w:t>
            </w:r>
          </w:p>
        </w:tc>
        <w:tc>
          <w:tcPr>
            <w:tcW w:w="645" w:type="dxa"/>
            <w:tcBorders>
              <w:top w:val="single" w:color="auto" w:sz="4" w:space="0"/>
              <w:left w:val="single" w:color="auto" w:sz="4" w:space="0"/>
              <w:bottom w:val="single" w:color="auto" w:sz="4" w:space="0"/>
              <w:right w:val="single" w:color="auto" w:sz="4" w:space="0"/>
            </w:tcBorders>
            <w:vAlign w:val="center"/>
          </w:tcPr>
          <w:p w14:paraId="78333A58">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报价单位</w:t>
            </w:r>
          </w:p>
        </w:tc>
        <w:tc>
          <w:tcPr>
            <w:tcW w:w="915" w:type="dxa"/>
            <w:tcBorders>
              <w:top w:val="single" w:color="auto" w:sz="4" w:space="0"/>
              <w:left w:val="single" w:color="auto" w:sz="4" w:space="0"/>
              <w:bottom w:val="single" w:color="auto" w:sz="4" w:space="0"/>
              <w:right w:val="single" w:color="auto" w:sz="4" w:space="0"/>
            </w:tcBorders>
            <w:vAlign w:val="center"/>
          </w:tcPr>
          <w:p w14:paraId="480FBE9D">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投标价（元）</w:t>
            </w:r>
          </w:p>
        </w:tc>
        <w:tc>
          <w:tcPr>
            <w:tcW w:w="1320" w:type="dxa"/>
            <w:tcBorders>
              <w:top w:val="single" w:color="auto" w:sz="4" w:space="0"/>
              <w:left w:val="single" w:color="auto" w:sz="4" w:space="0"/>
              <w:bottom w:val="single" w:color="auto" w:sz="4" w:space="0"/>
              <w:right w:val="single" w:color="auto" w:sz="4" w:space="0"/>
            </w:tcBorders>
            <w:vAlign w:val="center"/>
          </w:tcPr>
          <w:p w14:paraId="7CBF9A12">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目前在用二甲以上医院客户名单</w:t>
            </w:r>
          </w:p>
        </w:tc>
        <w:tc>
          <w:tcPr>
            <w:tcW w:w="1185" w:type="dxa"/>
            <w:tcBorders>
              <w:top w:val="single" w:color="auto" w:sz="4" w:space="0"/>
              <w:left w:val="single" w:color="auto" w:sz="4" w:space="0"/>
              <w:bottom w:val="single" w:color="auto" w:sz="4" w:space="0"/>
              <w:right w:val="single" w:color="auto" w:sz="4" w:space="0"/>
            </w:tcBorders>
            <w:vAlign w:val="center"/>
          </w:tcPr>
          <w:p w14:paraId="3262CC51">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二甲以上医院供货价格</w:t>
            </w:r>
          </w:p>
        </w:tc>
        <w:tc>
          <w:tcPr>
            <w:tcW w:w="570" w:type="dxa"/>
            <w:tcBorders>
              <w:top w:val="single" w:color="auto" w:sz="4" w:space="0"/>
              <w:left w:val="single" w:color="auto" w:sz="4" w:space="0"/>
              <w:bottom w:val="single" w:color="auto" w:sz="4" w:space="0"/>
              <w:right w:val="single" w:color="auto" w:sz="4" w:space="0"/>
            </w:tcBorders>
            <w:vAlign w:val="center"/>
          </w:tcPr>
          <w:p w14:paraId="49454E65">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备注</w:t>
            </w:r>
          </w:p>
        </w:tc>
      </w:tr>
      <w:tr w14:paraId="416C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57709F06">
            <w:pPr>
              <w:spacing w:line="400" w:lineRule="exact"/>
              <w:jc w:val="center"/>
              <w:rPr>
                <w:rFonts w:ascii="宋体" w:hAnsi="宋体"/>
                <w:bCs/>
                <w:szCs w:val="21"/>
              </w:rPr>
            </w:pPr>
            <w:r>
              <w:rPr>
                <w:rFonts w:hint="eastAsia" w:ascii="宋体" w:hAnsi="宋体"/>
                <w:bCs/>
                <w:szCs w:val="21"/>
              </w:rPr>
              <w:t>1</w:t>
            </w:r>
          </w:p>
        </w:tc>
        <w:tc>
          <w:tcPr>
            <w:tcW w:w="675" w:type="dxa"/>
            <w:tcBorders>
              <w:top w:val="single" w:color="auto" w:sz="4" w:space="0"/>
              <w:left w:val="single" w:color="auto" w:sz="4" w:space="0"/>
              <w:bottom w:val="single" w:color="auto" w:sz="4" w:space="0"/>
              <w:right w:val="single" w:color="auto" w:sz="4" w:space="0"/>
            </w:tcBorders>
            <w:vAlign w:val="center"/>
          </w:tcPr>
          <w:p w14:paraId="2BBAD9A9">
            <w:pPr>
              <w:spacing w:line="400" w:lineRule="exact"/>
              <w:jc w:val="center"/>
              <w:rPr>
                <w:rFonts w:ascii="宋体" w:hAnsi="宋体"/>
                <w:sz w:val="18"/>
                <w:szCs w:val="18"/>
              </w:rPr>
            </w:pPr>
          </w:p>
        </w:tc>
        <w:tc>
          <w:tcPr>
            <w:tcW w:w="1380" w:type="dxa"/>
            <w:tcBorders>
              <w:top w:val="single" w:color="auto" w:sz="4" w:space="0"/>
              <w:left w:val="single" w:color="auto" w:sz="4" w:space="0"/>
              <w:bottom w:val="single" w:color="auto" w:sz="4" w:space="0"/>
              <w:right w:val="single" w:color="auto" w:sz="4" w:space="0"/>
            </w:tcBorders>
            <w:vAlign w:val="center"/>
          </w:tcPr>
          <w:p w14:paraId="578D0D0B">
            <w:pPr>
              <w:spacing w:line="400" w:lineRule="exact"/>
              <w:jc w:val="center"/>
              <w:rPr>
                <w:rFonts w:ascii="宋体" w:hAnsi="宋体"/>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14:paraId="615AF896">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57ECADB6">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12C7424D">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6B958EE8">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13C70B8F">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2A1A1375">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7D8D7398">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7C29BA6E">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7F2CF7EC">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4EB1D4F6">
            <w:pPr>
              <w:widowControl/>
              <w:jc w:val="center"/>
              <w:rPr>
                <w:rFonts w:ascii="宋体" w:hAnsi="宋体"/>
                <w:sz w:val="18"/>
                <w:szCs w:val="18"/>
              </w:rPr>
            </w:pPr>
          </w:p>
        </w:tc>
      </w:tr>
      <w:tr w14:paraId="61EEF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4258B820">
            <w:pPr>
              <w:spacing w:line="400" w:lineRule="exact"/>
              <w:jc w:val="center"/>
              <w:rPr>
                <w:color w:val="000000"/>
              </w:rPr>
            </w:pPr>
            <w:r>
              <w:rPr>
                <w:color w:val="000000"/>
              </w:rPr>
              <w:t>2</w:t>
            </w:r>
          </w:p>
        </w:tc>
        <w:tc>
          <w:tcPr>
            <w:tcW w:w="675" w:type="dxa"/>
            <w:tcBorders>
              <w:top w:val="single" w:color="auto" w:sz="4" w:space="0"/>
              <w:left w:val="single" w:color="auto" w:sz="4" w:space="0"/>
              <w:bottom w:val="single" w:color="auto" w:sz="4" w:space="0"/>
              <w:right w:val="single" w:color="auto" w:sz="4" w:space="0"/>
            </w:tcBorders>
            <w:vAlign w:val="center"/>
          </w:tcPr>
          <w:p w14:paraId="14851A80">
            <w:pPr>
              <w:spacing w:line="400" w:lineRule="exact"/>
              <w:jc w:val="center"/>
              <w:rPr>
                <w:rFonts w:ascii="宋体" w:hAnsi="宋体"/>
                <w:szCs w:val="21"/>
              </w:rPr>
            </w:pPr>
          </w:p>
        </w:tc>
        <w:tc>
          <w:tcPr>
            <w:tcW w:w="1380" w:type="dxa"/>
            <w:tcBorders>
              <w:top w:val="single" w:color="auto" w:sz="4" w:space="0"/>
              <w:left w:val="single" w:color="auto" w:sz="4" w:space="0"/>
              <w:bottom w:val="single" w:color="auto" w:sz="4" w:space="0"/>
              <w:right w:val="single" w:color="auto" w:sz="4" w:space="0"/>
            </w:tcBorders>
            <w:vAlign w:val="center"/>
          </w:tcPr>
          <w:p w14:paraId="0F70BF10">
            <w:pPr>
              <w:spacing w:line="400" w:lineRule="exact"/>
              <w:jc w:val="center"/>
              <w:rPr>
                <w:rFonts w:ascii="宋体" w:hAnsi="宋体"/>
                <w:szCs w:val="21"/>
              </w:rPr>
            </w:pPr>
          </w:p>
        </w:tc>
        <w:tc>
          <w:tcPr>
            <w:tcW w:w="870" w:type="dxa"/>
            <w:tcBorders>
              <w:top w:val="single" w:color="auto" w:sz="4" w:space="0"/>
              <w:left w:val="single" w:color="auto" w:sz="4" w:space="0"/>
              <w:bottom w:val="single" w:color="auto" w:sz="4" w:space="0"/>
              <w:right w:val="single" w:color="auto" w:sz="4" w:space="0"/>
            </w:tcBorders>
            <w:vAlign w:val="center"/>
          </w:tcPr>
          <w:p w14:paraId="4C0AE8F7">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058FB756">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25060AEC">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0651428A">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05BEE9F3">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72B09A68">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5A08E9E0">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5B90957A">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6D252DA2">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453CA792">
            <w:pPr>
              <w:widowControl/>
              <w:jc w:val="center"/>
              <w:rPr>
                <w:rFonts w:ascii="宋体" w:hAnsi="宋体"/>
                <w:sz w:val="18"/>
                <w:szCs w:val="18"/>
              </w:rPr>
            </w:pPr>
          </w:p>
        </w:tc>
      </w:tr>
      <w:tr w14:paraId="1C5D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37F6462D">
            <w:pPr>
              <w:spacing w:line="400" w:lineRule="exact"/>
              <w:jc w:val="center"/>
              <w:rPr>
                <w:rFonts w:ascii="宋体" w:hAnsi="宋体"/>
                <w:bCs/>
                <w:szCs w:val="21"/>
              </w:rPr>
            </w:pPr>
            <w:r>
              <w:rPr>
                <w:color w:val="000000"/>
              </w:rPr>
              <w:t>3</w:t>
            </w:r>
          </w:p>
        </w:tc>
        <w:tc>
          <w:tcPr>
            <w:tcW w:w="675" w:type="dxa"/>
            <w:tcBorders>
              <w:top w:val="single" w:color="auto" w:sz="4" w:space="0"/>
              <w:left w:val="single" w:color="auto" w:sz="4" w:space="0"/>
              <w:bottom w:val="single" w:color="auto" w:sz="4" w:space="0"/>
              <w:right w:val="single" w:color="auto" w:sz="4" w:space="0"/>
            </w:tcBorders>
            <w:vAlign w:val="center"/>
          </w:tcPr>
          <w:p w14:paraId="54199F7B">
            <w:pPr>
              <w:spacing w:line="400" w:lineRule="exact"/>
              <w:jc w:val="center"/>
              <w:rPr>
                <w:sz w:val="18"/>
                <w:szCs w:val="18"/>
              </w:rPr>
            </w:pPr>
          </w:p>
        </w:tc>
        <w:tc>
          <w:tcPr>
            <w:tcW w:w="1380" w:type="dxa"/>
            <w:tcBorders>
              <w:top w:val="single" w:color="auto" w:sz="4" w:space="0"/>
              <w:left w:val="single" w:color="auto" w:sz="4" w:space="0"/>
              <w:bottom w:val="single" w:color="auto" w:sz="4" w:space="0"/>
              <w:right w:val="single" w:color="auto" w:sz="4" w:space="0"/>
            </w:tcBorders>
            <w:vAlign w:val="center"/>
          </w:tcPr>
          <w:p w14:paraId="7F61DA20">
            <w:pPr>
              <w:spacing w:line="400" w:lineRule="exact"/>
              <w:jc w:val="center"/>
              <w:rPr>
                <w:rFonts w:ascii="宋体" w:hAnsi="宋体"/>
                <w:szCs w:val="21"/>
              </w:rPr>
            </w:pPr>
          </w:p>
        </w:tc>
        <w:tc>
          <w:tcPr>
            <w:tcW w:w="870" w:type="dxa"/>
            <w:tcBorders>
              <w:top w:val="single" w:color="auto" w:sz="4" w:space="0"/>
              <w:left w:val="single" w:color="auto" w:sz="4" w:space="0"/>
              <w:bottom w:val="single" w:color="auto" w:sz="4" w:space="0"/>
              <w:right w:val="single" w:color="auto" w:sz="4" w:space="0"/>
            </w:tcBorders>
            <w:vAlign w:val="center"/>
          </w:tcPr>
          <w:p w14:paraId="3681471F">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11598448">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292CC268">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63C175DD">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2C620B93">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29292FD1">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6B0D1ECA">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6C551E33">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0352219C">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0FB5C668">
            <w:pPr>
              <w:jc w:val="center"/>
            </w:pPr>
          </w:p>
        </w:tc>
      </w:tr>
      <w:tr w14:paraId="6C16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22C5CC02">
            <w:pPr>
              <w:spacing w:line="400" w:lineRule="exact"/>
              <w:jc w:val="center"/>
              <w:rPr>
                <w:color w:val="000000"/>
              </w:rPr>
            </w:pPr>
            <w:r>
              <w:rPr>
                <w:rFonts w:hint="eastAsia"/>
                <w:szCs w:val="21"/>
              </w:rPr>
              <w:t>…</w:t>
            </w:r>
          </w:p>
        </w:tc>
        <w:tc>
          <w:tcPr>
            <w:tcW w:w="675" w:type="dxa"/>
            <w:tcBorders>
              <w:top w:val="single" w:color="auto" w:sz="4" w:space="0"/>
              <w:left w:val="single" w:color="auto" w:sz="4" w:space="0"/>
              <w:bottom w:val="single" w:color="auto" w:sz="4" w:space="0"/>
              <w:right w:val="single" w:color="auto" w:sz="4" w:space="0"/>
            </w:tcBorders>
            <w:vAlign w:val="center"/>
          </w:tcPr>
          <w:p w14:paraId="52B73993">
            <w:pPr>
              <w:spacing w:line="400" w:lineRule="exact"/>
              <w:jc w:val="center"/>
              <w:rPr>
                <w:sz w:val="18"/>
                <w:szCs w:val="18"/>
              </w:rPr>
            </w:pPr>
          </w:p>
        </w:tc>
        <w:tc>
          <w:tcPr>
            <w:tcW w:w="1380" w:type="dxa"/>
            <w:tcBorders>
              <w:top w:val="single" w:color="auto" w:sz="4" w:space="0"/>
              <w:left w:val="single" w:color="auto" w:sz="4" w:space="0"/>
              <w:bottom w:val="single" w:color="auto" w:sz="4" w:space="0"/>
              <w:right w:val="single" w:color="auto" w:sz="4" w:space="0"/>
            </w:tcBorders>
            <w:vAlign w:val="center"/>
          </w:tcPr>
          <w:p w14:paraId="4E2C5948">
            <w:pPr>
              <w:spacing w:line="400" w:lineRule="exact"/>
              <w:jc w:val="center"/>
              <w:rPr>
                <w:rFonts w:ascii="宋体" w:hAnsi="宋体"/>
                <w:szCs w:val="21"/>
              </w:rPr>
            </w:pPr>
          </w:p>
        </w:tc>
        <w:tc>
          <w:tcPr>
            <w:tcW w:w="870" w:type="dxa"/>
            <w:tcBorders>
              <w:top w:val="single" w:color="auto" w:sz="4" w:space="0"/>
              <w:left w:val="single" w:color="auto" w:sz="4" w:space="0"/>
              <w:bottom w:val="single" w:color="auto" w:sz="4" w:space="0"/>
              <w:right w:val="single" w:color="auto" w:sz="4" w:space="0"/>
            </w:tcBorders>
            <w:vAlign w:val="center"/>
          </w:tcPr>
          <w:p w14:paraId="238AA706">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38342B62">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4E34E398">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2C4CEEEC">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1C8A196A">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6C7A4D0C">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348F97A5">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03A688E0">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6118AD4E">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09045130">
            <w:pPr>
              <w:jc w:val="center"/>
            </w:pPr>
          </w:p>
        </w:tc>
      </w:tr>
    </w:tbl>
    <w:p w14:paraId="50FE53AD">
      <w:pPr>
        <w:spacing w:afterLines="25" w:line="300" w:lineRule="auto"/>
        <w:ind w:left="42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5B267BE8">
      <w:pPr>
        <w:spacing w:afterLines="25" w:line="300" w:lineRule="auto"/>
        <w:ind w:left="420"/>
        <w:jc w:val="center"/>
        <w:rPr>
          <w:rFonts w:ascii="宋体" w:hAnsi="宋体" w:cs="宋体"/>
          <w:color w:val="000000" w:themeColor="text1"/>
          <w:szCs w:val="21"/>
          <w14:textFill>
            <w14:solidFill>
              <w14:schemeClr w14:val="tx1"/>
            </w14:solidFill>
          </w14:textFill>
        </w:rPr>
      </w:pPr>
    </w:p>
    <w:p w14:paraId="1F762CCB">
      <w:pPr>
        <w:spacing w:afterLines="25" w:line="300" w:lineRule="auto"/>
        <w:ind w:left="420"/>
        <w:jc w:val="center"/>
        <w:rPr>
          <w:rFonts w:ascii="宋体" w:hAnsi="宋体" w:cs="宋体"/>
          <w:color w:val="000000" w:themeColor="text1"/>
          <w:szCs w:val="21"/>
          <w14:textFill>
            <w14:solidFill>
              <w14:schemeClr w14:val="tx1"/>
            </w14:solidFill>
          </w14:textFill>
        </w:rPr>
      </w:pPr>
    </w:p>
    <w:p w14:paraId="5D7E3D54">
      <w:pPr>
        <w:spacing w:afterLines="25" w:line="300" w:lineRule="auto"/>
        <w:ind w:left="420"/>
        <w:jc w:val="center"/>
        <w:rPr>
          <w:rFonts w:hint="eastAsia" w:ascii="宋体" w:hAnsi="宋体" w:cs="Arial"/>
          <w:b/>
          <w:color w:val="000000"/>
          <w:sz w:val="28"/>
          <w:szCs w:val="28"/>
          <w:lang w:eastAsia="zh-CN"/>
        </w:rPr>
      </w:pPr>
    </w:p>
    <w:p w14:paraId="1C62EA82">
      <w:pPr>
        <w:spacing w:afterLines="25" w:line="300" w:lineRule="auto"/>
        <w:ind w:left="420"/>
        <w:jc w:val="center"/>
        <w:rPr>
          <w:rFonts w:hint="eastAsia" w:ascii="宋体" w:hAnsi="宋体" w:cs="Arial"/>
          <w:b/>
          <w:color w:val="000000"/>
          <w:sz w:val="28"/>
          <w:szCs w:val="28"/>
          <w:lang w:eastAsia="zh-CN"/>
        </w:rPr>
      </w:pPr>
    </w:p>
    <w:p w14:paraId="29CD3865">
      <w:pPr>
        <w:spacing w:afterLines="25" w:line="300" w:lineRule="auto"/>
        <w:ind w:left="420"/>
        <w:jc w:val="center"/>
        <w:rPr>
          <w:rFonts w:hint="eastAsia" w:ascii="宋体" w:hAnsi="宋体" w:cs="Arial"/>
          <w:b/>
          <w:color w:val="000000"/>
          <w:sz w:val="28"/>
          <w:szCs w:val="28"/>
          <w:lang w:eastAsia="zh-CN"/>
        </w:rPr>
      </w:pPr>
    </w:p>
    <w:p w14:paraId="5283C44A">
      <w:pPr>
        <w:spacing w:afterLines="25" w:line="300" w:lineRule="auto"/>
        <w:ind w:left="420"/>
        <w:jc w:val="center"/>
        <w:rPr>
          <w:rFonts w:hint="eastAsia" w:ascii="宋体" w:hAnsi="宋体" w:cs="Arial"/>
          <w:b/>
          <w:color w:val="000000"/>
          <w:sz w:val="28"/>
          <w:szCs w:val="28"/>
          <w:lang w:eastAsia="zh-CN"/>
        </w:rPr>
      </w:pPr>
    </w:p>
    <w:p w14:paraId="601A3C7B">
      <w:pPr>
        <w:spacing w:afterLines="25" w:line="300" w:lineRule="auto"/>
        <w:ind w:left="420"/>
        <w:jc w:val="center"/>
        <w:rPr>
          <w:rFonts w:hint="eastAsia" w:ascii="宋体" w:hAnsi="宋体" w:cs="Arial"/>
          <w:b/>
          <w:color w:val="000000"/>
          <w:sz w:val="28"/>
          <w:szCs w:val="28"/>
          <w:lang w:eastAsia="zh-CN"/>
        </w:rPr>
      </w:pPr>
    </w:p>
    <w:p w14:paraId="117253B7">
      <w:pPr>
        <w:spacing w:afterLines="25" w:line="300" w:lineRule="auto"/>
        <w:ind w:left="420"/>
        <w:jc w:val="center"/>
        <w:rPr>
          <w:rFonts w:hint="eastAsia" w:ascii="宋体" w:hAnsi="宋体" w:cs="Arial"/>
          <w:b/>
          <w:color w:val="000000"/>
          <w:sz w:val="28"/>
          <w:szCs w:val="28"/>
          <w:lang w:eastAsia="zh-CN"/>
        </w:rPr>
      </w:pPr>
    </w:p>
    <w:p w14:paraId="1B417FD0">
      <w:pPr>
        <w:spacing w:afterLines="25" w:line="300" w:lineRule="auto"/>
        <w:ind w:left="420"/>
        <w:jc w:val="center"/>
        <w:rPr>
          <w:rFonts w:hint="eastAsia" w:ascii="宋体" w:hAnsi="宋体" w:cs="Arial"/>
          <w:b/>
          <w:color w:val="000000"/>
          <w:sz w:val="28"/>
          <w:szCs w:val="28"/>
          <w:lang w:eastAsia="zh-CN"/>
        </w:rPr>
      </w:pPr>
    </w:p>
    <w:p w14:paraId="4B66E1CD">
      <w:pPr>
        <w:spacing w:afterLines="25" w:line="300" w:lineRule="auto"/>
        <w:ind w:left="420"/>
        <w:jc w:val="center"/>
        <w:rPr>
          <w:rFonts w:hint="eastAsia" w:ascii="宋体" w:hAnsi="宋体" w:cs="Arial"/>
          <w:b/>
          <w:color w:val="000000"/>
          <w:sz w:val="28"/>
          <w:szCs w:val="28"/>
          <w:lang w:eastAsia="zh-CN"/>
        </w:rPr>
      </w:pPr>
    </w:p>
    <w:p w14:paraId="1D6121C0">
      <w:pPr>
        <w:spacing w:afterLines="25" w:line="300" w:lineRule="auto"/>
        <w:ind w:left="420"/>
        <w:jc w:val="center"/>
        <w:rPr>
          <w:rFonts w:hint="eastAsia" w:ascii="宋体" w:hAnsi="宋体" w:cs="Arial"/>
          <w:b/>
          <w:color w:val="000000"/>
          <w:sz w:val="28"/>
          <w:szCs w:val="28"/>
          <w:lang w:eastAsia="zh-CN"/>
        </w:rPr>
      </w:pPr>
    </w:p>
    <w:p w14:paraId="41199043">
      <w:pPr>
        <w:spacing w:afterLines="25" w:line="300" w:lineRule="auto"/>
        <w:ind w:left="420"/>
        <w:jc w:val="center"/>
        <w:rPr>
          <w:rFonts w:hint="eastAsia" w:ascii="宋体" w:hAnsi="宋体" w:cs="Arial"/>
          <w:b/>
          <w:color w:val="000000"/>
          <w:sz w:val="28"/>
          <w:szCs w:val="28"/>
          <w:lang w:eastAsia="zh-CN"/>
        </w:rPr>
      </w:pPr>
    </w:p>
    <w:p w14:paraId="370BA50D">
      <w:pPr>
        <w:spacing w:afterLines="25" w:line="300" w:lineRule="auto"/>
        <w:jc w:val="both"/>
        <w:rPr>
          <w:rFonts w:hint="eastAsia" w:ascii="宋体" w:hAnsi="宋体" w:cs="Arial"/>
          <w:b/>
          <w:color w:val="000000"/>
          <w:sz w:val="28"/>
          <w:szCs w:val="28"/>
          <w:lang w:eastAsia="zh-CN"/>
        </w:rPr>
      </w:pPr>
    </w:p>
    <w:p w14:paraId="15F15449">
      <w:pPr>
        <w:spacing w:afterLines="25" w:line="300" w:lineRule="auto"/>
        <w:ind w:left="420"/>
        <w:jc w:val="center"/>
        <w:rPr>
          <w:rFonts w:hint="eastAsia" w:ascii="宋体" w:hAnsi="宋体" w:cs="Arial"/>
          <w:b/>
          <w:color w:val="000000"/>
          <w:sz w:val="28"/>
          <w:szCs w:val="28"/>
          <w:lang w:eastAsia="zh-CN"/>
        </w:rPr>
      </w:pPr>
    </w:p>
    <w:p w14:paraId="36DE16CA">
      <w:pPr>
        <w:jc w:val="center"/>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（八）技术规格/要求偏离表</w:t>
      </w:r>
    </w:p>
    <w:p w14:paraId="31CEA50B">
      <w:pPr>
        <w:pStyle w:val="6"/>
        <w:ind w:firstLine="207" w:firstLineChars="98"/>
        <w:rPr>
          <w:rFonts w:ascii="Times New Roman" w:hAnsi="Times New Roman"/>
          <w:b/>
          <w:color w:val="000000"/>
        </w:rPr>
      </w:pPr>
      <w:r>
        <w:rPr>
          <w:rFonts w:hint="eastAsia" w:ascii="Times New Roman" w:hAnsi="Times New Roman"/>
          <w:b/>
          <w:color w:val="000000"/>
        </w:rPr>
        <w:t>产品名称：</w:t>
      </w:r>
    </w:p>
    <w:tbl>
      <w:tblPr>
        <w:tblStyle w:val="10"/>
        <w:tblW w:w="8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605"/>
        <w:gridCol w:w="3525"/>
        <w:gridCol w:w="1890"/>
        <w:gridCol w:w="1095"/>
      </w:tblGrid>
      <w:tr w14:paraId="217C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2AF6728D">
            <w:pPr>
              <w:jc w:val="center"/>
              <w:rPr>
                <w:rFonts w:hint="eastAsia" w:ascii="宋体" w:hAnsi="宋体" w:eastAsia="宋体" w:cs="宋体"/>
                <w:b w:val="0"/>
                <w:bCs/>
                <w:color w:val="000000"/>
              </w:rPr>
            </w:pPr>
            <w:r>
              <w:rPr>
                <w:rFonts w:hint="eastAsia" w:ascii="宋体" w:hAnsi="宋体" w:eastAsia="宋体" w:cs="宋体"/>
                <w:b w:val="0"/>
                <w:bCs/>
                <w:color w:val="000000"/>
              </w:rPr>
              <w:t>序号</w:t>
            </w:r>
          </w:p>
        </w:tc>
        <w:tc>
          <w:tcPr>
            <w:tcW w:w="1605" w:type="dxa"/>
            <w:tcBorders>
              <w:top w:val="single" w:color="auto" w:sz="4" w:space="0"/>
              <w:left w:val="single" w:color="auto" w:sz="4" w:space="0"/>
              <w:bottom w:val="single" w:color="auto" w:sz="4" w:space="0"/>
              <w:right w:val="single" w:color="auto" w:sz="4" w:space="0"/>
            </w:tcBorders>
            <w:vAlign w:val="center"/>
          </w:tcPr>
          <w:p w14:paraId="39F68C1A">
            <w:pPr>
              <w:jc w:val="center"/>
              <w:rPr>
                <w:rFonts w:hint="eastAsia" w:ascii="宋体" w:hAnsi="宋体" w:eastAsia="宋体" w:cs="宋体"/>
                <w:b w:val="0"/>
                <w:bCs/>
                <w:color w:val="000000"/>
                <w:lang w:eastAsia="zh-CN"/>
              </w:rPr>
            </w:pPr>
            <w:r>
              <w:rPr>
                <w:rFonts w:hint="eastAsia" w:ascii="宋体" w:hAnsi="宋体" w:eastAsia="宋体" w:cs="宋体"/>
                <w:b w:val="0"/>
                <w:bCs/>
                <w:color w:val="000000"/>
              </w:rPr>
              <w:t>招标规格/</w:t>
            </w:r>
            <w:r>
              <w:rPr>
                <w:rFonts w:hint="eastAsia" w:ascii="宋体" w:hAnsi="宋体" w:eastAsia="宋体" w:cs="宋体"/>
                <w:b w:val="0"/>
                <w:bCs/>
                <w:color w:val="000000"/>
                <w:lang w:eastAsia="zh-CN"/>
              </w:rPr>
              <w:t>型号</w:t>
            </w:r>
          </w:p>
        </w:tc>
        <w:tc>
          <w:tcPr>
            <w:tcW w:w="3525" w:type="dxa"/>
            <w:tcBorders>
              <w:top w:val="single" w:color="auto" w:sz="4" w:space="0"/>
              <w:left w:val="single" w:color="auto" w:sz="4" w:space="0"/>
              <w:bottom w:val="single" w:color="auto" w:sz="4" w:space="0"/>
              <w:right w:val="single" w:color="auto" w:sz="4" w:space="0"/>
            </w:tcBorders>
            <w:vAlign w:val="center"/>
          </w:tcPr>
          <w:p w14:paraId="70C8E9EE">
            <w:pPr>
              <w:jc w:val="center"/>
              <w:rPr>
                <w:rFonts w:hint="eastAsia" w:ascii="宋体" w:hAnsi="宋体" w:eastAsia="宋体" w:cs="宋体"/>
                <w:b w:val="0"/>
                <w:bCs/>
                <w:color w:val="000000"/>
                <w:lang w:val="en-US" w:eastAsia="zh-CN"/>
              </w:rPr>
            </w:pPr>
            <w:r>
              <w:rPr>
                <w:rFonts w:hint="eastAsia" w:ascii="宋体" w:hAnsi="宋体" w:eastAsia="宋体" w:cs="宋体"/>
                <w:b w:val="0"/>
                <w:bCs/>
                <w:color w:val="000000"/>
                <w:lang w:val="en-US" w:eastAsia="zh-CN"/>
              </w:rPr>
              <w:t>主要需求（功能作用、各组件或配件）</w:t>
            </w:r>
          </w:p>
        </w:tc>
        <w:tc>
          <w:tcPr>
            <w:tcW w:w="1890" w:type="dxa"/>
            <w:tcBorders>
              <w:top w:val="single" w:color="auto" w:sz="4" w:space="0"/>
              <w:left w:val="single" w:color="auto" w:sz="4" w:space="0"/>
              <w:bottom w:val="single" w:color="auto" w:sz="4" w:space="0"/>
              <w:right w:val="single" w:color="auto" w:sz="4" w:space="0"/>
            </w:tcBorders>
            <w:vAlign w:val="center"/>
          </w:tcPr>
          <w:p w14:paraId="25C842C7">
            <w:pPr>
              <w:jc w:val="center"/>
              <w:rPr>
                <w:rFonts w:hint="eastAsia" w:ascii="宋体" w:hAnsi="宋体" w:eastAsia="宋体" w:cs="宋体"/>
                <w:b w:val="0"/>
                <w:bCs/>
                <w:color w:val="000000"/>
              </w:rPr>
            </w:pPr>
            <w:r>
              <w:rPr>
                <w:rFonts w:hint="eastAsia" w:ascii="宋体" w:hAnsi="宋体" w:eastAsia="宋体" w:cs="宋体"/>
                <w:b w:val="0"/>
                <w:bCs/>
                <w:color w:val="000000"/>
              </w:rPr>
              <w:t>是否偏离（无偏离/正偏离/负偏离）</w:t>
            </w:r>
          </w:p>
        </w:tc>
        <w:tc>
          <w:tcPr>
            <w:tcW w:w="1095" w:type="dxa"/>
            <w:tcBorders>
              <w:top w:val="single" w:color="auto" w:sz="4" w:space="0"/>
              <w:left w:val="single" w:color="auto" w:sz="4" w:space="0"/>
              <w:bottom w:val="single" w:color="auto" w:sz="4" w:space="0"/>
              <w:right w:val="single" w:color="auto" w:sz="4" w:space="0"/>
            </w:tcBorders>
            <w:vAlign w:val="center"/>
          </w:tcPr>
          <w:p w14:paraId="20613275">
            <w:pPr>
              <w:jc w:val="center"/>
              <w:rPr>
                <w:rFonts w:hint="eastAsia" w:ascii="宋体" w:hAnsi="宋体" w:eastAsia="宋体" w:cs="宋体"/>
                <w:b w:val="0"/>
                <w:bCs/>
                <w:color w:val="000000"/>
              </w:rPr>
            </w:pPr>
            <w:r>
              <w:rPr>
                <w:rFonts w:hint="eastAsia" w:ascii="宋体" w:hAnsi="宋体" w:eastAsia="宋体" w:cs="宋体"/>
                <w:b w:val="0"/>
                <w:bCs/>
                <w:color w:val="000000"/>
              </w:rPr>
              <w:t>偏离简述</w:t>
            </w:r>
          </w:p>
        </w:tc>
      </w:tr>
      <w:tr w14:paraId="598B8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16BB4B09">
            <w:pPr>
              <w:jc w:val="center"/>
              <w:rPr>
                <w:rFonts w:hint="eastAsia" w:ascii="宋体" w:hAnsi="宋体" w:eastAsia="宋体" w:cs="宋体"/>
                <w:b w:val="0"/>
                <w:bCs/>
                <w:color w:val="000000"/>
              </w:rPr>
            </w:pPr>
            <w:r>
              <w:rPr>
                <w:rFonts w:hint="eastAsia" w:ascii="宋体" w:hAnsi="宋体" w:eastAsia="宋体" w:cs="宋体"/>
                <w:b w:val="0"/>
                <w:bCs/>
                <w:color w:val="000000"/>
              </w:rPr>
              <w:t>1</w:t>
            </w:r>
          </w:p>
        </w:tc>
        <w:tc>
          <w:tcPr>
            <w:tcW w:w="1605" w:type="dxa"/>
            <w:tcBorders>
              <w:top w:val="single" w:color="auto" w:sz="4" w:space="0"/>
              <w:left w:val="single" w:color="auto" w:sz="4" w:space="0"/>
              <w:bottom w:val="single" w:color="auto" w:sz="4" w:space="0"/>
              <w:right w:val="single" w:color="auto" w:sz="4" w:space="0"/>
            </w:tcBorders>
            <w:vAlign w:val="center"/>
          </w:tcPr>
          <w:p w14:paraId="2BE4C7DA">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3A764B98">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42272013">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5B8084EB">
            <w:pPr>
              <w:rPr>
                <w:rFonts w:hint="eastAsia" w:ascii="宋体" w:hAnsi="宋体" w:eastAsia="宋体" w:cs="宋体"/>
                <w:b w:val="0"/>
                <w:bCs/>
                <w:color w:val="000000"/>
              </w:rPr>
            </w:pPr>
          </w:p>
        </w:tc>
      </w:tr>
      <w:tr w14:paraId="30036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2494BF96">
            <w:pPr>
              <w:jc w:val="center"/>
              <w:rPr>
                <w:rFonts w:hint="eastAsia" w:ascii="宋体" w:hAnsi="宋体" w:eastAsia="宋体" w:cs="宋体"/>
                <w:b w:val="0"/>
                <w:bCs/>
                <w:color w:val="000000"/>
              </w:rPr>
            </w:pPr>
            <w:r>
              <w:rPr>
                <w:rFonts w:hint="eastAsia" w:ascii="宋体" w:hAnsi="宋体" w:eastAsia="宋体" w:cs="宋体"/>
                <w:b w:val="0"/>
                <w:bCs/>
                <w:color w:val="000000"/>
              </w:rPr>
              <w:t>2</w:t>
            </w:r>
          </w:p>
        </w:tc>
        <w:tc>
          <w:tcPr>
            <w:tcW w:w="1605" w:type="dxa"/>
            <w:tcBorders>
              <w:top w:val="single" w:color="auto" w:sz="4" w:space="0"/>
              <w:left w:val="single" w:color="auto" w:sz="4" w:space="0"/>
              <w:bottom w:val="single" w:color="auto" w:sz="4" w:space="0"/>
              <w:right w:val="single" w:color="auto" w:sz="4" w:space="0"/>
            </w:tcBorders>
            <w:vAlign w:val="center"/>
          </w:tcPr>
          <w:p w14:paraId="0260E726">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2A8BD5F1">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3B0D6B2E">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55F43F03">
            <w:pPr>
              <w:rPr>
                <w:rFonts w:hint="eastAsia" w:ascii="宋体" w:hAnsi="宋体" w:eastAsia="宋体" w:cs="宋体"/>
                <w:b w:val="0"/>
                <w:bCs/>
                <w:color w:val="000000"/>
              </w:rPr>
            </w:pPr>
          </w:p>
        </w:tc>
      </w:tr>
      <w:tr w14:paraId="23AD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334C4859">
            <w:pPr>
              <w:jc w:val="center"/>
              <w:rPr>
                <w:rFonts w:hint="eastAsia" w:ascii="宋体" w:hAnsi="宋体" w:eastAsia="宋体" w:cs="宋体"/>
                <w:b w:val="0"/>
                <w:bCs/>
                <w:color w:val="000000"/>
              </w:rPr>
            </w:pPr>
            <w:r>
              <w:rPr>
                <w:rFonts w:hint="eastAsia" w:ascii="宋体" w:hAnsi="宋体" w:eastAsia="宋体" w:cs="宋体"/>
                <w:b w:val="0"/>
                <w:bCs/>
                <w:color w:val="000000"/>
              </w:rPr>
              <w:t>3</w:t>
            </w:r>
          </w:p>
        </w:tc>
        <w:tc>
          <w:tcPr>
            <w:tcW w:w="1605" w:type="dxa"/>
            <w:tcBorders>
              <w:top w:val="single" w:color="auto" w:sz="4" w:space="0"/>
              <w:left w:val="single" w:color="auto" w:sz="4" w:space="0"/>
              <w:bottom w:val="single" w:color="auto" w:sz="4" w:space="0"/>
              <w:right w:val="single" w:color="auto" w:sz="4" w:space="0"/>
            </w:tcBorders>
            <w:vAlign w:val="center"/>
          </w:tcPr>
          <w:p w14:paraId="4A0060A0">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2E26140E">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3091F963">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2D82BD94">
            <w:pPr>
              <w:rPr>
                <w:rFonts w:hint="eastAsia" w:ascii="宋体" w:hAnsi="宋体" w:eastAsia="宋体" w:cs="宋体"/>
                <w:b w:val="0"/>
                <w:bCs/>
                <w:color w:val="000000"/>
              </w:rPr>
            </w:pPr>
          </w:p>
        </w:tc>
      </w:tr>
      <w:tr w14:paraId="15251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188F8968">
            <w:pPr>
              <w:jc w:val="center"/>
              <w:rPr>
                <w:rFonts w:hint="eastAsia" w:ascii="宋体" w:hAnsi="宋体" w:eastAsia="宋体" w:cs="宋体"/>
                <w:b w:val="0"/>
                <w:bCs/>
                <w:color w:val="000000"/>
              </w:rPr>
            </w:pPr>
            <w:r>
              <w:rPr>
                <w:rFonts w:hint="eastAsia" w:ascii="宋体" w:hAnsi="宋体" w:eastAsia="宋体" w:cs="宋体"/>
                <w:b w:val="0"/>
                <w:bCs/>
                <w:color w:val="000000"/>
              </w:rPr>
              <w:t>4</w:t>
            </w:r>
          </w:p>
        </w:tc>
        <w:tc>
          <w:tcPr>
            <w:tcW w:w="1605" w:type="dxa"/>
            <w:tcBorders>
              <w:top w:val="single" w:color="auto" w:sz="4" w:space="0"/>
              <w:left w:val="single" w:color="auto" w:sz="4" w:space="0"/>
              <w:bottom w:val="single" w:color="auto" w:sz="4" w:space="0"/>
              <w:right w:val="single" w:color="auto" w:sz="4" w:space="0"/>
            </w:tcBorders>
            <w:vAlign w:val="center"/>
          </w:tcPr>
          <w:p w14:paraId="5CF5F7D6">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756D67D4">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6D45A13A">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67889DFF">
            <w:pPr>
              <w:rPr>
                <w:rFonts w:hint="eastAsia" w:ascii="宋体" w:hAnsi="宋体" w:eastAsia="宋体" w:cs="宋体"/>
                <w:b w:val="0"/>
                <w:bCs/>
                <w:color w:val="000000"/>
              </w:rPr>
            </w:pPr>
          </w:p>
        </w:tc>
      </w:tr>
      <w:tr w14:paraId="0D3D2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57405B0E">
            <w:pPr>
              <w:jc w:val="center"/>
              <w:rPr>
                <w:rFonts w:hint="eastAsia" w:ascii="宋体" w:hAnsi="宋体" w:eastAsia="宋体" w:cs="宋体"/>
                <w:b w:val="0"/>
                <w:bCs/>
                <w:color w:val="000000"/>
              </w:rPr>
            </w:pPr>
            <w:r>
              <w:rPr>
                <w:rFonts w:hint="eastAsia" w:ascii="宋体" w:hAnsi="宋体" w:eastAsia="宋体" w:cs="宋体"/>
                <w:b w:val="0"/>
                <w:bCs/>
                <w:color w:val="000000"/>
              </w:rPr>
              <w:t>5</w:t>
            </w:r>
          </w:p>
        </w:tc>
        <w:tc>
          <w:tcPr>
            <w:tcW w:w="1605" w:type="dxa"/>
            <w:tcBorders>
              <w:top w:val="single" w:color="auto" w:sz="4" w:space="0"/>
              <w:left w:val="single" w:color="auto" w:sz="4" w:space="0"/>
              <w:bottom w:val="single" w:color="auto" w:sz="4" w:space="0"/>
              <w:right w:val="single" w:color="auto" w:sz="4" w:space="0"/>
            </w:tcBorders>
            <w:vAlign w:val="center"/>
          </w:tcPr>
          <w:p w14:paraId="7A0018F5">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4407ABD1">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6B1A48CA">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34FC766E">
            <w:pPr>
              <w:rPr>
                <w:rFonts w:hint="eastAsia" w:ascii="宋体" w:hAnsi="宋体" w:eastAsia="宋体" w:cs="宋体"/>
                <w:b w:val="0"/>
                <w:bCs/>
                <w:color w:val="000000"/>
              </w:rPr>
            </w:pPr>
          </w:p>
        </w:tc>
      </w:tr>
      <w:tr w14:paraId="7E6FA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3FD66170">
            <w:pPr>
              <w:jc w:val="center"/>
              <w:rPr>
                <w:rFonts w:hint="eastAsia" w:ascii="宋体" w:hAnsi="宋体" w:eastAsia="宋体" w:cs="宋体"/>
                <w:b w:val="0"/>
                <w:bCs/>
                <w:color w:val="000000"/>
              </w:rPr>
            </w:pPr>
            <w:r>
              <w:rPr>
                <w:rFonts w:hint="eastAsia" w:ascii="宋体" w:hAnsi="宋体" w:eastAsia="宋体" w:cs="宋体"/>
                <w:b w:val="0"/>
                <w:bCs/>
                <w:color w:val="000000"/>
              </w:rPr>
              <w:t>6</w:t>
            </w:r>
          </w:p>
        </w:tc>
        <w:tc>
          <w:tcPr>
            <w:tcW w:w="1605" w:type="dxa"/>
            <w:tcBorders>
              <w:top w:val="single" w:color="auto" w:sz="4" w:space="0"/>
              <w:left w:val="single" w:color="auto" w:sz="4" w:space="0"/>
              <w:bottom w:val="single" w:color="auto" w:sz="4" w:space="0"/>
              <w:right w:val="single" w:color="auto" w:sz="4" w:space="0"/>
            </w:tcBorders>
            <w:vAlign w:val="center"/>
          </w:tcPr>
          <w:p w14:paraId="16E022C1">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474CCFA2">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6AC5DCC1">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2A08ABC2">
            <w:pPr>
              <w:rPr>
                <w:rFonts w:hint="eastAsia" w:ascii="宋体" w:hAnsi="宋体" w:eastAsia="宋体" w:cs="宋体"/>
                <w:b w:val="0"/>
                <w:bCs/>
                <w:color w:val="000000"/>
              </w:rPr>
            </w:pPr>
          </w:p>
        </w:tc>
      </w:tr>
      <w:tr w14:paraId="36E1A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57A02C77">
            <w:pPr>
              <w:jc w:val="center"/>
              <w:rPr>
                <w:rFonts w:hint="eastAsia" w:ascii="宋体" w:hAnsi="宋体" w:eastAsia="宋体" w:cs="宋体"/>
                <w:b w:val="0"/>
                <w:bCs/>
                <w:color w:val="000000"/>
              </w:rPr>
            </w:pPr>
            <w:r>
              <w:rPr>
                <w:rFonts w:hint="eastAsia" w:ascii="宋体" w:hAnsi="宋体" w:eastAsia="宋体" w:cs="宋体"/>
                <w:b w:val="0"/>
                <w:bCs/>
                <w:color w:val="000000"/>
              </w:rPr>
              <w:t>7</w:t>
            </w:r>
          </w:p>
        </w:tc>
        <w:tc>
          <w:tcPr>
            <w:tcW w:w="1605" w:type="dxa"/>
            <w:tcBorders>
              <w:top w:val="single" w:color="auto" w:sz="4" w:space="0"/>
              <w:left w:val="single" w:color="auto" w:sz="4" w:space="0"/>
              <w:bottom w:val="single" w:color="auto" w:sz="4" w:space="0"/>
              <w:right w:val="single" w:color="auto" w:sz="4" w:space="0"/>
            </w:tcBorders>
            <w:vAlign w:val="center"/>
          </w:tcPr>
          <w:p w14:paraId="3806E809">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4D70812B">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125786AD">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565414FB">
            <w:pPr>
              <w:rPr>
                <w:rFonts w:hint="eastAsia" w:ascii="宋体" w:hAnsi="宋体" w:eastAsia="宋体" w:cs="宋体"/>
                <w:b w:val="0"/>
                <w:bCs/>
                <w:color w:val="000000"/>
              </w:rPr>
            </w:pPr>
          </w:p>
        </w:tc>
      </w:tr>
      <w:tr w14:paraId="6E9CB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71267498">
            <w:pPr>
              <w:jc w:val="center"/>
              <w:rPr>
                <w:rFonts w:hint="eastAsia" w:ascii="宋体" w:hAnsi="宋体" w:eastAsia="宋体" w:cs="宋体"/>
                <w:b w:val="0"/>
                <w:bCs/>
                <w:color w:val="000000"/>
              </w:rPr>
            </w:pPr>
            <w:r>
              <w:rPr>
                <w:rFonts w:hint="eastAsia" w:ascii="宋体" w:hAnsi="宋体" w:eastAsia="宋体" w:cs="宋体"/>
                <w:b w:val="0"/>
                <w:bCs/>
                <w:color w:val="000000"/>
              </w:rPr>
              <w:t>8</w:t>
            </w:r>
          </w:p>
        </w:tc>
        <w:tc>
          <w:tcPr>
            <w:tcW w:w="1605" w:type="dxa"/>
            <w:tcBorders>
              <w:top w:val="single" w:color="auto" w:sz="4" w:space="0"/>
              <w:left w:val="single" w:color="auto" w:sz="4" w:space="0"/>
              <w:bottom w:val="single" w:color="auto" w:sz="4" w:space="0"/>
              <w:right w:val="single" w:color="auto" w:sz="4" w:space="0"/>
            </w:tcBorders>
            <w:vAlign w:val="center"/>
          </w:tcPr>
          <w:p w14:paraId="09B24587">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2F65AAB9">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047A2714">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32600377">
            <w:pPr>
              <w:rPr>
                <w:rFonts w:hint="eastAsia" w:ascii="宋体" w:hAnsi="宋体" w:eastAsia="宋体" w:cs="宋体"/>
                <w:b w:val="0"/>
                <w:bCs/>
                <w:color w:val="000000"/>
              </w:rPr>
            </w:pPr>
          </w:p>
        </w:tc>
      </w:tr>
      <w:tr w14:paraId="05E3B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5C491966">
            <w:pPr>
              <w:jc w:val="center"/>
              <w:rPr>
                <w:rFonts w:hint="eastAsia" w:ascii="宋体" w:hAnsi="宋体" w:eastAsia="宋体" w:cs="宋体"/>
                <w:b w:val="0"/>
                <w:bCs/>
                <w:color w:val="000000"/>
              </w:rPr>
            </w:pPr>
            <w:r>
              <w:rPr>
                <w:rFonts w:hint="eastAsia" w:ascii="宋体" w:hAnsi="宋体" w:eastAsia="宋体" w:cs="宋体"/>
                <w:b w:val="0"/>
                <w:bCs/>
                <w:color w:val="000000"/>
              </w:rPr>
              <w:t>…</w:t>
            </w:r>
          </w:p>
        </w:tc>
        <w:tc>
          <w:tcPr>
            <w:tcW w:w="1605" w:type="dxa"/>
            <w:tcBorders>
              <w:top w:val="single" w:color="auto" w:sz="4" w:space="0"/>
              <w:left w:val="single" w:color="auto" w:sz="4" w:space="0"/>
              <w:bottom w:val="single" w:color="auto" w:sz="4" w:space="0"/>
              <w:right w:val="single" w:color="auto" w:sz="4" w:space="0"/>
            </w:tcBorders>
            <w:vAlign w:val="center"/>
          </w:tcPr>
          <w:p w14:paraId="1ACBEEEF">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288F70B6">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1C9B63C5">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397511B6">
            <w:pPr>
              <w:rPr>
                <w:rFonts w:hint="eastAsia" w:ascii="宋体" w:hAnsi="宋体" w:eastAsia="宋体" w:cs="宋体"/>
                <w:b w:val="0"/>
                <w:bCs/>
                <w:color w:val="000000"/>
              </w:rPr>
            </w:pPr>
          </w:p>
        </w:tc>
      </w:tr>
    </w:tbl>
    <w:p w14:paraId="223F6274">
      <w:pPr>
        <w:spacing w:after="60"/>
        <w:ind w:firstLine="210" w:firstLineChars="100"/>
        <w:rPr>
          <w:color w:val="000000"/>
        </w:rPr>
      </w:pPr>
      <w:r>
        <w:rPr>
          <w:rFonts w:hint="eastAsia"/>
          <w:color w:val="000000"/>
        </w:rPr>
        <w:t>此表可延长</w:t>
      </w:r>
    </w:p>
    <w:p w14:paraId="2C8EFF27">
      <w:pPr>
        <w:rPr>
          <w:color w:val="000000"/>
        </w:rPr>
      </w:pPr>
    </w:p>
    <w:p w14:paraId="0E28AAF8">
      <w:pPr>
        <w:rPr>
          <w:color w:val="000000"/>
        </w:rPr>
      </w:pPr>
    </w:p>
    <w:p w14:paraId="171A3F7C">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投标人授权代表签字：</w:t>
      </w:r>
    </w:p>
    <w:p w14:paraId="617E9EA1">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（公章）</w:t>
      </w:r>
    </w:p>
    <w:p w14:paraId="135027AD">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日期：</w:t>
      </w:r>
    </w:p>
    <w:p w14:paraId="0871B203">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2970BA39">
      <w:pPr>
        <w:spacing w:after="6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0D5E0044">
      <w:pPr>
        <w:spacing w:after="60"/>
        <w:ind w:firstLine="2100" w:firstLineChars="1000"/>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1F9E7F7F">
      <w:pPr>
        <w:spacing w:after="60"/>
        <w:ind w:firstLine="2100" w:firstLineChars="1000"/>
        <w:jc w:val="both"/>
        <w:rPr>
          <w:rFonts w:hint="eastAsia" w:ascii="宋体" w:hAnsi="宋体" w:cs="宋体"/>
          <w:color w:val="000000" w:themeColor="text1"/>
          <w:szCs w:val="21"/>
          <w14:textFill>
            <w14:solidFill>
              <w14:schemeClr w14:val="tx1"/>
            </w14:solidFill>
          </w14:textFill>
        </w:rPr>
      </w:pPr>
    </w:p>
    <w:p w14:paraId="1B029EE5">
      <w:pPr>
        <w:spacing w:after="60"/>
        <w:ind w:firstLine="2100" w:firstLineChars="1000"/>
        <w:jc w:val="both"/>
        <w:rPr>
          <w:rFonts w:hint="eastAsia" w:ascii="宋体" w:hAnsi="宋体" w:cs="宋体"/>
          <w:color w:val="000000" w:themeColor="text1"/>
          <w:szCs w:val="21"/>
          <w14:textFill>
            <w14:solidFill>
              <w14:schemeClr w14:val="tx1"/>
            </w14:solidFill>
          </w14:textFill>
        </w:rPr>
      </w:pPr>
    </w:p>
    <w:p w14:paraId="33350156">
      <w:pPr>
        <w:spacing w:after="60"/>
        <w:ind w:firstLine="2100" w:firstLineChars="1000"/>
        <w:jc w:val="both"/>
        <w:rPr>
          <w:rFonts w:hint="eastAsia" w:ascii="宋体" w:hAnsi="宋体" w:cs="宋体"/>
          <w:color w:val="000000" w:themeColor="text1"/>
          <w:szCs w:val="21"/>
          <w14:textFill>
            <w14:solidFill>
              <w14:schemeClr w14:val="tx1"/>
            </w14:solidFill>
          </w14:textFill>
        </w:rPr>
      </w:pPr>
    </w:p>
    <w:p w14:paraId="5DCE0003">
      <w:pPr>
        <w:spacing w:after="60"/>
        <w:ind w:firstLine="2100" w:firstLineChars="1000"/>
        <w:jc w:val="both"/>
        <w:rPr>
          <w:rFonts w:hint="eastAsia" w:ascii="宋体" w:hAnsi="宋体" w:cs="宋体"/>
          <w:color w:val="000000" w:themeColor="text1"/>
          <w:szCs w:val="21"/>
          <w14:textFill>
            <w14:solidFill>
              <w14:schemeClr w14:val="tx1"/>
            </w14:solidFill>
          </w14:textFill>
        </w:rPr>
      </w:pPr>
    </w:p>
    <w:p w14:paraId="2D5CB89E">
      <w:pPr>
        <w:spacing w:after="60"/>
        <w:ind w:firstLine="2100" w:firstLineChars="1000"/>
        <w:jc w:val="both"/>
        <w:rPr>
          <w:rFonts w:hint="eastAsia" w:ascii="宋体" w:hAnsi="宋体" w:cs="宋体"/>
          <w:color w:val="000000" w:themeColor="text1"/>
          <w:szCs w:val="21"/>
          <w14:textFill>
            <w14:solidFill>
              <w14:schemeClr w14:val="tx1"/>
            </w14:solidFill>
          </w14:textFill>
        </w:rPr>
      </w:pPr>
    </w:p>
    <w:p w14:paraId="3A2A5473">
      <w:pPr>
        <w:spacing w:after="60"/>
        <w:ind w:firstLine="2100" w:firstLineChars="1000"/>
        <w:jc w:val="both"/>
        <w:rPr>
          <w:rFonts w:hint="eastAsia" w:ascii="宋体" w:hAnsi="宋体" w:cs="宋体"/>
          <w:color w:val="000000" w:themeColor="text1"/>
          <w:szCs w:val="21"/>
          <w14:textFill>
            <w14:solidFill>
              <w14:schemeClr w14:val="tx1"/>
            </w14:solidFill>
          </w14:textFill>
        </w:rPr>
      </w:pPr>
    </w:p>
    <w:p w14:paraId="5267880E">
      <w:pPr>
        <w:spacing w:after="60"/>
        <w:ind w:firstLine="2811" w:firstLineChars="1000"/>
        <w:jc w:val="both"/>
        <w:rPr>
          <w:rFonts w:hint="eastAsia" w:cs="Arial"/>
          <w:b/>
          <w:color w:val="000000"/>
          <w:sz w:val="28"/>
          <w:szCs w:val="28"/>
        </w:rPr>
      </w:pPr>
    </w:p>
    <w:p w14:paraId="5F9B32F1">
      <w:pPr>
        <w:spacing w:after="60"/>
        <w:ind w:firstLine="2811" w:firstLineChars="1000"/>
        <w:jc w:val="both"/>
        <w:rPr>
          <w:rFonts w:hint="eastAsia" w:cs="Arial"/>
          <w:b/>
          <w:color w:val="000000"/>
          <w:sz w:val="28"/>
          <w:szCs w:val="28"/>
        </w:rPr>
      </w:pPr>
    </w:p>
    <w:p w14:paraId="26E58D4D">
      <w:pPr>
        <w:spacing w:after="60"/>
        <w:ind w:firstLine="2811" w:firstLineChars="1000"/>
        <w:jc w:val="both"/>
        <w:rPr>
          <w:rFonts w:hint="eastAsia" w:cs="Arial"/>
          <w:b/>
          <w:color w:val="000000"/>
          <w:sz w:val="28"/>
          <w:szCs w:val="28"/>
        </w:rPr>
      </w:pPr>
    </w:p>
    <w:p w14:paraId="50EF7789">
      <w:pPr>
        <w:spacing w:after="60"/>
        <w:ind w:firstLine="2811" w:firstLineChars="1000"/>
        <w:jc w:val="both"/>
        <w:rPr>
          <w:rFonts w:hint="eastAsia" w:cs="Arial"/>
          <w:b/>
          <w:color w:val="000000"/>
          <w:sz w:val="28"/>
          <w:szCs w:val="28"/>
        </w:rPr>
      </w:pPr>
    </w:p>
    <w:p w14:paraId="3E2DCA32">
      <w:pPr>
        <w:spacing w:after="60"/>
        <w:ind w:firstLine="2811" w:firstLineChars="1000"/>
        <w:jc w:val="both"/>
        <w:rPr>
          <w:rFonts w:hint="eastAsia" w:cs="Arial"/>
          <w:b/>
          <w:color w:val="000000"/>
          <w:sz w:val="28"/>
          <w:szCs w:val="28"/>
        </w:rPr>
      </w:pPr>
    </w:p>
    <w:p w14:paraId="551E94B8">
      <w:pPr>
        <w:spacing w:after="60"/>
        <w:ind w:firstLine="2811" w:firstLineChars="1000"/>
        <w:jc w:val="both"/>
        <w:rPr>
          <w:rFonts w:hint="eastAsia" w:cs="Arial"/>
          <w:b/>
          <w:color w:val="000000"/>
          <w:sz w:val="28"/>
          <w:szCs w:val="28"/>
        </w:rPr>
      </w:pPr>
    </w:p>
    <w:p w14:paraId="692A4DEF">
      <w:pPr>
        <w:numPr>
          <w:ilvl w:val="0"/>
          <w:numId w:val="0"/>
        </w:numPr>
        <w:spacing w:after="60"/>
        <w:jc w:val="center"/>
        <w:rPr>
          <w:rFonts w:hint="eastAsia" w:cs="宋体" w:asciiTheme="majorEastAsia" w:hAnsiTheme="majorEastAsia" w:eastAsiaTheme="majorEastAsia"/>
          <w:kern w:val="2"/>
          <w:sz w:val="30"/>
          <w:szCs w:val="30"/>
          <w:lang w:val="en-US" w:eastAsia="zh-CN" w:bidi="ar-SA"/>
        </w:rPr>
      </w:pPr>
      <w:bookmarkStart w:id="7" w:name="_Toc435514854"/>
      <w:bookmarkStart w:id="8" w:name="_Toc1762"/>
      <w:bookmarkStart w:id="9" w:name="_Toc24434"/>
      <w:bookmarkStart w:id="10" w:name="_Toc435515294"/>
      <w:bookmarkStart w:id="11" w:name="_Toc9447"/>
      <w:bookmarkStart w:id="12" w:name="_Toc275865605"/>
      <w:bookmarkStart w:id="13" w:name="_Toc20322_WPSOffice_Level1"/>
      <w:r>
        <w:rPr>
          <w:rFonts w:hint="eastAsia" w:cs="宋体" w:asciiTheme="majorEastAsia" w:hAnsiTheme="majorEastAsia" w:eastAsiaTheme="majorEastAsia"/>
          <w:kern w:val="2"/>
          <w:sz w:val="30"/>
          <w:szCs w:val="30"/>
          <w:lang w:val="en-US" w:eastAsia="zh-CN" w:bidi="ar-SA"/>
        </w:rPr>
        <w:t>（九）商务情况偏离表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4669"/>
        <w:gridCol w:w="1335"/>
        <w:gridCol w:w="941"/>
      </w:tblGrid>
      <w:tr w14:paraId="5F3A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14:paraId="3B397CFA">
            <w:pPr>
              <w:jc w:val="both"/>
              <w:rPr>
                <w:rFonts w:hint="eastAsia"/>
                <w:b/>
                <w:color w:val="000000"/>
                <w:lang w:eastAsia="zh-CN"/>
              </w:rPr>
            </w:pPr>
            <w:r>
              <w:rPr>
                <w:rFonts w:hint="eastAsia"/>
                <w:b/>
                <w:color w:val="000000"/>
                <w:spacing w:val="0"/>
                <w:kern w:val="0"/>
                <w:fitText w:val="420" w:id="1546341793"/>
                <w:lang w:eastAsia="zh-CN"/>
              </w:rPr>
              <w:t>序号</w:t>
            </w:r>
          </w:p>
        </w:tc>
        <w:tc>
          <w:tcPr>
            <w:tcW w:w="4669" w:type="dxa"/>
            <w:vAlign w:val="center"/>
          </w:tcPr>
          <w:p w14:paraId="55267D7B">
            <w:pPr>
              <w:jc w:val="center"/>
              <w:rPr>
                <w:rFonts w:hint="eastAsia"/>
                <w:b/>
                <w:color w:val="000000"/>
                <w:lang w:eastAsia="zh-CN"/>
              </w:rPr>
            </w:pPr>
            <w:r>
              <w:rPr>
                <w:rFonts w:hint="eastAsia"/>
                <w:b/>
                <w:color w:val="000000"/>
                <w:lang w:eastAsia="zh-CN"/>
              </w:rPr>
              <w:t>商务条款</w:t>
            </w:r>
          </w:p>
        </w:tc>
        <w:tc>
          <w:tcPr>
            <w:tcW w:w="1335" w:type="dxa"/>
            <w:vAlign w:val="center"/>
          </w:tcPr>
          <w:p w14:paraId="0F13392E">
            <w:pPr>
              <w:jc w:val="center"/>
              <w:rPr>
                <w:rFonts w:hint="eastAsia"/>
                <w:b/>
                <w:color w:val="000000"/>
                <w:lang w:eastAsia="zh-CN"/>
              </w:rPr>
            </w:pPr>
            <w:r>
              <w:rPr>
                <w:rFonts w:hint="eastAsia"/>
                <w:b/>
                <w:color w:val="000000"/>
                <w:lang w:eastAsia="zh-CN"/>
              </w:rPr>
              <w:t>偏离情况（无偏离</w:t>
            </w:r>
            <w:r>
              <w:rPr>
                <w:rFonts w:hint="eastAsia"/>
                <w:b/>
                <w:color w:val="000000"/>
                <w:lang w:val="en-US" w:eastAsia="zh-CN"/>
              </w:rPr>
              <w:t>/负偏离</w:t>
            </w:r>
            <w:r>
              <w:rPr>
                <w:rFonts w:hint="eastAsia"/>
                <w:b/>
                <w:color w:val="000000"/>
                <w:lang w:eastAsia="zh-CN"/>
              </w:rPr>
              <w:t>）</w:t>
            </w:r>
          </w:p>
        </w:tc>
        <w:tc>
          <w:tcPr>
            <w:tcW w:w="941" w:type="dxa"/>
            <w:vAlign w:val="center"/>
          </w:tcPr>
          <w:p w14:paraId="1F4B455F">
            <w:pPr>
              <w:jc w:val="center"/>
              <w:rPr>
                <w:rFonts w:hint="eastAsia"/>
                <w:b/>
                <w:color w:val="000000"/>
                <w:lang w:eastAsia="zh-CN"/>
              </w:rPr>
            </w:pPr>
            <w:r>
              <w:rPr>
                <w:rFonts w:hint="eastAsia"/>
                <w:b/>
                <w:color w:val="000000"/>
                <w:lang w:eastAsia="zh-CN"/>
              </w:rPr>
              <w:t>备注</w:t>
            </w:r>
          </w:p>
        </w:tc>
      </w:tr>
      <w:tr w14:paraId="7781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84" w:type="dxa"/>
            <w:vAlign w:val="center"/>
          </w:tcPr>
          <w:p w14:paraId="366FEBAE">
            <w:pPr>
              <w:jc w:val="center"/>
              <w:rPr>
                <w:rFonts w:hint="default"/>
                <w:color w:val="000000"/>
                <w:lang w:val="en-US" w:eastAsia="zh-CN"/>
              </w:rPr>
            </w:pPr>
            <w:r>
              <w:rPr>
                <w:rFonts w:hint="eastAsia"/>
                <w:color w:val="000000"/>
                <w:lang w:val="en-US" w:eastAsia="zh-CN"/>
              </w:rPr>
              <w:t>1</w:t>
            </w:r>
          </w:p>
        </w:tc>
        <w:tc>
          <w:tcPr>
            <w:tcW w:w="4669" w:type="dxa"/>
            <w:vAlign w:val="center"/>
          </w:tcPr>
          <w:p w14:paraId="6825CB43">
            <w:pPr>
              <w:numPr>
                <w:ilvl w:val="0"/>
                <w:numId w:val="0"/>
              </w:numPr>
              <w:jc w:val="left"/>
              <w:rPr>
                <w:rFonts w:hint="eastAsia" w:cs="Arial"/>
                <w:b/>
                <w:color w:val="000000"/>
                <w:sz w:val="28"/>
                <w:szCs w:val="28"/>
                <w:vertAlign w:val="baseline"/>
                <w:lang w:eastAsia="zh-CN"/>
              </w:rPr>
            </w:pPr>
            <w:r>
              <w:rPr>
                <w:rFonts w:hint="eastAsia"/>
                <w:lang w:val="en-US" w:eastAsia="zh-CN"/>
              </w:rPr>
              <w:t>报名</w:t>
            </w:r>
            <w:r>
              <w:rPr>
                <w:rFonts w:hint="eastAsia"/>
              </w:rPr>
              <w:t>投标</w:t>
            </w:r>
            <w:r>
              <w:rPr>
                <w:rFonts w:hint="eastAsia"/>
                <w:lang w:val="en-US" w:eastAsia="zh-CN"/>
              </w:rPr>
              <w:t>公司</w:t>
            </w:r>
            <w:r>
              <w:rPr>
                <w:rFonts w:hint="eastAsia"/>
              </w:rPr>
              <w:t>必须在深圳医用耗材阳光交易和监管平台内备案</w:t>
            </w:r>
            <w:r>
              <w:rPr>
                <w:rFonts w:hint="eastAsia"/>
                <w:lang w:eastAsia="zh-CN"/>
              </w:rPr>
              <w:t>，</w:t>
            </w:r>
            <w:r>
              <w:rPr>
                <w:rFonts w:hint="eastAsia"/>
              </w:rPr>
              <w:t>且所投产品需在深圳医用耗材阳光交易和监管平台内挂网</w:t>
            </w:r>
            <w:r>
              <w:rPr>
                <w:rFonts w:hint="eastAsia"/>
                <w:lang w:eastAsia="zh-CN"/>
              </w:rPr>
              <w:t>。</w:t>
            </w:r>
          </w:p>
        </w:tc>
        <w:tc>
          <w:tcPr>
            <w:tcW w:w="1335" w:type="dxa"/>
            <w:vAlign w:val="center"/>
          </w:tcPr>
          <w:p w14:paraId="5762BC26">
            <w:pPr>
              <w:numPr>
                <w:ilvl w:val="0"/>
                <w:numId w:val="0"/>
              </w:numPr>
              <w:spacing w:after="60"/>
              <w:jc w:val="center"/>
              <w:rPr>
                <w:rFonts w:hint="eastAsia" w:cs="Arial"/>
                <w:b/>
                <w:color w:val="000000"/>
                <w:sz w:val="28"/>
                <w:szCs w:val="28"/>
                <w:vertAlign w:val="baseline"/>
                <w:lang w:eastAsia="zh-CN"/>
              </w:rPr>
            </w:pPr>
          </w:p>
        </w:tc>
        <w:tc>
          <w:tcPr>
            <w:tcW w:w="941" w:type="dxa"/>
            <w:vAlign w:val="center"/>
          </w:tcPr>
          <w:p w14:paraId="30CE2FE3">
            <w:pPr>
              <w:numPr>
                <w:ilvl w:val="0"/>
                <w:numId w:val="0"/>
              </w:numPr>
              <w:spacing w:after="60"/>
              <w:jc w:val="center"/>
              <w:rPr>
                <w:rFonts w:hint="eastAsia" w:cs="Arial"/>
                <w:b/>
                <w:color w:val="000000"/>
                <w:sz w:val="28"/>
                <w:szCs w:val="28"/>
                <w:vertAlign w:val="baseline"/>
                <w:lang w:eastAsia="zh-CN"/>
              </w:rPr>
            </w:pPr>
            <w:r>
              <w:rPr>
                <w:rFonts w:hint="eastAsia"/>
                <w:lang w:eastAsia="zh-CN"/>
              </w:rPr>
              <w:t>负偏离为废标条款</w:t>
            </w:r>
          </w:p>
        </w:tc>
      </w:tr>
      <w:tr w14:paraId="6D82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14:paraId="0898A6A5">
            <w:pPr>
              <w:jc w:val="center"/>
              <w:rPr>
                <w:rFonts w:hint="default"/>
                <w:color w:val="000000"/>
                <w:lang w:val="en-US" w:eastAsia="zh-CN"/>
              </w:rPr>
            </w:pPr>
            <w:r>
              <w:rPr>
                <w:rFonts w:hint="eastAsia"/>
                <w:color w:val="000000"/>
                <w:lang w:val="en-US" w:eastAsia="zh-CN"/>
              </w:rPr>
              <w:t>2</w:t>
            </w:r>
          </w:p>
        </w:tc>
        <w:tc>
          <w:tcPr>
            <w:tcW w:w="4669" w:type="dxa"/>
            <w:vAlign w:val="center"/>
          </w:tcPr>
          <w:p w14:paraId="1BB52A18">
            <w:pPr>
              <w:numPr>
                <w:ilvl w:val="0"/>
                <w:numId w:val="0"/>
              </w:numPr>
              <w:jc w:val="left"/>
              <w:rPr>
                <w:rFonts w:hint="eastAsia" w:cs="Arial"/>
                <w:b/>
                <w:color w:val="000000"/>
                <w:sz w:val="28"/>
                <w:szCs w:val="28"/>
                <w:vertAlign w:val="baseline"/>
                <w:lang w:eastAsia="zh-CN"/>
              </w:rPr>
            </w:pPr>
            <w:r>
              <w:rPr>
                <w:rFonts w:hint="eastAsia"/>
                <w:lang w:val="en-US" w:eastAsia="zh-CN"/>
              </w:rPr>
              <w:t>中标产品需在深圳医用耗材阳光平台线上交易（非医疗器械管理或消字号除外），且中标价格不能超过该平台的参考限价/中选价（须提供备案及产品挂网信息截图并加盖投标人公章）。</w:t>
            </w:r>
          </w:p>
        </w:tc>
        <w:tc>
          <w:tcPr>
            <w:tcW w:w="1335" w:type="dxa"/>
            <w:vAlign w:val="center"/>
          </w:tcPr>
          <w:p w14:paraId="57E61F7C">
            <w:pPr>
              <w:numPr>
                <w:ilvl w:val="0"/>
                <w:numId w:val="0"/>
              </w:numPr>
              <w:spacing w:after="60"/>
              <w:jc w:val="center"/>
              <w:rPr>
                <w:rFonts w:hint="eastAsia" w:cs="Arial"/>
                <w:b/>
                <w:color w:val="000000"/>
                <w:sz w:val="28"/>
                <w:szCs w:val="28"/>
                <w:vertAlign w:val="baseline"/>
                <w:lang w:eastAsia="zh-CN"/>
              </w:rPr>
            </w:pPr>
          </w:p>
        </w:tc>
        <w:tc>
          <w:tcPr>
            <w:tcW w:w="941" w:type="dxa"/>
            <w:vAlign w:val="center"/>
          </w:tcPr>
          <w:p w14:paraId="221F5590">
            <w:pPr>
              <w:numPr>
                <w:ilvl w:val="0"/>
                <w:numId w:val="0"/>
              </w:numPr>
              <w:spacing w:after="60"/>
              <w:jc w:val="center"/>
              <w:rPr>
                <w:rFonts w:hint="eastAsia" w:cs="Arial"/>
                <w:b/>
                <w:color w:val="000000"/>
                <w:sz w:val="28"/>
                <w:szCs w:val="28"/>
                <w:vertAlign w:val="baseline"/>
                <w:lang w:eastAsia="zh-CN"/>
              </w:rPr>
            </w:pPr>
            <w:r>
              <w:rPr>
                <w:rFonts w:hint="eastAsia"/>
                <w:lang w:eastAsia="zh-CN"/>
              </w:rPr>
              <w:t>负偏离为废标条款</w:t>
            </w:r>
          </w:p>
        </w:tc>
      </w:tr>
      <w:tr w14:paraId="08A91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14:paraId="0B33439A">
            <w:pPr>
              <w:jc w:val="center"/>
              <w:rPr>
                <w:rFonts w:hint="default"/>
                <w:color w:val="000000"/>
                <w:lang w:val="en-US" w:eastAsia="zh-CN"/>
              </w:rPr>
            </w:pPr>
            <w:r>
              <w:rPr>
                <w:rFonts w:hint="eastAsia"/>
                <w:color w:val="000000"/>
                <w:lang w:val="en-US" w:eastAsia="zh-CN"/>
              </w:rPr>
              <w:t>3</w:t>
            </w:r>
          </w:p>
        </w:tc>
        <w:tc>
          <w:tcPr>
            <w:tcW w:w="4669" w:type="dxa"/>
            <w:vAlign w:val="center"/>
          </w:tcPr>
          <w:p w14:paraId="0E76F7D2">
            <w:pPr>
              <w:numPr>
                <w:ilvl w:val="0"/>
                <w:numId w:val="0"/>
              </w:numPr>
              <w:spacing w:after="60"/>
              <w:jc w:val="left"/>
              <w:rPr>
                <w:rFonts w:hint="eastAsia" w:cs="Arial"/>
                <w:b/>
                <w:color w:val="000000"/>
                <w:sz w:val="28"/>
                <w:szCs w:val="28"/>
                <w:vertAlign w:val="baseline"/>
                <w:lang w:eastAsia="zh-CN"/>
              </w:rPr>
            </w:pPr>
            <w:r>
              <w:rPr>
                <w:rFonts w:hint="eastAsia"/>
              </w:rPr>
              <w:t>中标</w:t>
            </w:r>
            <w:r>
              <w:rPr>
                <w:rFonts w:hint="eastAsia"/>
                <w:lang w:val="en-US" w:eastAsia="zh-CN"/>
              </w:rPr>
              <w:t>公司</w:t>
            </w:r>
            <w:r>
              <w:rPr>
                <w:rFonts w:hint="eastAsia"/>
              </w:rPr>
              <w:t>无条件配合医院SPD物流精细化管理服务，同时承诺支付</w:t>
            </w:r>
            <w:r>
              <w:rPr>
                <w:rFonts w:hint="eastAsia"/>
                <w:lang w:val="en-US" w:eastAsia="zh-CN"/>
              </w:rPr>
              <w:t>每月</w:t>
            </w:r>
            <w:r>
              <w:rPr>
                <w:rFonts w:hint="eastAsia"/>
              </w:rPr>
              <w:t>管理服务费(不超当月供货总额的3%)，具体与医院签合同时按合同条款执行。</w:t>
            </w:r>
          </w:p>
        </w:tc>
        <w:tc>
          <w:tcPr>
            <w:tcW w:w="1335" w:type="dxa"/>
            <w:vAlign w:val="center"/>
          </w:tcPr>
          <w:p w14:paraId="7FA60F35">
            <w:pPr>
              <w:numPr>
                <w:ilvl w:val="0"/>
                <w:numId w:val="0"/>
              </w:numPr>
              <w:spacing w:after="60"/>
              <w:jc w:val="center"/>
              <w:rPr>
                <w:rFonts w:hint="eastAsia" w:cs="Arial"/>
                <w:b/>
                <w:color w:val="000000"/>
                <w:sz w:val="28"/>
                <w:szCs w:val="28"/>
                <w:vertAlign w:val="baseline"/>
                <w:lang w:eastAsia="zh-CN"/>
              </w:rPr>
            </w:pPr>
          </w:p>
        </w:tc>
        <w:tc>
          <w:tcPr>
            <w:tcW w:w="941" w:type="dxa"/>
            <w:vAlign w:val="center"/>
          </w:tcPr>
          <w:p w14:paraId="19159DFF">
            <w:pPr>
              <w:numPr>
                <w:ilvl w:val="0"/>
                <w:numId w:val="0"/>
              </w:numPr>
              <w:spacing w:after="60"/>
              <w:jc w:val="center"/>
              <w:rPr>
                <w:rFonts w:hint="eastAsia" w:cs="Arial"/>
                <w:b/>
                <w:color w:val="000000"/>
                <w:sz w:val="28"/>
                <w:szCs w:val="28"/>
                <w:vertAlign w:val="baseline"/>
                <w:lang w:eastAsia="zh-CN"/>
              </w:rPr>
            </w:pPr>
            <w:r>
              <w:rPr>
                <w:rFonts w:hint="eastAsia"/>
                <w:lang w:eastAsia="zh-CN"/>
              </w:rPr>
              <w:t>负偏离为废标条款</w:t>
            </w:r>
          </w:p>
        </w:tc>
      </w:tr>
      <w:tr w14:paraId="59FE3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14:paraId="59B883A1">
            <w:pPr>
              <w:jc w:val="center"/>
              <w:rPr>
                <w:rFonts w:hint="default"/>
                <w:color w:val="000000"/>
                <w:lang w:val="en-US" w:eastAsia="zh-CN"/>
              </w:rPr>
            </w:pPr>
            <w:r>
              <w:rPr>
                <w:rFonts w:hint="eastAsia"/>
                <w:color w:val="000000"/>
                <w:lang w:val="en-US" w:eastAsia="zh-CN"/>
              </w:rPr>
              <w:t>4</w:t>
            </w:r>
          </w:p>
        </w:tc>
        <w:tc>
          <w:tcPr>
            <w:tcW w:w="4669" w:type="dxa"/>
            <w:vAlign w:val="center"/>
          </w:tcPr>
          <w:p w14:paraId="2922672F">
            <w:pPr>
              <w:numPr>
                <w:ilvl w:val="0"/>
                <w:numId w:val="0"/>
              </w:numPr>
              <w:jc w:val="left"/>
              <w:rPr>
                <w:rFonts w:hint="eastAsia"/>
              </w:rPr>
            </w:pPr>
            <w:r>
              <w:rPr>
                <w:rFonts w:hint="eastAsia"/>
              </w:rPr>
              <w:t>投标人必须提供《医疗器械生产企业许可证》或《医疗器械经营企业许可证》扫描件）；</w:t>
            </w:r>
          </w:p>
          <w:p w14:paraId="1734A1F3">
            <w:pPr>
              <w:jc w:val="left"/>
              <w:rPr>
                <w:rFonts w:hint="eastAsia" w:cs="Arial"/>
                <w:b/>
                <w:color w:val="000000"/>
                <w:sz w:val="28"/>
                <w:szCs w:val="28"/>
                <w:vertAlign w:val="baseline"/>
                <w:lang w:eastAsia="zh-CN"/>
              </w:rPr>
            </w:pPr>
            <w:r>
              <w:rPr>
                <w:rFonts w:hint="eastAsia"/>
              </w:rPr>
              <w:t>所投产品</w:t>
            </w:r>
            <w:r>
              <w:rPr>
                <w:rFonts w:hint="eastAsia"/>
                <w:lang w:val="en-US" w:eastAsia="zh-CN"/>
              </w:rPr>
              <w:t>需提供</w:t>
            </w:r>
            <w:r>
              <w:rPr>
                <w:rFonts w:hint="eastAsia"/>
              </w:rPr>
              <w:t>《医疗器械注册证》或备案凭证扫描件；</w:t>
            </w:r>
            <w:r>
              <w:rPr>
                <w:rFonts w:hint="eastAsia"/>
                <w:lang w:val="en-US" w:eastAsia="zh-CN"/>
              </w:rPr>
              <w:t>非</w:t>
            </w:r>
            <w:r>
              <w:rPr>
                <w:rFonts w:hint="eastAsia"/>
              </w:rPr>
              <w:t>医疗器械管理的产品，投标人需提供由国家</w:t>
            </w:r>
            <w:bookmarkStart w:id="106" w:name="_GoBack"/>
            <w:bookmarkEnd w:id="106"/>
            <w:r>
              <w:rPr>
                <w:rFonts w:hint="eastAsia"/>
              </w:rPr>
              <w:t>药品监督管理局针对该产品不作为医疗器械管理界定的相关文件，以及由生产厂家出具的产品说明书，原件备查。</w:t>
            </w:r>
          </w:p>
        </w:tc>
        <w:tc>
          <w:tcPr>
            <w:tcW w:w="1335" w:type="dxa"/>
            <w:vAlign w:val="center"/>
          </w:tcPr>
          <w:p w14:paraId="4501B2D3">
            <w:pPr>
              <w:numPr>
                <w:ilvl w:val="0"/>
                <w:numId w:val="0"/>
              </w:numPr>
              <w:spacing w:after="60"/>
              <w:jc w:val="center"/>
              <w:rPr>
                <w:rFonts w:hint="eastAsia" w:cs="Arial"/>
                <w:b/>
                <w:color w:val="000000"/>
                <w:sz w:val="28"/>
                <w:szCs w:val="28"/>
                <w:vertAlign w:val="baseline"/>
                <w:lang w:eastAsia="zh-CN"/>
              </w:rPr>
            </w:pPr>
          </w:p>
        </w:tc>
        <w:tc>
          <w:tcPr>
            <w:tcW w:w="941" w:type="dxa"/>
            <w:vAlign w:val="center"/>
          </w:tcPr>
          <w:p w14:paraId="511637CC">
            <w:pPr>
              <w:numPr>
                <w:ilvl w:val="0"/>
                <w:numId w:val="0"/>
              </w:numPr>
              <w:spacing w:after="60"/>
              <w:jc w:val="center"/>
              <w:rPr>
                <w:rFonts w:hint="eastAsia" w:cs="Arial"/>
                <w:b/>
                <w:color w:val="000000"/>
                <w:sz w:val="28"/>
                <w:szCs w:val="28"/>
                <w:vertAlign w:val="baseline"/>
                <w:lang w:eastAsia="zh-CN"/>
              </w:rPr>
            </w:pPr>
            <w:r>
              <w:rPr>
                <w:rFonts w:hint="eastAsia"/>
                <w:lang w:eastAsia="zh-CN"/>
              </w:rPr>
              <w:t>负偏离为废标条款</w:t>
            </w:r>
          </w:p>
        </w:tc>
      </w:tr>
      <w:tr w14:paraId="297F8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84" w:type="dxa"/>
            <w:vAlign w:val="center"/>
          </w:tcPr>
          <w:p w14:paraId="2AE19FA2">
            <w:pPr>
              <w:jc w:val="center"/>
              <w:rPr>
                <w:rFonts w:hint="default"/>
                <w:color w:val="000000"/>
                <w:lang w:val="en-US" w:eastAsia="zh-CN"/>
              </w:rPr>
            </w:pPr>
            <w:r>
              <w:rPr>
                <w:rFonts w:hint="eastAsia"/>
                <w:color w:val="000000"/>
                <w:lang w:val="en-US" w:eastAsia="zh-CN"/>
              </w:rPr>
              <w:t>5</w:t>
            </w:r>
          </w:p>
        </w:tc>
        <w:tc>
          <w:tcPr>
            <w:tcW w:w="4669" w:type="dxa"/>
            <w:vAlign w:val="center"/>
          </w:tcPr>
          <w:p w14:paraId="0261B077">
            <w:pPr>
              <w:numPr>
                <w:ilvl w:val="0"/>
                <w:numId w:val="0"/>
              </w:numPr>
              <w:spacing w:after="60"/>
              <w:jc w:val="left"/>
              <w:rPr>
                <w:rFonts w:hint="eastAsia" w:cs="Arial"/>
                <w:b/>
                <w:color w:val="000000"/>
                <w:sz w:val="28"/>
                <w:szCs w:val="28"/>
                <w:vertAlign w:val="baseline"/>
                <w:lang w:eastAsia="zh-CN"/>
              </w:rPr>
            </w:pPr>
            <w:r>
              <w:rPr>
                <w:rFonts w:hint="eastAsia"/>
                <w:lang w:val="en-US" w:eastAsia="zh-CN"/>
              </w:rPr>
              <w:t>所投产品价格如若超过预算单价，废除该投标单位的投标资格。</w:t>
            </w:r>
          </w:p>
        </w:tc>
        <w:tc>
          <w:tcPr>
            <w:tcW w:w="1335" w:type="dxa"/>
            <w:vAlign w:val="center"/>
          </w:tcPr>
          <w:p w14:paraId="3C7811F6">
            <w:pPr>
              <w:numPr>
                <w:ilvl w:val="0"/>
                <w:numId w:val="0"/>
              </w:numPr>
              <w:spacing w:after="60"/>
              <w:jc w:val="center"/>
              <w:rPr>
                <w:rFonts w:hint="eastAsia" w:cs="Arial"/>
                <w:b/>
                <w:color w:val="000000"/>
                <w:sz w:val="28"/>
                <w:szCs w:val="28"/>
                <w:vertAlign w:val="baseline"/>
                <w:lang w:eastAsia="zh-CN"/>
              </w:rPr>
            </w:pPr>
          </w:p>
        </w:tc>
        <w:tc>
          <w:tcPr>
            <w:tcW w:w="941" w:type="dxa"/>
            <w:vAlign w:val="center"/>
          </w:tcPr>
          <w:p w14:paraId="12D97E23">
            <w:pPr>
              <w:numPr>
                <w:ilvl w:val="0"/>
                <w:numId w:val="0"/>
              </w:numPr>
              <w:spacing w:after="60"/>
              <w:jc w:val="center"/>
              <w:rPr>
                <w:rFonts w:hint="eastAsia"/>
                <w:lang w:eastAsia="zh-CN"/>
              </w:rPr>
            </w:pPr>
            <w:r>
              <w:rPr>
                <w:rFonts w:hint="eastAsia"/>
                <w:lang w:eastAsia="zh-CN"/>
              </w:rPr>
              <w:t>负偏离为废标条款</w:t>
            </w:r>
          </w:p>
        </w:tc>
      </w:tr>
    </w:tbl>
    <w:p w14:paraId="5FAA74B6">
      <w:pPr>
        <w:pStyle w:val="2"/>
        <w:numPr>
          <w:ilvl w:val="0"/>
          <w:numId w:val="0"/>
        </w:numPr>
        <w:spacing w:line="240" w:lineRule="auto"/>
        <w:ind w:left="420" w:leftChars="0" w:hanging="420" w:firstLineChars="0"/>
        <w:jc w:val="center"/>
        <w:rPr>
          <w:rFonts w:hint="eastAsia" w:asciiTheme="majorEastAsia" w:hAnsiTheme="majorEastAsia" w:eastAsiaTheme="majorEastAsia"/>
          <w:sz w:val="30"/>
          <w:szCs w:val="30"/>
          <w:lang w:eastAsia="zh-CN"/>
        </w:rPr>
      </w:pPr>
    </w:p>
    <w:p w14:paraId="657EE27C">
      <w:pPr>
        <w:pStyle w:val="2"/>
        <w:numPr>
          <w:ilvl w:val="0"/>
          <w:numId w:val="0"/>
        </w:numPr>
        <w:spacing w:line="240" w:lineRule="auto"/>
        <w:ind w:left="420" w:leftChars="0" w:hanging="420" w:firstLineChars="0"/>
        <w:jc w:val="center"/>
        <w:rPr>
          <w:rFonts w:hint="eastAsia" w:asciiTheme="majorEastAsia" w:hAnsiTheme="majorEastAsia" w:eastAsiaTheme="majorEastAsia"/>
          <w:sz w:val="30"/>
          <w:szCs w:val="30"/>
          <w:lang w:eastAsia="zh-CN"/>
        </w:rPr>
      </w:pPr>
    </w:p>
    <w:p w14:paraId="45A44CF1">
      <w:pPr>
        <w:pStyle w:val="2"/>
        <w:numPr>
          <w:ilvl w:val="0"/>
          <w:numId w:val="0"/>
        </w:numPr>
        <w:spacing w:line="240" w:lineRule="auto"/>
        <w:ind w:left="420" w:leftChars="0" w:hanging="420" w:firstLineChars="0"/>
        <w:jc w:val="center"/>
        <w:rPr>
          <w:rFonts w:hint="eastAsia" w:asciiTheme="majorEastAsia" w:hAnsiTheme="majorEastAsia" w:eastAsiaTheme="majorEastAsia"/>
          <w:sz w:val="30"/>
          <w:szCs w:val="30"/>
          <w:lang w:eastAsia="zh-CN"/>
        </w:rPr>
      </w:pPr>
    </w:p>
    <w:p w14:paraId="4912A24D">
      <w:pPr>
        <w:pStyle w:val="2"/>
        <w:numPr>
          <w:ilvl w:val="0"/>
          <w:numId w:val="0"/>
        </w:numPr>
        <w:spacing w:line="240" w:lineRule="auto"/>
        <w:ind w:left="420" w:leftChars="0" w:hanging="420" w:firstLineChars="0"/>
        <w:jc w:val="center"/>
        <w:rPr>
          <w:rFonts w:hint="eastAsia" w:asciiTheme="majorEastAsia" w:hAnsiTheme="majorEastAsia" w:eastAsiaTheme="majorEastAsia"/>
          <w:sz w:val="30"/>
          <w:szCs w:val="30"/>
          <w:lang w:eastAsia="zh-CN"/>
        </w:rPr>
      </w:pPr>
    </w:p>
    <w:p w14:paraId="06FBD1FC">
      <w:pPr>
        <w:pStyle w:val="2"/>
        <w:numPr>
          <w:ilvl w:val="0"/>
          <w:numId w:val="0"/>
        </w:numPr>
        <w:spacing w:line="240" w:lineRule="auto"/>
        <w:ind w:left="420" w:leftChars="0" w:hanging="420" w:firstLineChars="0"/>
        <w:jc w:val="center"/>
        <w:rPr>
          <w:rFonts w:hint="eastAsia" w:asciiTheme="majorEastAsia" w:hAnsiTheme="majorEastAsia" w:eastAsiaTheme="majorEastAsia"/>
          <w:sz w:val="30"/>
          <w:szCs w:val="30"/>
          <w:lang w:eastAsia="zh-CN"/>
        </w:rPr>
      </w:pPr>
    </w:p>
    <w:p w14:paraId="2BF3D30C">
      <w:pPr>
        <w:pStyle w:val="2"/>
        <w:numPr>
          <w:ilvl w:val="0"/>
          <w:numId w:val="0"/>
        </w:numPr>
        <w:spacing w:line="240" w:lineRule="auto"/>
        <w:ind w:left="420" w:leftChars="0" w:hanging="420" w:firstLineChars="0"/>
        <w:jc w:val="center"/>
        <w:rPr>
          <w:rFonts w:hint="eastAsia" w:asciiTheme="majorEastAsia" w:hAnsiTheme="majorEastAsia" w:eastAsiaTheme="majorEastAsia"/>
          <w:sz w:val="30"/>
          <w:szCs w:val="30"/>
          <w:lang w:eastAsia="zh-CN"/>
        </w:rPr>
      </w:pPr>
    </w:p>
    <w:p w14:paraId="6F5B5A5F">
      <w:pPr>
        <w:pStyle w:val="2"/>
        <w:numPr>
          <w:ilvl w:val="0"/>
          <w:numId w:val="0"/>
        </w:numPr>
        <w:spacing w:line="240" w:lineRule="auto"/>
        <w:ind w:left="420" w:leftChars="0" w:hanging="420" w:firstLineChars="0"/>
        <w:jc w:val="center"/>
        <w:rPr>
          <w:rFonts w:hint="eastAsia" w:asciiTheme="majorEastAsia" w:hAnsiTheme="majorEastAsia" w:eastAsiaTheme="majorEastAsia"/>
          <w:sz w:val="30"/>
          <w:szCs w:val="30"/>
          <w:lang w:eastAsia="zh-CN"/>
        </w:rPr>
      </w:pPr>
    </w:p>
    <w:p w14:paraId="7992E9EE">
      <w:pPr>
        <w:rPr>
          <w:rFonts w:hint="eastAsia" w:asciiTheme="majorEastAsia" w:hAnsiTheme="majorEastAsia" w:eastAsiaTheme="majorEastAsia"/>
          <w:sz w:val="30"/>
          <w:szCs w:val="30"/>
          <w:lang w:eastAsia="zh-CN"/>
        </w:rPr>
      </w:pPr>
    </w:p>
    <w:p w14:paraId="5633AF4F">
      <w:pPr>
        <w:rPr>
          <w:rFonts w:hint="eastAsia" w:asciiTheme="majorEastAsia" w:hAnsiTheme="majorEastAsia" w:eastAsiaTheme="majorEastAsia"/>
          <w:sz w:val="30"/>
          <w:szCs w:val="30"/>
          <w:lang w:eastAsia="zh-CN"/>
        </w:rPr>
      </w:pPr>
    </w:p>
    <w:p w14:paraId="51884ACB">
      <w:pPr>
        <w:pStyle w:val="2"/>
        <w:numPr>
          <w:ilvl w:val="0"/>
          <w:numId w:val="0"/>
        </w:numPr>
        <w:spacing w:line="240" w:lineRule="auto"/>
        <w:jc w:val="center"/>
        <w:rPr>
          <w:rFonts w:hint="eastAsia" w:asciiTheme="majorEastAsia" w:hAnsiTheme="majorEastAsia" w:eastAsiaTheme="majorEastAsia"/>
          <w:sz w:val="30"/>
          <w:szCs w:val="30"/>
        </w:rPr>
      </w:pP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十</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rPr>
        <w:t>投标函</w:t>
      </w:r>
      <w:bookmarkEnd w:id="7"/>
      <w:bookmarkEnd w:id="8"/>
      <w:bookmarkEnd w:id="9"/>
      <w:bookmarkEnd w:id="10"/>
      <w:bookmarkEnd w:id="11"/>
      <w:bookmarkEnd w:id="12"/>
      <w:bookmarkEnd w:id="13"/>
    </w:p>
    <w:p w14:paraId="4F6C8FF7">
      <w:pPr>
        <w:spacing w:line="360" w:lineRule="auto"/>
        <w:ind w:left="105" w:leftChars="50" w:firstLine="2"/>
        <w:rPr>
          <w:rFonts w:hint="default" w:ascii="宋体" w:hAnsi="宋体" w:eastAsiaTheme="minorEastAsia"/>
          <w:b/>
          <w:lang w:val="en-US" w:eastAsia="zh-CN"/>
        </w:rPr>
      </w:pPr>
      <w:r>
        <w:rPr>
          <w:rFonts w:hint="eastAsia" w:ascii="宋体" w:hAnsi="宋体"/>
          <w:b/>
        </w:rPr>
        <w:t>致：</w:t>
      </w:r>
      <w:r>
        <w:rPr>
          <w:rFonts w:hint="eastAsia" w:ascii="宋体" w:hAnsi="宋体"/>
          <w:b/>
          <w:lang w:val="en-US" w:eastAsia="zh-CN"/>
        </w:rPr>
        <w:t>深圳市福田区第二人民医院</w:t>
      </w:r>
    </w:p>
    <w:p w14:paraId="3D608F84">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rPr>
        <w:t>采购</w:t>
      </w:r>
      <w:r>
        <w:rPr>
          <w:rFonts w:hint="eastAsia" w:ascii="宋体" w:hAnsi="宋体"/>
        </w:rPr>
        <w:t>货物及相关服务的招标文件（项目编号：</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rPr>
        <w:t>），</w:t>
      </w:r>
      <w:r>
        <w:rPr>
          <w:rFonts w:hint="eastAsia" w:ascii="宋体" w:hAnsi="宋体"/>
          <w:u w:val="single"/>
        </w:rPr>
        <w:t xml:space="preserve"> (投标人名称、地址)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14:paraId="72162EEE">
      <w:pPr>
        <w:numPr>
          <w:ilvl w:val="0"/>
          <w:numId w:val="3"/>
        </w:numPr>
        <w:tabs>
          <w:tab w:val="clear" w:pos="780"/>
        </w:tabs>
        <w:snapToGrid w:val="0"/>
        <w:spacing w:line="360" w:lineRule="auto"/>
        <w:ind w:left="426"/>
        <w:rPr>
          <w:rFonts w:ascii="宋体" w:hAnsi="宋体"/>
          <w:b/>
        </w:rPr>
      </w:pPr>
      <w:r>
        <w:rPr>
          <w:rFonts w:hint="eastAsia" w:ascii="宋体" w:hAnsi="宋体"/>
          <w:b/>
        </w:rPr>
        <w:t>我单位愿意遵守招标文件的各项规定，自愿参加投标，并已清楚招标文件的要求及有关文件规定，并严格按照招标文件的规定履行全部责任和义务。</w:t>
      </w:r>
    </w:p>
    <w:p w14:paraId="628A2847">
      <w:pPr>
        <w:numPr>
          <w:ilvl w:val="0"/>
          <w:numId w:val="3"/>
        </w:numPr>
        <w:tabs>
          <w:tab w:val="clear" w:pos="780"/>
        </w:tabs>
        <w:snapToGrid w:val="0"/>
        <w:spacing w:line="360" w:lineRule="auto"/>
        <w:ind w:left="426"/>
        <w:rPr>
          <w:rFonts w:ascii="宋体" w:hAnsi="宋体"/>
          <w:b/>
        </w:rPr>
      </w:pPr>
      <w:r>
        <w:rPr>
          <w:rFonts w:hint="eastAsia" w:ascii="宋体" w:hAnsi="宋体"/>
          <w:b/>
        </w:rPr>
        <w:t>我们同意本投标文件的投标有效期从提交投标文件的截止之日起</w:t>
      </w:r>
      <w:r>
        <w:rPr>
          <w:rFonts w:hint="eastAsia" w:ascii="宋体" w:hAnsi="宋体"/>
          <w:b/>
          <w:u w:val="single"/>
        </w:rPr>
        <w:t>90</w:t>
      </w:r>
      <w:r>
        <w:rPr>
          <w:rFonts w:hint="eastAsia" w:ascii="宋体" w:hAnsi="宋体"/>
          <w:b/>
        </w:rPr>
        <w:t>日历日内有效。</w:t>
      </w:r>
    </w:p>
    <w:p w14:paraId="78A9D3C3">
      <w:pPr>
        <w:numPr>
          <w:ilvl w:val="0"/>
          <w:numId w:val="3"/>
        </w:numPr>
        <w:tabs>
          <w:tab w:val="clear" w:pos="780"/>
        </w:tabs>
        <w:snapToGrid w:val="0"/>
        <w:spacing w:line="360" w:lineRule="auto"/>
        <w:ind w:left="426"/>
        <w:rPr>
          <w:rFonts w:ascii="宋体" w:hAnsi="宋体"/>
          <w:b/>
        </w:rPr>
      </w:pPr>
      <w:r>
        <w:rPr>
          <w:rFonts w:hint="eastAsia" w:ascii="宋体" w:hAnsi="宋体"/>
          <w:b/>
        </w:rPr>
        <w:t>我们承诺从本项目投标截止时间起，本投标始终有效且不予撤销已递交的投标文件。</w:t>
      </w:r>
    </w:p>
    <w:p w14:paraId="539CB16A">
      <w:pPr>
        <w:numPr>
          <w:ilvl w:val="0"/>
          <w:numId w:val="3"/>
        </w:numPr>
        <w:tabs>
          <w:tab w:val="clear" w:pos="780"/>
        </w:tabs>
        <w:snapToGrid w:val="0"/>
        <w:spacing w:line="360" w:lineRule="auto"/>
        <w:ind w:left="426"/>
        <w:rPr>
          <w:rFonts w:ascii="宋体" w:hAnsi="宋体"/>
          <w:b/>
        </w:rPr>
      </w:pPr>
      <w:r>
        <w:rPr>
          <w:rFonts w:hint="eastAsia" w:ascii="宋体" w:hAnsi="宋体"/>
          <w:b/>
        </w:rPr>
        <w:t>我单位已经详细地阅读并完全明白了全部招标文件及附件，包括澄清（如有）及参考文件，我单位完全理解本招标文件的要求，</w:t>
      </w:r>
      <w:r>
        <w:rPr>
          <w:rFonts w:hint="eastAsia" w:ascii="宋体"/>
          <w:b/>
        </w:rPr>
        <w:t>我单位同意放弃对招标文件提出不明或误解的一切权力</w:t>
      </w:r>
      <w:r>
        <w:rPr>
          <w:rFonts w:hint="eastAsia" w:ascii="宋体" w:hAnsi="宋体"/>
          <w:b/>
        </w:rPr>
        <w:t>。</w:t>
      </w:r>
    </w:p>
    <w:p w14:paraId="6B072C5B">
      <w:pPr>
        <w:numPr>
          <w:ilvl w:val="0"/>
          <w:numId w:val="3"/>
        </w:numPr>
        <w:tabs>
          <w:tab w:val="clear" w:pos="780"/>
        </w:tabs>
        <w:snapToGrid w:val="0"/>
        <w:spacing w:line="360" w:lineRule="auto"/>
        <w:ind w:left="426"/>
        <w:rPr>
          <w:rFonts w:ascii="宋体" w:hAnsi="宋体"/>
          <w:b/>
        </w:rPr>
      </w:pPr>
      <w:r>
        <w:rPr>
          <w:rFonts w:hint="eastAsia" w:ascii="宋体" w:hAnsi="宋体"/>
          <w:b/>
        </w:rPr>
        <w:t>我单位同意提供</w:t>
      </w:r>
      <w:r>
        <w:rPr>
          <w:rFonts w:hint="eastAsia" w:ascii="宋体" w:hAnsi="宋体" w:cs="宋体"/>
          <w:b/>
          <w:szCs w:val="21"/>
        </w:rPr>
        <w:t>采购人</w:t>
      </w:r>
      <w:r>
        <w:rPr>
          <w:rFonts w:hint="eastAsia" w:ascii="宋体" w:hAnsi="宋体"/>
          <w:b/>
        </w:rPr>
        <w:t>与评标委员会要求的有关投标的一切数据或资料。</w:t>
      </w:r>
    </w:p>
    <w:p w14:paraId="0FD5B310">
      <w:pPr>
        <w:numPr>
          <w:ilvl w:val="0"/>
          <w:numId w:val="3"/>
        </w:numPr>
        <w:tabs>
          <w:tab w:val="clear" w:pos="780"/>
        </w:tabs>
        <w:snapToGrid w:val="0"/>
        <w:spacing w:line="360" w:lineRule="auto"/>
        <w:ind w:left="426"/>
        <w:rPr>
          <w:rFonts w:ascii="宋体" w:hAnsi="宋体"/>
          <w:b/>
        </w:rPr>
      </w:pPr>
      <w:r>
        <w:rPr>
          <w:rFonts w:hint="eastAsia" w:ascii="宋体" w:hAnsi="宋体"/>
          <w:b/>
        </w:rPr>
        <w:t>我单位理解</w:t>
      </w:r>
      <w:r>
        <w:rPr>
          <w:rFonts w:hint="eastAsia" w:ascii="宋体" w:hAnsi="宋体" w:cs="宋体"/>
          <w:b/>
          <w:szCs w:val="21"/>
        </w:rPr>
        <w:t>采购人</w:t>
      </w:r>
      <w:r>
        <w:rPr>
          <w:rFonts w:hint="eastAsia" w:ascii="宋体" w:hAnsi="宋体"/>
          <w:b/>
        </w:rPr>
        <w:t>与评标委员会并无义务必须接受最低报价的投标或其它任何投标，完全理解拒绝迟到的任何投标和最低投标报价不是被授予中标的唯一条件。</w:t>
      </w:r>
    </w:p>
    <w:p w14:paraId="2BDE4B1F">
      <w:pPr>
        <w:numPr>
          <w:ilvl w:val="0"/>
          <w:numId w:val="3"/>
        </w:numPr>
        <w:tabs>
          <w:tab w:val="clear" w:pos="780"/>
        </w:tabs>
        <w:snapToGrid w:val="0"/>
        <w:spacing w:line="360" w:lineRule="auto"/>
        <w:ind w:left="426"/>
        <w:rPr>
          <w:rFonts w:ascii="宋体" w:hAnsi="宋体"/>
          <w:b/>
        </w:rPr>
      </w:pPr>
      <w:r>
        <w:rPr>
          <w:rFonts w:hint="eastAsia" w:ascii="宋体" w:hAnsi="宋体"/>
          <w:b/>
        </w:rPr>
        <w:t xml:space="preserve">如果我单位未对招标文件全部要求作出实质性响应，则完全同意并接受按无效投标处理。 </w:t>
      </w:r>
    </w:p>
    <w:p w14:paraId="4E34F74F">
      <w:pPr>
        <w:numPr>
          <w:ilvl w:val="0"/>
          <w:numId w:val="3"/>
        </w:numPr>
        <w:tabs>
          <w:tab w:val="clear" w:pos="780"/>
        </w:tabs>
        <w:snapToGrid w:val="0"/>
        <w:spacing w:line="360" w:lineRule="auto"/>
        <w:ind w:left="426"/>
        <w:rPr>
          <w:rFonts w:ascii="宋体" w:hAnsi="宋体"/>
          <w:b/>
        </w:rPr>
      </w:pPr>
      <w:r>
        <w:rPr>
          <w:rFonts w:hint="eastAsia" w:ascii="宋体" w:hAnsi="宋体"/>
          <w:b/>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39B7B50">
      <w:pPr>
        <w:numPr>
          <w:ilvl w:val="0"/>
          <w:numId w:val="3"/>
        </w:numPr>
        <w:tabs>
          <w:tab w:val="clear" w:pos="780"/>
        </w:tabs>
        <w:snapToGrid w:val="0"/>
        <w:spacing w:line="360" w:lineRule="auto"/>
        <w:ind w:left="426"/>
        <w:rPr>
          <w:rFonts w:ascii="宋体" w:hAnsi="宋体"/>
          <w:b/>
        </w:rPr>
      </w:pPr>
      <w:r>
        <w:rPr>
          <w:rFonts w:hint="eastAsia" w:ascii="宋体" w:hAnsi="宋体"/>
          <w:b/>
        </w:rPr>
        <w:t>如果我单位提供的声明或承诺不真实，则完全同意认定为我司提供虚假材料，并同意作相应处理。</w:t>
      </w:r>
    </w:p>
    <w:p w14:paraId="4C1AC611">
      <w:pPr>
        <w:numPr>
          <w:ilvl w:val="0"/>
          <w:numId w:val="3"/>
        </w:numPr>
        <w:tabs>
          <w:tab w:val="clear" w:pos="780"/>
        </w:tabs>
        <w:snapToGrid w:val="0"/>
        <w:spacing w:line="360" w:lineRule="auto"/>
        <w:ind w:left="426"/>
        <w:rPr>
          <w:rFonts w:ascii="宋体" w:hAnsi="宋体"/>
          <w:b/>
        </w:rPr>
      </w:pPr>
      <w:r>
        <w:rPr>
          <w:rFonts w:hint="eastAsia" w:ascii="宋体" w:hAnsi="宋体"/>
          <w:b/>
        </w:rPr>
        <w:t>我单位是依法注册的法人，在法律、财务及运作上完全独立于本项目采购人、用户单位（如有）。</w:t>
      </w:r>
    </w:p>
    <w:p w14:paraId="1F18F6C0">
      <w:pPr>
        <w:numPr>
          <w:ilvl w:val="0"/>
          <w:numId w:val="3"/>
        </w:numPr>
        <w:tabs>
          <w:tab w:val="clear" w:pos="780"/>
        </w:tabs>
        <w:snapToGrid w:val="0"/>
        <w:spacing w:line="360" w:lineRule="auto"/>
        <w:ind w:left="426"/>
        <w:outlineLvl w:val="2"/>
        <w:rPr>
          <w:rFonts w:ascii="宋体" w:hAnsi="宋体"/>
          <w:b/>
        </w:rPr>
      </w:pPr>
      <w:r>
        <w:rPr>
          <w:rFonts w:hint="eastAsia" w:ascii="宋体" w:hAnsi="宋体"/>
          <w:b/>
        </w:rPr>
        <w:t>所有有关本次投标的函电请寄：</w:t>
      </w:r>
      <w:r>
        <w:rPr>
          <w:rFonts w:hint="eastAsia" w:ascii="宋体" w:hAnsi="宋体"/>
          <w:b/>
          <w:u w:val="single"/>
        </w:rPr>
        <w:t xml:space="preserve">  （投标人地址）   </w:t>
      </w:r>
    </w:p>
    <w:p w14:paraId="47161A4E">
      <w:pPr>
        <w:numPr>
          <w:ilvl w:val="0"/>
          <w:numId w:val="0"/>
        </w:numPr>
        <w:snapToGrid w:val="0"/>
        <w:spacing w:line="360" w:lineRule="auto"/>
        <w:ind w:left="66" w:leftChars="0"/>
        <w:rPr>
          <w:rFonts w:hint="eastAsia" w:ascii="宋体" w:hAnsi="宋体"/>
          <w:b/>
        </w:rPr>
      </w:pPr>
    </w:p>
    <w:p w14:paraId="12626E67">
      <w:pPr>
        <w:numPr>
          <w:ilvl w:val="0"/>
          <w:numId w:val="0"/>
        </w:numPr>
        <w:snapToGrid w:val="0"/>
        <w:spacing w:line="360" w:lineRule="auto"/>
        <w:ind w:left="66" w:leftChars="0"/>
        <w:rPr>
          <w:rFonts w:hint="eastAsia" w:ascii="宋体" w:hAnsi="宋体"/>
          <w:b/>
        </w:rPr>
      </w:pPr>
      <w:r>
        <w:rPr>
          <w:rFonts w:hint="eastAsia" w:ascii="宋体" w:hAnsi="宋体"/>
          <w:b/>
        </w:rPr>
        <w:t>备注：</w:t>
      </w:r>
    </w:p>
    <w:p w14:paraId="117E2E10">
      <w:pPr>
        <w:numPr>
          <w:ilvl w:val="0"/>
          <w:numId w:val="0"/>
        </w:numPr>
        <w:snapToGrid w:val="0"/>
        <w:spacing w:line="360" w:lineRule="auto"/>
        <w:ind w:left="66" w:leftChars="0"/>
        <w:rPr>
          <w:rFonts w:hint="eastAsia" w:ascii="宋体" w:hAnsi="宋体"/>
          <w:b/>
        </w:rPr>
      </w:pPr>
      <w:r>
        <w:rPr>
          <w:rFonts w:hint="eastAsia" w:ascii="宋体" w:hAnsi="宋体"/>
          <w:b/>
        </w:rPr>
        <w:t>1、投标函中承诺的投标有效期应当不少于招标文件中载明的投标有效期，否则视为无效投标。</w:t>
      </w:r>
    </w:p>
    <w:p w14:paraId="681BA045">
      <w:pPr>
        <w:numPr>
          <w:ilvl w:val="0"/>
          <w:numId w:val="0"/>
        </w:numPr>
        <w:snapToGrid w:val="0"/>
        <w:spacing w:line="360" w:lineRule="auto"/>
        <w:ind w:left="66" w:leftChars="0"/>
        <w:rPr>
          <w:rFonts w:hint="eastAsia" w:ascii="宋体" w:hAnsi="宋体"/>
          <w:b/>
        </w:rPr>
      </w:pPr>
      <w:r>
        <w:rPr>
          <w:rFonts w:hint="eastAsia" w:ascii="宋体" w:hAnsi="宋体"/>
          <w:b/>
        </w:rPr>
        <w:t xml:space="preserve">2、除投标有效期承诺的时间外，本投标函内容不得擅自删改，否则视为无效投标。 </w:t>
      </w:r>
    </w:p>
    <w:p w14:paraId="25611BD8">
      <w:pPr>
        <w:autoSpaceDE w:val="0"/>
        <w:autoSpaceDN w:val="0"/>
        <w:adjustRightInd w:val="0"/>
        <w:spacing w:line="360" w:lineRule="auto"/>
        <w:rPr>
          <w:rFonts w:ascii="宋体" w:hAnsi="宋体"/>
          <w:b/>
        </w:rPr>
      </w:pPr>
    </w:p>
    <w:p w14:paraId="71C7008C">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3A0C8083">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54F1B277">
      <w:pPr>
        <w:spacing w:line="360" w:lineRule="auto"/>
        <w:outlineLvl w:val="1"/>
        <w:rPr>
          <w:sz w:val="24"/>
        </w:rPr>
      </w:pPr>
      <w:r>
        <w:rPr>
          <w:rFonts w:hint="eastAsia"/>
          <w:b/>
          <w:sz w:val="24"/>
        </w:rPr>
        <w:t>（此处加盖投标人单位公章）</w:t>
      </w:r>
    </w:p>
    <w:p w14:paraId="273868D5">
      <w:pPr>
        <w:adjustRightInd w:val="0"/>
        <w:snapToGrid w:val="0"/>
        <w:spacing w:line="360" w:lineRule="auto"/>
        <w:rPr>
          <w:rFonts w:ascii="黑体" w:eastAsia="黑体"/>
          <w:b/>
          <w:bCs/>
          <w:sz w:val="24"/>
        </w:rPr>
        <w:sectPr>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BC64CD1">
      <w:pPr>
        <w:pStyle w:val="2"/>
        <w:numPr>
          <w:ilvl w:val="0"/>
          <w:numId w:val="0"/>
        </w:numPr>
        <w:spacing w:line="240" w:lineRule="auto"/>
        <w:ind w:left="420" w:leftChars="0" w:hanging="420" w:firstLineChars="0"/>
        <w:jc w:val="center"/>
        <w:rPr>
          <w:rFonts w:asciiTheme="majorEastAsia" w:hAnsiTheme="majorEastAsia" w:eastAsiaTheme="majorEastAsia"/>
          <w:sz w:val="30"/>
          <w:szCs w:val="30"/>
        </w:rPr>
      </w:pPr>
      <w:bookmarkStart w:id="14" w:name="_Toc435514855"/>
      <w:bookmarkStart w:id="15" w:name="_Toc24650"/>
      <w:bookmarkStart w:id="16" w:name="_Toc7805"/>
      <w:bookmarkStart w:id="17" w:name="_Toc4649"/>
      <w:bookmarkStart w:id="18" w:name="_Toc275865606"/>
      <w:bookmarkStart w:id="19" w:name="_Toc435515295"/>
      <w:r>
        <w:rPr>
          <w:rFonts w:hint="eastAsia" w:cs="宋体" w:asciiTheme="majorEastAsia" w:hAnsiTheme="majorEastAsia" w:eastAsiaTheme="majorEastAsia"/>
          <w:kern w:val="2"/>
          <w:sz w:val="30"/>
          <w:szCs w:val="30"/>
          <w:lang w:val="en-US" w:eastAsia="zh-CN" w:bidi="ar-SA"/>
        </w:rPr>
        <w:t>（十一）</w:t>
      </w:r>
      <w:r>
        <w:rPr>
          <w:rFonts w:hint="eastAsia" w:asciiTheme="majorEastAsia" w:hAnsiTheme="majorEastAsia" w:eastAsiaTheme="majorEastAsia"/>
          <w:sz w:val="30"/>
          <w:szCs w:val="30"/>
        </w:rPr>
        <w:t>投标人资格声明函</w:t>
      </w:r>
      <w:bookmarkEnd w:id="14"/>
      <w:bookmarkEnd w:id="15"/>
      <w:bookmarkEnd w:id="16"/>
      <w:bookmarkEnd w:id="17"/>
      <w:bookmarkEnd w:id="18"/>
      <w:bookmarkEnd w:id="19"/>
    </w:p>
    <w:p w14:paraId="0438D9BD">
      <w:pPr>
        <w:spacing w:line="360" w:lineRule="auto"/>
        <w:rPr>
          <w:rFonts w:hint="default" w:ascii="宋体" w:hAnsi="宋体" w:eastAsiaTheme="minorEastAsia"/>
          <w:color w:val="auto"/>
          <w:szCs w:val="21"/>
          <w:highlight w:val="none"/>
          <w:lang w:val="en-US" w:eastAsia="zh-CN"/>
        </w:rPr>
      </w:pPr>
      <w:r>
        <w:rPr>
          <w:rFonts w:hint="eastAsia" w:ascii="宋体" w:hAnsi="宋体"/>
          <w:szCs w:val="21"/>
        </w:rPr>
        <w:t>致：</w:t>
      </w:r>
      <w:r>
        <w:rPr>
          <w:rFonts w:hint="eastAsia" w:ascii="宋体" w:hAnsi="宋体"/>
          <w:szCs w:val="21"/>
          <w:lang w:val="en-US" w:eastAsia="zh-CN"/>
        </w:rPr>
        <w:t>深圳市福田区第二人民医院</w:t>
      </w:r>
    </w:p>
    <w:p w14:paraId="4C254893">
      <w:pPr>
        <w:pStyle w:val="18"/>
        <w:snapToGrid w:val="0"/>
        <w:spacing w:before="156" w:beforeLines="50" w:line="360" w:lineRule="auto"/>
        <w:ind w:left="420" w:leftChars="200"/>
        <w:rPr>
          <w:rFonts w:ascii="宋体" w:hAnsi="宋体"/>
          <w:color w:val="auto"/>
          <w:highlight w:val="none"/>
        </w:rPr>
      </w:pPr>
      <w:r>
        <w:rPr>
          <w:rFonts w:hint="eastAsia" w:ascii="宋体" w:hAnsi="宋体"/>
          <w:color w:val="auto"/>
          <w:highlight w:val="none"/>
        </w:rPr>
        <w:t>关于贵</w:t>
      </w:r>
      <w:r>
        <w:rPr>
          <w:rFonts w:hint="eastAsia" w:ascii="宋体" w:hAnsi="宋体"/>
          <w:color w:val="auto"/>
          <w:highlight w:val="none"/>
          <w:lang w:val="en-US" w:eastAsia="zh-CN"/>
        </w:rPr>
        <w:t>单位</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项目（项目编号：</w:t>
      </w:r>
      <w:r>
        <w:rPr>
          <w:rFonts w:hint="eastAsia" w:ascii="宋体" w:hAnsi="宋体"/>
          <w:color w:val="auto"/>
          <w:highlight w:val="none"/>
          <w:u w:val="single"/>
          <w:lang w:val="en-US" w:eastAsia="zh-CN"/>
        </w:rPr>
        <w:t xml:space="preserve">                 </w:t>
      </w:r>
      <w:r>
        <w:rPr>
          <w:rFonts w:hint="eastAsia" w:ascii="宋体" w:hAnsi="宋体"/>
          <w:color w:val="auto"/>
          <w:highlight w:val="none"/>
        </w:rPr>
        <w:t>）招标，本公司（企业）愿意参加投标，并声明：</w:t>
      </w:r>
    </w:p>
    <w:p w14:paraId="179ACA93">
      <w:pPr>
        <w:numPr>
          <w:ilvl w:val="0"/>
          <w:numId w:val="4"/>
        </w:numPr>
        <w:spacing w:line="360" w:lineRule="auto"/>
        <w:ind w:right="-815" w:firstLineChars="200"/>
        <w:rPr>
          <w:rFonts w:ascii="宋体" w:hAnsi="宋体"/>
          <w:szCs w:val="21"/>
        </w:rPr>
      </w:pPr>
      <w:r>
        <w:rPr>
          <w:rFonts w:hint="eastAsia" w:ascii="宋体" w:hAnsi="宋体"/>
          <w:color w:val="auto"/>
          <w:szCs w:val="21"/>
          <w:highlight w:val="none"/>
        </w:rPr>
        <w:t>我公司</w:t>
      </w:r>
      <w:r>
        <w:rPr>
          <w:rFonts w:hint="eastAsia" w:asciiTheme="minorEastAsia" w:hAnsiTheme="minorEastAsia" w:eastAsiaTheme="minorEastAsia"/>
          <w:bCs/>
          <w:color w:val="auto"/>
          <w:szCs w:val="21"/>
          <w:highlight w:val="none"/>
        </w:rPr>
        <w:t>具备</w:t>
      </w:r>
      <w:r>
        <w:rPr>
          <w:rFonts w:hint="eastAsia" w:ascii="宋体" w:hAnsi="宋体"/>
          <w:bCs/>
          <w:color w:val="auto"/>
          <w:szCs w:val="20"/>
          <w:highlight w:val="none"/>
        </w:rPr>
        <w:t>《中华人民共和国政府</w:t>
      </w:r>
      <w:r>
        <w:rPr>
          <w:rFonts w:hint="eastAsia" w:ascii="宋体" w:hAnsi="宋体"/>
          <w:bCs/>
          <w:szCs w:val="20"/>
        </w:rPr>
        <w:t>采购法》</w:t>
      </w:r>
      <w:r>
        <w:rPr>
          <w:rFonts w:hint="eastAsia" w:asciiTheme="minorEastAsia" w:hAnsiTheme="minorEastAsia" w:eastAsiaTheme="minorEastAsia"/>
          <w:bCs/>
          <w:szCs w:val="21"/>
        </w:rPr>
        <w:t>第二十二条规定的条件：</w:t>
      </w:r>
    </w:p>
    <w:p w14:paraId="6871E880">
      <w:pPr>
        <w:spacing w:line="360" w:lineRule="auto"/>
        <w:ind w:firstLine="420" w:firstLineChars="200"/>
        <w:rPr>
          <w:rFonts w:ascii="宋体" w:hAnsi="宋体"/>
          <w:szCs w:val="21"/>
        </w:rPr>
      </w:pPr>
      <w:r>
        <w:rPr>
          <w:rFonts w:hint="eastAsia" w:ascii="宋体" w:hAnsi="宋体"/>
          <w:szCs w:val="21"/>
        </w:rPr>
        <w:t>1.具有独立承担民事责任的能力；</w:t>
      </w:r>
    </w:p>
    <w:p w14:paraId="4E1E005F">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14:paraId="752880AF">
      <w:pPr>
        <w:spacing w:line="360" w:lineRule="auto"/>
        <w:ind w:firstLine="420" w:firstLineChars="200"/>
        <w:rPr>
          <w:rFonts w:ascii="宋体" w:hAnsi="宋体"/>
          <w:szCs w:val="21"/>
        </w:rPr>
      </w:pPr>
      <w:r>
        <w:rPr>
          <w:rFonts w:hint="eastAsia" w:ascii="宋体" w:hAnsi="宋体"/>
          <w:szCs w:val="21"/>
        </w:rPr>
        <w:t>3.具有履行合同所必需的设备和专业技术能力；</w:t>
      </w:r>
    </w:p>
    <w:p w14:paraId="57028112">
      <w:pPr>
        <w:spacing w:line="360" w:lineRule="auto"/>
        <w:ind w:firstLine="420" w:firstLineChars="200"/>
        <w:rPr>
          <w:rFonts w:ascii="宋体" w:hAnsi="宋体"/>
          <w:szCs w:val="21"/>
        </w:rPr>
      </w:pPr>
      <w:r>
        <w:rPr>
          <w:rFonts w:hint="eastAsia" w:ascii="宋体" w:hAnsi="宋体"/>
          <w:szCs w:val="21"/>
        </w:rPr>
        <w:t>4.有依法缴纳税收和社会保障资金的良好记录；</w:t>
      </w:r>
    </w:p>
    <w:p w14:paraId="33F25E51">
      <w:pPr>
        <w:spacing w:line="360" w:lineRule="auto"/>
        <w:ind w:firstLine="420" w:firstLineChars="200"/>
        <w:rPr>
          <w:rFonts w:ascii="宋体" w:hAnsi="宋体"/>
          <w:szCs w:val="21"/>
        </w:rPr>
      </w:pPr>
      <w:r>
        <w:rPr>
          <w:rFonts w:hint="eastAsia" w:ascii="宋体" w:hAnsi="宋体"/>
          <w:szCs w:val="21"/>
        </w:rPr>
        <w:t>5.参加政府采购活动前三年内，在经营活动中没有重大违法记录；</w:t>
      </w:r>
    </w:p>
    <w:p w14:paraId="658056BA">
      <w:pPr>
        <w:spacing w:line="360" w:lineRule="auto"/>
        <w:ind w:firstLine="420" w:firstLineChars="200"/>
        <w:rPr>
          <w:rFonts w:ascii="宋体" w:hAnsi="宋体"/>
          <w:szCs w:val="21"/>
        </w:rPr>
      </w:pPr>
      <w:r>
        <w:rPr>
          <w:rFonts w:hint="eastAsia" w:ascii="宋体" w:hAnsi="宋体"/>
          <w:szCs w:val="21"/>
        </w:rPr>
        <w:t>6.法律、行政法规规定的其他条件。</w:t>
      </w:r>
    </w:p>
    <w:p w14:paraId="7C9E9009">
      <w:pPr>
        <w:numPr>
          <w:ilvl w:val="0"/>
          <w:numId w:val="4"/>
        </w:numPr>
        <w:spacing w:line="360" w:lineRule="auto"/>
        <w:ind w:right="-815" w:firstLineChars="200"/>
        <w:outlineLvl w:val="2"/>
        <w:rPr>
          <w:rFonts w:ascii="宋体" w:hAnsi="宋体"/>
          <w:szCs w:val="21"/>
        </w:rPr>
      </w:pPr>
      <w:r>
        <w:rPr>
          <w:rFonts w:hint="eastAsia" w:ascii="宋体" w:hAnsi="宋体"/>
          <w:szCs w:val="21"/>
        </w:rPr>
        <w:t>我公司对本招标项目所提供的货物或服务未侵犯知识产权。</w:t>
      </w:r>
    </w:p>
    <w:p w14:paraId="6CC207C4">
      <w:pPr>
        <w:numPr>
          <w:ilvl w:val="0"/>
          <w:numId w:val="4"/>
        </w:numPr>
        <w:spacing w:line="360" w:lineRule="auto"/>
        <w:ind w:right="-815" w:firstLineChars="200"/>
        <w:rPr>
          <w:rFonts w:ascii="宋体" w:hAnsi="宋体"/>
          <w:szCs w:val="21"/>
        </w:rPr>
      </w:pPr>
      <w:r>
        <w:rPr>
          <w:rFonts w:hint="eastAsia" w:ascii="宋体" w:hAnsi="宋体"/>
          <w:szCs w:val="21"/>
        </w:rPr>
        <w:t>我公司保证采购人拥有所投产品完整的所有权，不以保护知识产权或技术保密的名义对所有权和使用权进行任何限制。</w:t>
      </w:r>
    </w:p>
    <w:p w14:paraId="34D1D2EB">
      <w:pPr>
        <w:numPr>
          <w:ilvl w:val="0"/>
          <w:numId w:val="4"/>
        </w:numPr>
        <w:spacing w:line="360" w:lineRule="auto"/>
        <w:ind w:right="-815" w:firstLineChars="200"/>
        <w:rPr>
          <w:rFonts w:ascii="宋体" w:hAnsi="宋体"/>
          <w:color w:val="auto"/>
          <w:szCs w:val="21"/>
          <w:highlight w:val="none"/>
        </w:rPr>
      </w:pPr>
      <w:r>
        <w:rPr>
          <w:rFonts w:hint="eastAsia" w:ascii="宋体" w:hAnsi="宋体"/>
          <w:szCs w:val="21"/>
        </w:rPr>
        <w:t>我公司参与该项目投标，严格遵守政府采购相关法律，投标做到诚实，不造假，不围标、串标、陪标。我公司已清楚，如违反上述要求，其投标将作废，被列入不良记录名单并在网上曝光，同时将被提请政府采购</w:t>
      </w:r>
      <w:r>
        <w:rPr>
          <w:rFonts w:hint="eastAsia" w:ascii="宋体" w:hAnsi="宋体"/>
          <w:color w:val="auto"/>
          <w:szCs w:val="21"/>
          <w:highlight w:val="none"/>
        </w:rPr>
        <w:t>监督管理部门给予一定年限内禁止参与政府采购活动或其他处罚。</w:t>
      </w:r>
    </w:p>
    <w:p w14:paraId="403D998D">
      <w:pPr>
        <w:numPr>
          <w:ilvl w:val="0"/>
          <w:numId w:val="4"/>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如果中标，做到守信，不偷工减料，依照本项目招标文件需求内容、签署的采购合同及本公司在投标中所作的一切承诺履约。项目验收达到全部指标合格，力争优良。</w:t>
      </w:r>
    </w:p>
    <w:p w14:paraId="30EADCCC">
      <w:pPr>
        <w:numPr>
          <w:ilvl w:val="0"/>
          <w:numId w:val="4"/>
        </w:numPr>
        <w:spacing w:line="360" w:lineRule="auto"/>
        <w:ind w:right="-815" w:firstLineChars="200"/>
        <w:rPr>
          <w:bCs/>
          <w:szCs w:val="21"/>
        </w:rPr>
      </w:pPr>
      <w:r>
        <w:rPr>
          <w:rFonts w:hint="eastAsia"/>
          <w:bCs/>
          <w:color w:val="auto"/>
          <w:szCs w:val="21"/>
          <w:highlight w:val="none"/>
        </w:rPr>
        <w:t>根据《</w:t>
      </w:r>
      <w:r>
        <w:rPr>
          <w:rFonts w:hint="eastAsia"/>
          <w:bCs/>
          <w:szCs w:val="21"/>
        </w:rPr>
        <w:t>中华人民共和国政府采购法实施条例》的规定，本公司（企业）如为采购项目（包组）提供整体设计、规范编制或者项目管理、监理、检测等服务的供应商，不再参加该采购项目的其他采购活动</w:t>
      </w:r>
    </w:p>
    <w:p w14:paraId="4101CCE1">
      <w:pPr>
        <w:numPr>
          <w:ilvl w:val="0"/>
          <w:numId w:val="4"/>
        </w:numPr>
        <w:spacing w:line="360" w:lineRule="auto"/>
        <w:ind w:right="-815" w:firstLineChars="200"/>
        <w:rPr>
          <w:rFonts w:ascii="宋体" w:hAnsi="宋体"/>
        </w:rPr>
      </w:pPr>
      <w:r>
        <w:rPr>
          <w:rFonts w:hint="eastAsia" w:ascii="宋体" w:hAnsi="宋体"/>
        </w:rPr>
        <w:t>本公司（企业）的法定代表人或单位负责人与本项目其他投标人的法定代表人或单位负责人不为同一人且与其他投标人之间不存在直接控股、管理关系。</w:t>
      </w:r>
    </w:p>
    <w:p w14:paraId="079C0FFE">
      <w:pPr>
        <w:numPr>
          <w:ilvl w:val="0"/>
          <w:numId w:val="4"/>
        </w:numPr>
        <w:spacing w:line="360" w:lineRule="auto"/>
        <w:ind w:right="-815" w:firstLineChars="200"/>
        <w:rPr>
          <w:rFonts w:ascii="宋体" w:hAnsi="宋体"/>
          <w:szCs w:val="21"/>
        </w:rPr>
      </w:pPr>
      <w:r>
        <w:rPr>
          <w:rFonts w:hint="eastAsia" w:ascii="宋体" w:hAnsi="宋体"/>
        </w:rPr>
        <w:t>本公司（企业）承诺在本次招标采购活动中，如有违法、违规、弄虚作假行为，所造成的损失、不良后果及法律责任，一律由我公司（企业）承担。</w:t>
      </w:r>
    </w:p>
    <w:p w14:paraId="776B9E12">
      <w:pPr>
        <w:numPr>
          <w:ilvl w:val="0"/>
          <w:numId w:val="4"/>
        </w:numPr>
        <w:spacing w:line="360" w:lineRule="auto"/>
        <w:ind w:right="-815" w:firstLineChars="200"/>
        <w:rPr>
          <w:rFonts w:ascii="宋体" w:hAnsi="宋体"/>
          <w:szCs w:val="21"/>
        </w:rPr>
      </w:pPr>
      <w:r>
        <w:rPr>
          <w:rFonts w:hint="eastAsia" w:ascii="宋体" w:hAnsi="宋体"/>
          <w:szCs w:val="21"/>
        </w:rPr>
        <w:t>在参与</w:t>
      </w:r>
      <w:r>
        <w:rPr>
          <w:rFonts w:hint="eastAsia" w:ascii="宋体" w:hAnsi="宋体"/>
        </w:rPr>
        <w:t>本次招标采购活动中</w:t>
      </w:r>
      <w:r>
        <w:rPr>
          <w:rFonts w:hint="eastAsia" w:ascii="宋体" w:hAnsi="宋体"/>
          <w:szCs w:val="21"/>
        </w:rPr>
        <w:t>投标截止日前三年内，在我公司的经营活动中没有存在重大违法记录，即我公司没有受到刑事处罚或者责令停产停业、吊销许可证或者执照、较大数额罚款等行政处罚。</w:t>
      </w:r>
    </w:p>
    <w:p w14:paraId="734A4238">
      <w:pPr>
        <w:numPr>
          <w:ilvl w:val="0"/>
          <w:numId w:val="4"/>
        </w:numPr>
        <w:spacing w:line="360" w:lineRule="auto"/>
        <w:ind w:right="-815" w:firstLineChars="200"/>
        <w:rPr>
          <w:rFonts w:ascii="宋体" w:hAnsi="宋体"/>
          <w:color w:val="auto"/>
          <w:szCs w:val="21"/>
        </w:rPr>
      </w:pPr>
      <w:r>
        <w:rPr>
          <w:rFonts w:hint="eastAsia"/>
          <w:szCs w:val="21"/>
        </w:rPr>
        <w:t>在参与</w:t>
      </w:r>
      <w:r>
        <w:rPr>
          <w:rFonts w:hint="eastAsia" w:ascii="宋体" w:hAnsi="宋体"/>
        </w:rPr>
        <w:t>本次招标采购活动中</w:t>
      </w:r>
      <w:r>
        <w:rPr>
          <w:rFonts w:hint="eastAsia"/>
          <w:szCs w:val="21"/>
        </w:rPr>
        <w:t>，我公司不存在被政府主管部门禁止参与政府采购活动的情形，即我公</w:t>
      </w:r>
      <w:r>
        <w:rPr>
          <w:rFonts w:hint="eastAsia"/>
          <w:color w:val="auto"/>
          <w:szCs w:val="21"/>
        </w:rPr>
        <w:t>司不存在还处于被禁止参与政府采购活动的期限内情形。</w:t>
      </w:r>
    </w:p>
    <w:p w14:paraId="0E0E3185">
      <w:pPr>
        <w:numPr>
          <w:ilvl w:val="0"/>
          <w:numId w:val="4"/>
        </w:numPr>
        <w:spacing w:line="360" w:lineRule="auto"/>
        <w:ind w:right="-815" w:firstLineChars="200"/>
        <w:rPr>
          <w:rFonts w:ascii="宋体" w:hAnsi="宋体"/>
          <w:color w:val="auto"/>
          <w:szCs w:val="21"/>
        </w:rPr>
      </w:pPr>
      <w:r>
        <w:rPr>
          <w:rFonts w:hint="eastAsia" w:ascii="宋体" w:hAnsi="宋体"/>
          <w:color w:val="auto"/>
          <w:szCs w:val="21"/>
        </w:rPr>
        <w:t>参与本项目采购活动时未被列入失信被执行人、税收违法黑名单、政府采购严重违法失信行为记录名单</w:t>
      </w:r>
    </w:p>
    <w:p w14:paraId="17840CCA">
      <w:pPr>
        <w:spacing w:line="360" w:lineRule="auto"/>
        <w:ind w:firstLine="420" w:firstLineChars="200"/>
        <w:rPr>
          <w:rFonts w:ascii="宋体" w:hAnsi="宋体"/>
          <w:color w:val="auto"/>
          <w:szCs w:val="21"/>
        </w:rPr>
      </w:pPr>
      <w:r>
        <w:rPr>
          <w:rFonts w:hint="eastAsia" w:ascii="宋体" w:hAnsi="宋体"/>
          <w:color w:val="auto"/>
          <w:szCs w:val="21"/>
        </w:rPr>
        <w:t>以上承诺，如有违反，愿依照国家相关法律处理，并承担由此给采购人带来的损失。</w:t>
      </w:r>
    </w:p>
    <w:p w14:paraId="2CE6399B">
      <w:pPr>
        <w:autoSpaceDE w:val="0"/>
        <w:autoSpaceDN w:val="0"/>
        <w:adjustRightInd w:val="0"/>
        <w:spacing w:line="360" w:lineRule="auto"/>
        <w:rPr>
          <w:rFonts w:ascii="宋体" w:hAnsi="宋体"/>
          <w:b/>
          <w:color w:val="auto"/>
          <w:sz w:val="24"/>
        </w:rPr>
      </w:pPr>
      <w:r>
        <w:rPr>
          <w:rFonts w:hint="eastAsia" w:ascii="宋体" w:hAnsi="宋体"/>
          <w:b/>
          <w:color w:val="auto"/>
          <w:sz w:val="24"/>
        </w:rPr>
        <w:t>备注：1.本声明函必须提供且内容不得擅自删改，否则视为无效投标。</w:t>
      </w:r>
    </w:p>
    <w:p w14:paraId="14801788">
      <w:pPr>
        <w:snapToGrid w:val="0"/>
        <w:spacing w:line="360" w:lineRule="auto"/>
        <w:ind w:firstLine="723" w:firstLineChars="300"/>
        <w:outlineLvl w:val="3"/>
        <w:rPr>
          <w:rFonts w:ascii="宋体" w:hAnsi="宋体"/>
          <w:b/>
          <w:sz w:val="24"/>
        </w:rPr>
      </w:pPr>
      <w:r>
        <w:rPr>
          <w:rFonts w:hint="eastAsia" w:ascii="宋体" w:hAnsi="宋体"/>
          <w:b/>
          <w:sz w:val="24"/>
        </w:rPr>
        <w:t>2. 本声明函如有虚假或与事实不符的，作无效投标处理。</w:t>
      </w:r>
    </w:p>
    <w:p w14:paraId="69DC41FE">
      <w:pPr>
        <w:spacing w:line="360" w:lineRule="auto"/>
        <w:ind w:firstLine="480" w:firstLineChars="200"/>
        <w:rPr>
          <w:rFonts w:ascii="宋体" w:hAnsi="宋体"/>
          <w:sz w:val="24"/>
        </w:rPr>
      </w:pPr>
    </w:p>
    <w:p w14:paraId="071D140E">
      <w:pPr>
        <w:spacing w:line="360" w:lineRule="auto"/>
        <w:ind w:firstLine="42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投标人单位名称：</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　　　　　　　</w:t>
      </w:r>
    </w:p>
    <w:p w14:paraId="275EBD85">
      <w:pPr>
        <w:spacing w:line="360" w:lineRule="auto"/>
        <w:ind w:firstLine="420"/>
        <w:rPr>
          <w:rFonts w:ascii="宋体" w:hAnsi="宋体"/>
          <w:b/>
          <w:bCs/>
          <w:sz w:val="24"/>
        </w:rPr>
      </w:pPr>
      <w:r>
        <w:rPr>
          <w:rFonts w:hint="eastAsia"/>
          <w:b/>
          <w:bCs/>
          <w:color w:val="000000" w:themeColor="text1"/>
          <w:sz w:val="24"/>
          <w14:textFill>
            <w14:solidFill>
              <w14:schemeClr w14:val="tx1"/>
            </w14:solidFill>
          </w14:textFill>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022C1E85">
      <w:pPr>
        <w:spacing w:line="360" w:lineRule="auto"/>
        <w:ind w:firstLine="241" w:firstLineChars="100"/>
        <w:outlineLvl w:val="1"/>
        <w:rPr>
          <w:b/>
          <w:sz w:val="24"/>
        </w:rPr>
      </w:pPr>
      <w:r>
        <w:rPr>
          <w:rFonts w:hint="eastAsia"/>
          <w:b/>
          <w:sz w:val="24"/>
        </w:rPr>
        <w:t>（此处加盖投标人单位公章）</w:t>
      </w:r>
    </w:p>
    <w:p w14:paraId="51C2D38A">
      <w:pPr>
        <w:widowControl/>
        <w:jc w:val="left"/>
        <w:rPr>
          <w:b/>
          <w:sz w:val="24"/>
        </w:rPr>
      </w:pPr>
      <w:r>
        <w:rPr>
          <w:b/>
          <w:sz w:val="24"/>
        </w:rPr>
        <w:br w:type="page"/>
      </w:r>
    </w:p>
    <w:p w14:paraId="04BEA813">
      <w:pPr>
        <w:keepNext w:val="0"/>
        <w:keepLines w:val="0"/>
        <w:widowControl/>
        <w:suppressLineNumbers w:val="0"/>
        <w:jc w:val="center"/>
        <w:outlineLvl w:val="1"/>
        <w:rPr>
          <w:rFonts w:hint="eastAsia" w:ascii="宋体" w:hAnsi="宋体" w:eastAsia="宋体" w:cs="宋体"/>
          <w:b/>
          <w:bCs/>
          <w:color w:val="auto"/>
          <w:sz w:val="36"/>
          <w:szCs w:val="36"/>
          <w:highlight w:val="none"/>
        </w:rPr>
      </w:pPr>
      <w:bookmarkStart w:id="20" w:name="_承诺函"/>
      <w:bookmarkEnd w:id="20"/>
      <w:bookmarkStart w:id="21" w:name="_Toc32186"/>
      <w:bookmarkStart w:id="22" w:name="_Toc50737329"/>
      <w:bookmarkStart w:id="23" w:name="_Toc50736477"/>
      <w:bookmarkStart w:id="24" w:name="_Toc435514859"/>
      <w:bookmarkStart w:id="25" w:name="_Toc24149"/>
      <w:bookmarkStart w:id="26" w:name="_Toc50737297"/>
      <w:bookmarkStart w:id="27" w:name="_Toc275865607"/>
      <w:bookmarkStart w:id="28" w:name="_Toc435515299"/>
      <w:bookmarkStart w:id="29" w:name="_Toc52165081"/>
      <w:bookmarkStart w:id="30" w:name="_Toc27672"/>
      <w:bookmarkStart w:id="31" w:name="_Toc50737296"/>
      <w:bookmarkStart w:id="32" w:name="_Toc52165080"/>
      <w:bookmarkStart w:id="33" w:name="_Toc50691034"/>
      <w:bookmarkStart w:id="34" w:name="_Toc50736476"/>
      <w:bookmarkStart w:id="35" w:name="_Toc50737328"/>
      <w:r>
        <w:rPr>
          <w:rFonts w:hint="eastAsia" w:cs="宋体" w:asciiTheme="majorEastAsia" w:hAnsiTheme="majorEastAsia" w:eastAsiaTheme="majorEastAsia"/>
          <w:kern w:val="2"/>
          <w:sz w:val="30"/>
          <w:szCs w:val="30"/>
          <w:lang w:val="en-US" w:eastAsia="zh-CN" w:bidi="ar-SA"/>
        </w:rPr>
        <w:t>（十二）政府采购违法行为风险知悉确认书</w:t>
      </w:r>
      <w:bookmarkEnd w:id="21"/>
    </w:p>
    <w:p w14:paraId="20E114A7">
      <w:pPr>
        <w:spacing w:before="0" w:beforeLines="0" w:after="157" w:afterLines="50" w:line="36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eastAsia="zh-CN"/>
        </w:rPr>
        <w:t>我</w:t>
      </w:r>
      <w:r>
        <w:rPr>
          <w:rFonts w:hint="eastAsia" w:ascii="宋体" w:hAnsi="宋体" w:eastAsia="宋体" w:cs="宋体"/>
          <w:b/>
          <w:bCs/>
          <w:color w:val="auto"/>
          <w:sz w:val="24"/>
          <w:szCs w:val="24"/>
          <w:highlight w:val="none"/>
          <w:lang w:val="en-US" w:eastAsia="zh-CN"/>
        </w:rPr>
        <w:t>单位</w:t>
      </w:r>
      <w:r>
        <w:rPr>
          <w:rFonts w:hint="eastAsia" w:ascii="宋体" w:hAnsi="宋体" w:eastAsia="宋体" w:cs="宋体"/>
          <w:b/>
          <w:bCs/>
          <w:color w:val="auto"/>
          <w:sz w:val="24"/>
          <w:highlight w:val="none"/>
        </w:rPr>
        <w:t>在投标前已充分知悉以下情形为参与政府采购活动时的重大风险事项，并承诺已对下述风险提示事项重点排查，</w:t>
      </w:r>
      <w:r>
        <w:rPr>
          <w:rFonts w:hint="eastAsia" w:ascii="宋体" w:hAnsi="宋体" w:eastAsia="宋体" w:cs="宋体"/>
          <w:b/>
          <w:bCs/>
          <w:color w:val="auto"/>
          <w:sz w:val="24"/>
          <w:highlight w:val="none"/>
          <w:lang w:val="en-US" w:eastAsia="zh-CN"/>
        </w:rPr>
        <w:t>若存在下述情况，我单位愿意依法承担被记入供应商诚信档案、罚款、取消参与政府采购资格等处罚；构成犯罪的，依法承担刑事责任。</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7821"/>
      </w:tblGrid>
      <w:tr w14:paraId="3D83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711" w:type="dxa"/>
            <w:noWrap w:val="0"/>
            <w:vAlign w:val="top"/>
          </w:tcPr>
          <w:p w14:paraId="4BB599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8085" w:type="dxa"/>
            <w:noWrap w:val="0"/>
            <w:vAlign w:val="top"/>
          </w:tcPr>
          <w:p w14:paraId="3C32FF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供应商参与投标禁止情形</w:t>
            </w:r>
          </w:p>
        </w:tc>
      </w:tr>
      <w:tr w14:paraId="5BE7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5C259D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085" w:type="dxa"/>
            <w:noWrap w:val="0"/>
            <w:vAlign w:val="center"/>
          </w:tcPr>
          <w:p w14:paraId="3B0FAFA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4"/>
                <w:szCs w:val="24"/>
                <w:highlight w:val="none"/>
                <w:lang w:val="en-US" w:eastAsia="zh-CN"/>
              </w:rPr>
              <w:t>同一人、属同一单位或者在同一单位缴纳社会保险</w:t>
            </w:r>
            <w:r>
              <w:rPr>
                <w:rFonts w:hint="eastAsia" w:ascii="宋体" w:hAnsi="宋体" w:eastAsia="宋体" w:cs="宋体"/>
                <w:color w:val="auto"/>
                <w:sz w:val="24"/>
                <w:szCs w:val="24"/>
                <w:highlight w:val="none"/>
                <w:lang w:val="en-US" w:eastAsia="zh-CN"/>
              </w:rPr>
              <w:t>。</w:t>
            </w:r>
          </w:p>
        </w:tc>
      </w:tr>
      <w:tr w14:paraId="417A5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top"/>
          </w:tcPr>
          <w:p w14:paraId="1E0948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8085" w:type="dxa"/>
            <w:noWrap w:val="0"/>
            <w:vAlign w:val="center"/>
          </w:tcPr>
          <w:p w14:paraId="6261DBA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参与本项目政府采购活动时，与其他投标供应商存在单位负责人为</w:t>
            </w:r>
            <w:r>
              <w:rPr>
                <w:rFonts w:hint="eastAsia" w:ascii="宋体" w:hAnsi="宋体" w:eastAsia="宋体" w:cs="宋体"/>
                <w:b/>
                <w:bCs/>
                <w:color w:val="auto"/>
                <w:sz w:val="24"/>
                <w:szCs w:val="24"/>
                <w:highlight w:val="none"/>
                <w:lang w:val="en-US" w:eastAsia="zh-CN"/>
              </w:rPr>
              <w:t>同一人或直接控股、管理关系</w:t>
            </w:r>
            <w:r>
              <w:rPr>
                <w:rFonts w:hint="eastAsia" w:ascii="宋体" w:hAnsi="宋体" w:eastAsia="宋体" w:cs="宋体"/>
                <w:color w:val="auto"/>
                <w:sz w:val="24"/>
                <w:szCs w:val="24"/>
                <w:highlight w:val="none"/>
                <w:lang w:val="en-US" w:eastAsia="zh-CN"/>
              </w:rPr>
              <w:t>。</w:t>
            </w:r>
          </w:p>
        </w:tc>
      </w:tr>
      <w:tr w14:paraId="7D5E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141F78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8085" w:type="dxa"/>
            <w:noWrap w:val="0"/>
            <w:vAlign w:val="center"/>
          </w:tcPr>
          <w:p w14:paraId="3CDD8AD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与其他投标供应商的投标文件或部分投标文件</w:t>
            </w:r>
            <w:r>
              <w:rPr>
                <w:rFonts w:hint="eastAsia" w:ascii="宋体" w:hAnsi="宋体" w:eastAsia="宋体" w:cs="宋体"/>
                <w:b/>
                <w:bCs/>
                <w:color w:val="auto"/>
                <w:sz w:val="24"/>
                <w:szCs w:val="24"/>
                <w:highlight w:val="none"/>
                <w:lang w:val="en-US" w:eastAsia="zh-CN"/>
              </w:rPr>
              <w:t>相互混装或存在非正常一致</w:t>
            </w:r>
            <w:r>
              <w:rPr>
                <w:rFonts w:hint="eastAsia" w:ascii="宋体" w:hAnsi="宋体" w:eastAsia="宋体" w:cs="宋体"/>
                <w:color w:val="auto"/>
                <w:sz w:val="24"/>
                <w:szCs w:val="24"/>
                <w:highlight w:val="none"/>
                <w:lang w:val="en-US" w:eastAsia="zh-CN"/>
              </w:rPr>
              <w:t>。</w:t>
            </w:r>
          </w:p>
        </w:tc>
      </w:tr>
      <w:tr w14:paraId="1F938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707810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8085" w:type="dxa"/>
            <w:noWrap w:val="0"/>
            <w:vAlign w:val="center"/>
          </w:tcPr>
          <w:p w14:paraId="15D6B5F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与其他投标供应商的投标文件由</w:t>
            </w:r>
            <w:r>
              <w:rPr>
                <w:rFonts w:hint="eastAsia" w:ascii="宋体" w:hAnsi="宋体" w:eastAsia="宋体" w:cs="宋体"/>
                <w:b/>
                <w:bCs/>
                <w:color w:val="auto"/>
                <w:sz w:val="24"/>
                <w:szCs w:val="24"/>
                <w:highlight w:val="none"/>
                <w:lang w:val="en-US" w:eastAsia="zh-CN"/>
              </w:rPr>
              <w:t>同一单位或者同一人编制</w:t>
            </w:r>
            <w:r>
              <w:rPr>
                <w:rFonts w:hint="eastAsia" w:ascii="宋体" w:hAnsi="宋体" w:eastAsia="宋体" w:cs="宋体"/>
                <w:color w:val="auto"/>
                <w:sz w:val="24"/>
                <w:szCs w:val="24"/>
                <w:highlight w:val="none"/>
                <w:lang w:val="en-US" w:eastAsia="zh-CN"/>
              </w:rPr>
              <w:t>，或者使用</w:t>
            </w:r>
            <w:r>
              <w:rPr>
                <w:rFonts w:hint="eastAsia" w:ascii="宋体" w:hAnsi="宋体" w:eastAsia="宋体" w:cs="宋体"/>
                <w:b/>
                <w:bCs/>
                <w:color w:val="auto"/>
                <w:sz w:val="24"/>
                <w:szCs w:val="24"/>
                <w:highlight w:val="none"/>
                <w:lang w:val="en-US" w:eastAsia="zh-CN"/>
              </w:rPr>
              <w:t>同一设备编制</w:t>
            </w:r>
            <w:r>
              <w:rPr>
                <w:rFonts w:hint="eastAsia" w:ascii="宋体" w:hAnsi="宋体" w:eastAsia="宋体" w:cs="宋体"/>
                <w:color w:val="auto"/>
                <w:sz w:val="24"/>
                <w:szCs w:val="24"/>
                <w:highlight w:val="none"/>
                <w:lang w:val="en-US" w:eastAsia="zh-CN"/>
              </w:rPr>
              <w:t>（“文件制作机器码”“文件创建标识码”一致）。</w:t>
            </w:r>
          </w:p>
        </w:tc>
      </w:tr>
      <w:tr w14:paraId="0153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top"/>
          </w:tcPr>
          <w:p w14:paraId="5395EF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085" w:type="dxa"/>
            <w:noWrap w:val="0"/>
            <w:vAlign w:val="center"/>
          </w:tcPr>
          <w:p w14:paraId="54725C9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w:t>
            </w:r>
            <w:r>
              <w:rPr>
                <w:rFonts w:hint="eastAsia" w:ascii="宋体" w:hAnsi="宋体" w:eastAsia="宋体" w:cs="宋体"/>
                <w:b/>
                <w:bCs/>
                <w:color w:val="auto"/>
                <w:sz w:val="24"/>
                <w:szCs w:val="24"/>
                <w:highlight w:val="none"/>
                <w:lang w:val="en-US" w:eastAsia="zh-CN"/>
              </w:rPr>
              <w:t>未经出具机构核实</w:t>
            </w:r>
            <w:r>
              <w:rPr>
                <w:rFonts w:hint="eastAsia" w:ascii="宋体" w:hAnsi="宋体" w:eastAsia="宋体" w:cs="宋体"/>
                <w:color w:val="auto"/>
                <w:sz w:val="24"/>
                <w:szCs w:val="24"/>
                <w:highlight w:val="none"/>
                <w:lang w:val="en-US" w:eastAsia="zh-CN"/>
              </w:rPr>
              <w:t>的虚假的检验检测报告、业绩材料、社保缴纳证明、学历学位证书、职称认证证书等材料。</w:t>
            </w:r>
          </w:p>
        </w:tc>
      </w:tr>
      <w:tr w14:paraId="1A11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157D3F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085" w:type="dxa"/>
            <w:noWrap w:val="0"/>
            <w:vAlign w:val="center"/>
          </w:tcPr>
          <w:p w14:paraId="720EBC4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擅自将投标密钥或电子营业执照出借他人使用或未妥善保管。</w:t>
            </w:r>
          </w:p>
        </w:tc>
      </w:tr>
    </w:tbl>
    <w:p w14:paraId="5947B219">
      <w:pPr>
        <w:spacing w:before="157" w:beforeLines="50" w:line="38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一、</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已充分知悉“隐瞒真实情况，提供虚假资料”的法定情形，包括但不限于：</w:t>
      </w:r>
    </w:p>
    <w:p w14:paraId="7228650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（一）通过转让或者租借等方式从其他单位获取资格或者资质证书投标的。</w:t>
      </w:r>
    </w:p>
    <w:p w14:paraId="17D34ED0">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（二）由其他单位或者其他单位负责人在投标供应商编制的投标文件上加盖印章或者签字的。</w:t>
      </w:r>
    </w:p>
    <w:p w14:paraId="69668DE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（三）项目负责人或者主要技术人员不是本单位人员的。</w:t>
      </w:r>
    </w:p>
    <w:p w14:paraId="598519C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（四）投标保证金不是从投标供应商基本账户转出的。</w:t>
      </w:r>
    </w:p>
    <w:p w14:paraId="1F469B7D">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（五）其他隐瞒真实情况、提供虚假资料的行为。</w:t>
      </w:r>
    </w:p>
    <w:p w14:paraId="357F0084">
      <w:pPr>
        <w:spacing w:beforeLines="0" w:line="38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二、</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已充分知悉“与其他采购参加人串通投标”的法定情形，包括但不限于：</w:t>
      </w:r>
    </w:p>
    <w:p w14:paraId="49D8EFC2">
      <w:pPr>
        <w:spacing w:beforeLines="0" w:line="380" w:lineRule="exact"/>
        <w:ind w:firstLine="420" w:firstLineChars="200"/>
        <w:outlineLvl w:val="1"/>
        <w:rPr>
          <w:rFonts w:hint="eastAsia" w:ascii="宋体" w:hAnsi="宋体" w:eastAsia="宋体" w:cs="宋体"/>
          <w:color w:val="auto"/>
          <w:highlight w:val="none"/>
        </w:rPr>
      </w:pPr>
      <w:r>
        <w:rPr>
          <w:rFonts w:hint="eastAsia" w:ascii="宋体" w:hAnsi="宋体" w:eastAsia="宋体" w:cs="宋体"/>
          <w:color w:val="auto"/>
          <w:highlight w:val="none"/>
        </w:rPr>
        <w:t>（一）投标供应商之间相互约定给予未中标的供应商利益补偿。</w:t>
      </w:r>
    </w:p>
    <w:p w14:paraId="21A233C2">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（二）不同投标供应商的法定代表人、主要经营负责人、项目投标授权代表人、项目负责人、主要技术人员为同一人、属同一单位或者在同一单位缴纳社会保险。</w:t>
      </w:r>
    </w:p>
    <w:p w14:paraId="7818E9A2">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（三）不同投标供应商的投标文件由同一单位或者同一人编制，或者由同一人分阶段参与编制的。</w:t>
      </w:r>
    </w:p>
    <w:p w14:paraId="0786DCD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（四）不同投标供应商的投标文件或部分投标文件相互混装。</w:t>
      </w:r>
    </w:p>
    <w:p w14:paraId="7BDDC56B">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（五）不同投标供应商的投标文件内容存在非正常一致。</w:t>
      </w:r>
    </w:p>
    <w:p w14:paraId="3213BA6B">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（六）由同一单位工作人员为两家以上（含两家）供应商进行同一项投标活动的。</w:t>
      </w:r>
    </w:p>
    <w:p w14:paraId="2D578AD8">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（七）不同投标人的投标报价呈规律性差异。</w:t>
      </w:r>
    </w:p>
    <w:p w14:paraId="1B067A2A">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（八）不同投标人的投标保证金从同一单位或者个人的账户转出。</w:t>
      </w:r>
    </w:p>
    <w:p w14:paraId="3813754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（九）主管部门依照法律、法规认定的其他情形。</w:t>
      </w:r>
    </w:p>
    <w:p w14:paraId="30797EF1">
      <w:pPr>
        <w:spacing w:beforeLines="0" w:line="34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三、</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已充分知悉下列情形</w:t>
      </w:r>
      <w:r>
        <w:rPr>
          <w:rFonts w:hint="eastAsia" w:ascii="宋体" w:hAnsi="宋体" w:eastAsia="宋体" w:cs="宋体"/>
          <w:b/>
          <w:color w:val="auto"/>
          <w:highlight w:val="none"/>
          <w:lang w:eastAsia="zh-CN"/>
        </w:rPr>
        <w:t>存在</w:t>
      </w:r>
      <w:r>
        <w:rPr>
          <w:rFonts w:hint="eastAsia" w:ascii="宋体" w:hAnsi="宋体" w:eastAsia="宋体" w:cs="宋体"/>
          <w:b/>
          <w:color w:val="auto"/>
          <w:highlight w:val="none"/>
        </w:rPr>
        <w:t>法律风险，在投标前已对相关风险事项进行排查。</w:t>
      </w:r>
    </w:p>
    <w:p w14:paraId="0E381613">
      <w:pPr>
        <w:spacing w:beforeLines="0" w:line="34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（一）对于从其他主体获取的投标资料，</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应审慎核查，确保</w:t>
      </w:r>
      <w:r>
        <w:rPr>
          <w:rFonts w:hint="eastAsia" w:ascii="宋体" w:hAnsi="宋体" w:eastAsia="宋体" w:cs="宋体"/>
          <w:color w:val="auto"/>
          <w:highlight w:val="none"/>
          <w:lang w:eastAsia="zh-CN"/>
        </w:rPr>
        <w:t>其</w:t>
      </w:r>
      <w:r>
        <w:rPr>
          <w:rFonts w:hint="eastAsia" w:ascii="宋体" w:hAnsi="宋体" w:eastAsia="宋体" w:cs="宋体"/>
          <w:color w:val="auto"/>
          <w:highlight w:val="none"/>
        </w:rPr>
        <w:t>真实性。</w:t>
      </w:r>
      <w:r>
        <w:rPr>
          <w:rFonts w:hint="eastAsia" w:ascii="宋体" w:hAnsi="宋体" w:eastAsia="宋体" w:cs="宋体"/>
          <w:b/>
          <w:color w:val="auto"/>
          <w:highlight w:val="none"/>
        </w:rPr>
        <w:t>如主管部门查实投标文件中存在虚假资料的，无论相关资料是否由第三方或本公司员工提供，均不影响主管部门对供应商存在“隐瞒真实情况，提供虚假资料”违法行为的认定。</w:t>
      </w:r>
    </w:p>
    <w:p w14:paraId="09BD4587">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highlight w:val="none"/>
          <w:lang w:eastAsia="zh-CN"/>
        </w:rPr>
        <w:t>处理</w:t>
      </w:r>
      <w:r>
        <w:rPr>
          <w:rFonts w:hint="eastAsia" w:ascii="宋体" w:hAnsi="宋体" w:eastAsia="宋体" w:cs="宋体"/>
          <w:color w:val="auto"/>
          <w:highlight w:val="none"/>
        </w:rPr>
        <w:t>。</w:t>
      </w:r>
    </w:p>
    <w:p w14:paraId="419A2B4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对投标电子密钥</w:t>
      </w:r>
      <w:r>
        <w:rPr>
          <w:rFonts w:hint="eastAsia" w:ascii="宋体" w:hAnsi="宋体" w:eastAsia="宋体" w:cs="宋体"/>
          <w:color w:val="auto"/>
          <w:highlight w:val="none"/>
          <w:lang w:eastAsia="zh-CN"/>
        </w:rPr>
        <w:t>或</w:t>
      </w:r>
      <w:r>
        <w:rPr>
          <w:rFonts w:hint="eastAsia" w:ascii="宋体" w:hAnsi="宋体" w:eastAsia="宋体" w:cs="宋体"/>
          <w:color w:val="auto"/>
          <w:highlight w:val="none"/>
          <w:lang w:val="en-US" w:eastAsia="zh-CN"/>
        </w:rPr>
        <w:t>电子营业执照</w:t>
      </w:r>
      <w:r>
        <w:rPr>
          <w:rFonts w:hint="eastAsia" w:ascii="宋体" w:hAnsi="宋体" w:eastAsia="宋体" w:cs="宋体"/>
          <w:color w:val="auto"/>
          <w:highlight w:val="none"/>
        </w:rPr>
        <w:t>负有妥善保管、及时变更和续期等主体责任</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使用电子密钥</w:t>
      </w:r>
      <w:r>
        <w:rPr>
          <w:rFonts w:hint="eastAsia" w:ascii="宋体" w:hAnsi="宋体" w:eastAsia="宋体" w:cs="宋体"/>
          <w:color w:val="auto"/>
          <w:highlight w:val="none"/>
          <w:lang w:eastAsia="zh-CN"/>
        </w:rPr>
        <w:t>或</w:t>
      </w:r>
      <w:r>
        <w:rPr>
          <w:rFonts w:hint="eastAsia" w:ascii="宋体" w:hAnsi="宋体" w:eastAsia="宋体" w:cs="宋体"/>
          <w:color w:val="auto"/>
          <w:highlight w:val="none"/>
          <w:lang w:val="en-US" w:eastAsia="zh-CN"/>
        </w:rPr>
        <w:t>电子营业执照</w:t>
      </w:r>
      <w:r>
        <w:rPr>
          <w:rFonts w:hint="eastAsia" w:ascii="宋体" w:hAnsi="宋体" w:eastAsia="宋体" w:cs="宋体"/>
          <w:color w:val="auto"/>
          <w:highlight w:val="none"/>
        </w:rPr>
        <w:t>在深圳政府采购网站进行的活动，均具有法律效力，须承担相应的法律后果。</w:t>
      </w:r>
      <w:r>
        <w:rPr>
          <w:rFonts w:hint="eastAsia" w:ascii="宋体" w:hAnsi="宋体" w:eastAsia="宋体" w:cs="宋体"/>
          <w:color w:val="auto"/>
          <w:highlight w:val="none"/>
          <w:lang w:eastAsia="zh-CN"/>
        </w:rPr>
        <w:t>若</w:t>
      </w:r>
      <w:r>
        <w:rPr>
          <w:rFonts w:hint="eastAsia" w:ascii="宋体" w:hAnsi="宋体" w:eastAsia="宋体" w:cs="宋体"/>
          <w:b/>
          <w:bCs/>
          <w:color w:val="auto"/>
          <w:highlight w:val="none"/>
        </w:rPr>
        <w:t>擅自将投标密钥</w:t>
      </w:r>
      <w:r>
        <w:rPr>
          <w:rFonts w:hint="eastAsia" w:ascii="宋体" w:hAnsi="宋体" w:eastAsia="宋体" w:cs="宋体"/>
          <w:b/>
          <w:bCs/>
          <w:color w:val="auto"/>
          <w:highlight w:val="none"/>
          <w:lang w:eastAsia="zh-CN"/>
        </w:rPr>
        <w:t>或</w:t>
      </w:r>
      <w:r>
        <w:rPr>
          <w:rFonts w:hint="eastAsia" w:ascii="宋体" w:hAnsi="宋体" w:eastAsia="宋体" w:cs="宋体"/>
          <w:b/>
          <w:bCs/>
          <w:color w:val="auto"/>
          <w:highlight w:val="none"/>
          <w:lang w:val="en-US" w:eastAsia="zh-CN"/>
        </w:rPr>
        <w:t>电子营业执照</w:t>
      </w:r>
      <w:r>
        <w:rPr>
          <w:rFonts w:hint="eastAsia" w:ascii="宋体" w:hAnsi="宋体" w:eastAsia="宋体" w:cs="宋体"/>
          <w:b/>
          <w:bCs/>
          <w:color w:val="auto"/>
          <w:highlight w:val="none"/>
        </w:rPr>
        <w:t>出借他人使用所造成的法律后果，由</w:t>
      </w:r>
      <w:r>
        <w:rPr>
          <w:rFonts w:hint="eastAsia" w:ascii="宋体" w:hAnsi="宋体" w:eastAsia="宋体" w:cs="宋体"/>
          <w:b/>
          <w:bCs/>
          <w:color w:val="auto"/>
          <w:highlight w:val="none"/>
          <w:lang w:eastAsia="zh-CN"/>
        </w:rPr>
        <w:t>我</w:t>
      </w:r>
      <w:r>
        <w:rPr>
          <w:rFonts w:hint="eastAsia" w:ascii="宋体" w:hAnsi="宋体" w:eastAsia="宋体" w:cs="宋体"/>
          <w:b/>
          <w:bCs/>
          <w:color w:val="auto"/>
          <w:highlight w:val="none"/>
          <w:lang w:val="en-US" w:eastAsia="zh-CN"/>
        </w:rPr>
        <w:t>单位</w:t>
      </w:r>
      <w:r>
        <w:rPr>
          <w:rFonts w:hint="eastAsia" w:ascii="宋体" w:hAnsi="宋体" w:eastAsia="宋体" w:cs="宋体"/>
          <w:b/>
          <w:bCs/>
          <w:color w:val="auto"/>
          <w:highlight w:val="none"/>
        </w:rPr>
        <w:t>自行承担</w:t>
      </w:r>
      <w:r>
        <w:rPr>
          <w:rFonts w:hint="eastAsia" w:ascii="宋体" w:hAnsi="宋体" w:eastAsia="宋体" w:cs="宋体"/>
          <w:color w:val="auto"/>
          <w:highlight w:val="none"/>
        </w:rPr>
        <w:t>。</w:t>
      </w:r>
    </w:p>
    <w:p w14:paraId="7A943B34">
      <w:pPr>
        <w:spacing w:beforeLines="0" w:line="340" w:lineRule="exact"/>
        <w:ind w:firstLine="422" w:firstLineChars="200"/>
        <w:outlineLvl w:val="2"/>
        <w:rPr>
          <w:rFonts w:hint="eastAsia" w:ascii="宋体" w:hAnsi="宋体" w:eastAsia="宋体" w:cs="宋体"/>
          <w:b/>
          <w:color w:val="auto"/>
          <w:highlight w:val="none"/>
        </w:rPr>
      </w:pPr>
      <w:r>
        <w:rPr>
          <w:rFonts w:hint="eastAsia" w:ascii="宋体" w:hAnsi="宋体" w:eastAsia="宋体" w:cs="宋体"/>
          <w:b/>
          <w:color w:val="auto"/>
          <w:highlight w:val="none"/>
        </w:rPr>
        <w:t>四、</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已充分知悉政府采购违法、违规行为的法律后果。</w:t>
      </w:r>
    </w:p>
    <w:p w14:paraId="6B9D35C5">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经查实，若</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43606CC4">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以下文字请投标供应商抄写并确认：“</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已仔细阅读《政府采购违法行为风险知悉确认书》，充分知悉违法行为的法律后果，并承诺将严谨、诚信、依法依规参与政府采购活动”。</w:t>
      </w:r>
    </w:p>
    <w:tbl>
      <w:tblPr>
        <w:tblStyle w:val="19"/>
        <w:tblW w:w="8529"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5059F22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8529" w:type="dxa"/>
            <w:tcBorders>
              <w:top w:val="nil"/>
              <w:left w:val="nil"/>
              <w:bottom w:val="single" w:color="000000" w:sz="8" w:space="0"/>
              <w:right w:val="nil"/>
            </w:tcBorders>
            <w:noWrap w:val="0"/>
            <w:vAlign w:val="top"/>
          </w:tcPr>
          <w:p w14:paraId="51BCFE1D">
            <w:pPr>
              <w:autoSpaceDE w:val="0"/>
              <w:autoSpaceDN w:val="0"/>
              <w:spacing w:beforeLines="0" w:line="340" w:lineRule="exact"/>
              <w:ind w:firstLine="1866"/>
              <w:jc w:val="both"/>
              <w:rPr>
                <w:rFonts w:hint="eastAsia" w:ascii="宋体" w:hAnsi="宋体" w:eastAsia="宋体" w:cs="宋体"/>
                <w:color w:val="auto"/>
                <w:spacing w:val="-4"/>
                <w:kern w:val="0"/>
                <w:szCs w:val="21"/>
                <w:highlight w:val="none"/>
              </w:rPr>
            </w:pPr>
          </w:p>
        </w:tc>
      </w:tr>
      <w:tr w14:paraId="1583ECA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000000" w:sz="8" w:space="0"/>
              <w:right w:val="nil"/>
            </w:tcBorders>
            <w:noWrap w:val="0"/>
            <w:vAlign w:val="top"/>
          </w:tcPr>
          <w:p w14:paraId="16EF46E3">
            <w:pPr>
              <w:autoSpaceDE w:val="0"/>
              <w:autoSpaceDN w:val="0"/>
              <w:spacing w:beforeLines="0" w:line="340" w:lineRule="exact"/>
              <w:ind w:firstLine="1866"/>
              <w:jc w:val="both"/>
              <w:rPr>
                <w:rFonts w:hint="eastAsia" w:ascii="宋体" w:hAnsi="宋体" w:eastAsia="宋体" w:cs="宋体"/>
                <w:color w:val="auto"/>
                <w:spacing w:val="-4"/>
                <w:kern w:val="0"/>
                <w:szCs w:val="21"/>
                <w:highlight w:val="none"/>
              </w:rPr>
            </w:pPr>
          </w:p>
        </w:tc>
      </w:tr>
      <w:tr w14:paraId="39A2AE3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000000" w:sz="8" w:space="0"/>
              <w:right w:val="nil"/>
            </w:tcBorders>
            <w:noWrap w:val="0"/>
            <w:vAlign w:val="top"/>
          </w:tcPr>
          <w:p w14:paraId="662C21C4">
            <w:pPr>
              <w:autoSpaceDE w:val="0"/>
              <w:autoSpaceDN w:val="0"/>
              <w:spacing w:beforeLines="0" w:line="340" w:lineRule="exact"/>
              <w:ind w:firstLine="1866"/>
              <w:jc w:val="both"/>
              <w:rPr>
                <w:rFonts w:hint="eastAsia" w:ascii="宋体" w:hAnsi="宋体" w:eastAsia="宋体" w:cs="宋体"/>
                <w:color w:val="auto"/>
                <w:spacing w:val="-4"/>
                <w:kern w:val="0"/>
                <w:szCs w:val="21"/>
                <w:highlight w:val="none"/>
              </w:rPr>
            </w:pPr>
          </w:p>
        </w:tc>
      </w:tr>
      <w:tr w14:paraId="50033A5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auto" w:sz="8" w:space="0"/>
              <w:right w:val="nil"/>
            </w:tcBorders>
            <w:noWrap w:val="0"/>
            <w:vAlign w:val="top"/>
          </w:tcPr>
          <w:p w14:paraId="63B196E4">
            <w:pPr>
              <w:autoSpaceDE w:val="0"/>
              <w:autoSpaceDN w:val="0"/>
              <w:spacing w:beforeLines="0" w:line="340" w:lineRule="exact"/>
              <w:ind w:firstLine="1866"/>
              <w:jc w:val="both"/>
              <w:rPr>
                <w:rFonts w:hint="eastAsia" w:ascii="宋体" w:hAnsi="宋体" w:eastAsia="宋体" w:cs="宋体"/>
                <w:color w:val="auto"/>
                <w:spacing w:val="-4"/>
                <w:kern w:val="0"/>
                <w:szCs w:val="21"/>
                <w:highlight w:val="none"/>
              </w:rPr>
            </w:pPr>
          </w:p>
        </w:tc>
      </w:tr>
    </w:tbl>
    <w:p w14:paraId="3C2B44B7">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rPr>
      </w:pPr>
    </w:p>
    <w:p w14:paraId="01B014E9">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lang w:eastAsia="zh-CN"/>
        </w:rPr>
        <w:t>单位</w:t>
      </w:r>
      <w:r>
        <w:rPr>
          <w:rFonts w:hint="eastAsia" w:ascii="宋体" w:hAnsi="宋体" w:eastAsia="宋体" w:cs="宋体"/>
          <w:color w:val="auto"/>
          <w:spacing w:val="-4"/>
          <w:kern w:val="0"/>
          <w:szCs w:val="21"/>
          <w:highlight w:val="none"/>
        </w:rPr>
        <w:t>负责人签名：</w:t>
      </w:r>
      <w:r>
        <w:rPr>
          <w:rFonts w:hint="eastAsia" w:ascii="宋体" w:hAnsi="宋体" w:eastAsia="宋体" w:cs="宋体"/>
          <w:color w:val="auto"/>
          <w:spacing w:val="-4"/>
          <w:kern w:val="0"/>
          <w:szCs w:val="21"/>
          <w:highlight w:val="none"/>
          <w:u w:val="single"/>
        </w:rPr>
        <w:t xml:space="preserve">              </w:t>
      </w:r>
    </w:p>
    <w:p w14:paraId="6E788663">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lang w:val="en-US" w:eastAsia="zh-CN"/>
        </w:rPr>
        <w:t xml:space="preserve">                                 </w:t>
      </w:r>
      <w:r>
        <w:rPr>
          <w:rFonts w:hint="eastAsia" w:ascii="宋体" w:hAnsi="宋体" w:eastAsia="宋体" w:cs="宋体"/>
          <w:color w:val="auto"/>
          <w:spacing w:val="-4"/>
          <w:kern w:val="0"/>
          <w:szCs w:val="21"/>
          <w:highlight w:val="none"/>
          <w:lang w:eastAsia="zh-CN"/>
        </w:rPr>
        <w:t>（加盖</w:t>
      </w:r>
      <w:r>
        <w:rPr>
          <w:rFonts w:hint="eastAsia" w:ascii="宋体" w:hAnsi="宋体" w:eastAsia="宋体" w:cs="宋体"/>
          <w:color w:val="auto"/>
          <w:spacing w:val="-4"/>
          <w:kern w:val="0"/>
          <w:szCs w:val="21"/>
          <w:highlight w:val="none"/>
        </w:rPr>
        <w:t>公章</w:t>
      </w:r>
      <w:r>
        <w:rPr>
          <w:rFonts w:hint="eastAsia" w:ascii="宋体" w:hAnsi="宋体" w:eastAsia="宋体" w:cs="宋体"/>
          <w:color w:val="auto"/>
          <w:spacing w:val="-4"/>
          <w:kern w:val="0"/>
          <w:szCs w:val="21"/>
          <w:highlight w:val="none"/>
          <w:lang w:eastAsia="zh-CN"/>
        </w:rPr>
        <w:t>）</w:t>
      </w:r>
    </w:p>
    <w:p w14:paraId="1301C0DE">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rPr>
        <w:t xml:space="preserve">     日期：</w:t>
      </w:r>
      <w:r>
        <w:rPr>
          <w:rFonts w:hint="eastAsia" w:ascii="宋体" w:hAnsi="宋体" w:eastAsia="宋体" w:cs="宋体"/>
          <w:color w:val="auto"/>
          <w:spacing w:val="-4"/>
          <w:kern w:val="0"/>
          <w:szCs w:val="21"/>
          <w:highlight w:val="none"/>
          <w:u w:val="single"/>
        </w:rPr>
        <w:t xml:space="preserve">              </w:t>
      </w:r>
    </w:p>
    <w:p w14:paraId="3DDFD0BC">
      <w:pPr>
        <w:widowControl/>
        <w:autoSpaceDE w:val="0"/>
        <w:autoSpaceDN w:val="0"/>
        <w:spacing w:beforeLines="0" w:line="340" w:lineRule="exact"/>
        <w:ind w:firstLine="406" w:firstLineChars="200"/>
        <w:jc w:val="left"/>
        <w:rPr>
          <w:rFonts w:hint="eastAsia" w:ascii="宋体" w:hAnsi="宋体" w:eastAsia="宋体" w:cs="宋体"/>
          <w:b/>
          <w:bCs/>
          <w:color w:val="auto"/>
          <w:spacing w:val="-4"/>
          <w:kern w:val="0"/>
          <w:szCs w:val="21"/>
          <w:highlight w:val="none"/>
        </w:rPr>
      </w:pPr>
    </w:p>
    <w:p w14:paraId="6BA3BBB0">
      <w:pPr>
        <w:pStyle w:val="2"/>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29A78199">
      <w:pPr>
        <w:pStyle w:val="2"/>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F5C7DD1">
      <w:pPr>
        <w:pStyle w:val="2"/>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06E1805">
      <w:pPr>
        <w:pStyle w:val="2"/>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C06AD5B">
      <w:pPr>
        <w:pStyle w:val="2"/>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B1E7BB1">
      <w:pPr>
        <w:pStyle w:val="2"/>
        <w:numPr>
          <w:ilvl w:val="0"/>
          <w:numId w:val="0"/>
        </w:numPr>
        <w:spacing w:line="240" w:lineRule="auto"/>
        <w:jc w:val="both"/>
        <w:outlineLvl w:val="9"/>
        <w:rPr>
          <w:rFonts w:hint="eastAsia" w:cs="宋体" w:asciiTheme="majorEastAsia" w:hAnsiTheme="majorEastAsia" w:eastAsiaTheme="majorEastAsia"/>
          <w:kern w:val="2"/>
          <w:sz w:val="30"/>
          <w:szCs w:val="30"/>
          <w:lang w:val="en-US" w:eastAsia="zh-CN" w:bidi="ar-SA"/>
        </w:rPr>
      </w:pPr>
    </w:p>
    <w:p w14:paraId="62FCFEB3">
      <w:pPr>
        <w:pStyle w:val="2"/>
        <w:numPr>
          <w:ilvl w:val="0"/>
          <w:numId w:val="0"/>
        </w:numPr>
        <w:spacing w:line="240" w:lineRule="auto"/>
        <w:jc w:val="center"/>
        <w:rPr>
          <w:rFonts w:asciiTheme="majorEastAsia" w:hAnsiTheme="majorEastAsia" w:eastAsiaTheme="majorEastAsia"/>
          <w:sz w:val="30"/>
          <w:szCs w:val="30"/>
        </w:rPr>
      </w:pPr>
      <w:bookmarkStart w:id="36" w:name="_Toc24374"/>
      <w:r>
        <w:rPr>
          <w:rFonts w:hint="eastAsia" w:cs="宋体" w:asciiTheme="majorEastAsia" w:hAnsiTheme="majorEastAsia" w:eastAsiaTheme="majorEastAsia"/>
          <w:kern w:val="2"/>
          <w:sz w:val="30"/>
          <w:szCs w:val="30"/>
          <w:lang w:val="en-US" w:eastAsia="zh-CN" w:bidi="ar-SA"/>
        </w:rPr>
        <w:t>（十三）</w:t>
      </w:r>
      <w:r>
        <w:rPr>
          <w:rFonts w:hint="eastAsia" w:asciiTheme="majorEastAsia" w:hAnsiTheme="majorEastAsia" w:eastAsiaTheme="majorEastAsia"/>
          <w:sz w:val="30"/>
          <w:szCs w:val="30"/>
        </w:rPr>
        <w:t>法定代表人授权委托书</w:t>
      </w:r>
      <w:bookmarkEnd w:id="22"/>
      <w:bookmarkEnd w:id="23"/>
      <w:bookmarkEnd w:id="24"/>
      <w:bookmarkEnd w:id="25"/>
      <w:bookmarkEnd w:id="26"/>
      <w:bookmarkEnd w:id="27"/>
      <w:bookmarkEnd w:id="28"/>
      <w:bookmarkEnd w:id="29"/>
      <w:bookmarkEnd w:id="30"/>
      <w:bookmarkEnd w:id="36"/>
    </w:p>
    <w:p w14:paraId="232C51C3">
      <w:pPr>
        <w:pStyle w:val="6"/>
        <w:spacing w:line="360" w:lineRule="auto"/>
        <w:ind w:firstLine="420" w:firstLineChars="200"/>
      </w:pPr>
      <w:r>
        <w:rPr>
          <w:rFonts w:hint="eastAsia"/>
        </w:rPr>
        <w:t>本授权委托书声明：注册于</w:t>
      </w:r>
      <w:r>
        <w:rPr>
          <w:rFonts w:hint="eastAsia"/>
          <w:u w:val="single"/>
        </w:rPr>
        <w:t xml:space="preserve"> （投标人地址）  </w:t>
      </w:r>
      <w:r>
        <w:rPr>
          <w:rFonts w:hint="eastAsia"/>
        </w:rPr>
        <w:t>的</w:t>
      </w:r>
      <w:r>
        <w:rPr>
          <w:rFonts w:hint="eastAsia"/>
          <w:u w:val="single"/>
        </w:rPr>
        <w:t xml:space="preserve">  （投标人名称）    </w:t>
      </w:r>
      <w:r>
        <w:rPr>
          <w:rFonts w:hint="eastAsia"/>
        </w:rPr>
        <w:t>由</w:t>
      </w:r>
      <w:r>
        <w:rPr>
          <w:rFonts w:hint="eastAsia"/>
          <w:u w:val="single"/>
        </w:rPr>
        <w:t>（法定代表人姓名、职务）</w:t>
      </w:r>
      <w:r>
        <w:rPr>
          <w:rFonts w:hint="eastAsia"/>
        </w:rPr>
        <w:t>在此授权</w:t>
      </w:r>
      <w:r>
        <w:rPr>
          <w:rFonts w:hint="eastAsia"/>
          <w:u w:val="single"/>
        </w:rPr>
        <w:t>（被授权人姓名、职务、联系电话）</w:t>
      </w:r>
      <w:r>
        <w:rPr>
          <w:rFonts w:hint="eastAsia"/>
        </w:rPr>
        <w:t>作为我公司的合法代理人，就</w:t>
      </w:r>
      <w:r>
        <w:rPr>
          <w:rFonts w:hint="eastAsia"/>
          <w:u w:val="single"/>
        </w:rPr>
        <w:t>（项目名称、项目编号</w:t>
      </w:r>
      <w:r>
        <w:rPr>
          <w:rFonts w:hint="eastAsia"/>
        </w:rPr>
        <w:t>）的招投标活动，采购合同的签订、执行、完成和售后服务，作为投标人代表以我方的名义处理一切与之有关的事务。</w:t>
      </w:r>
    </w:p>
    <w:p w14:paraId="25C88E70">
      <w:pPr>
        <w:pStyle w:val="6"/>
        <w:spacing w:line="360" w:lineRule="auto"/>
        <w:ind w:firstLine="420" w:firstLineChars="200"/>
      </w:pPr>
      <w:r>
        <w:rPr>
          <w:rFonts w:hint="eastAsia"/>
        </w:rPr>
        <w:t>被授权人（投标人授权代表）无转委托权限。</w:t>
      </w:r>
    </w:p>
    <w:p w14:paraId="6EBC4722">
      <w:pPr>
        <w:spacing w:line="360" w:lineRule="auto"/>
        <w:ind w:firstLine="420" w:firstLineChars="200"/>
        <w:rPr>
          <w:rFonts w:ascii="宋体"/>
        </w:rPr>
      </w:pPr>
      <w:r>
        <w:rPr>
          <w:rFonts w:hint="eastAsia" w:ascii="宋体"/>
        </w:rPr>
        <w:t>本授权书自盖章之日起生效，特此声明。</w:t>
      </w:r>
    </w:p>
    <w:p w14:paraId="065678EB">
      <w:pPr>
        <w:spacing w:line="360" w:lineRule="auto"/>
        <w:rPr>
          <w:rFonts w:ascii="宋体"/>
          <w:b/>
        </w:rPr>
      </w:pPr>
      <w:r>
        <w:rPr>
          <w:rFonts w:hint="eastAsia" w:ascii="宋体"/>
          <w:b/>
        </w:rPr>
        <w:t>随附《法定代表人证明书》</w:t>
      </w:r>
    </w:p>
    <w:p w14:paraId="215C7755">
      <w:pPr>
        <w:spacing w:line="360" w:lineRule="auto"/>
        <w:rPr>
          <w:rFonts w:ascii="宋体"/>
        </w:rPr>
      </w:pPr>
    </w:p>
    <w:p w14:paraId="74EAEBC6">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r>
        <w:rPr>
          <w:rFonts w:hint="eastAsia"/>
          <w:b/>
          <w:sz w:val="24"/>
        </w:rPr>
        <w:t>（此处加盖投标人单位公章）</w:t>
      </w:r>
    </w:p>
    <w:p w14:paraId="2AEA9980">
      <w:pPr>
        <w:spacing w:line="360" w:lineRule="auto"/>
        <w:rPr>
          <w:rFonts w:ascii="宋体" w:hAnsi="宋体"/>
          <w:b/>
          <w:bCs/>
          <w:sz w:val="24"/>
        </w:rPr>
      </w:pPr>
    </w:p>
    <w:p w14:paraId="28B3133D">
      <w:pPr>
        <w:spacing w:line="360" w:lineRule="auto"/>
        <w:outlineLvl w:val="2"/>
        <w:rPr>
          <w:rFonts w:ascii="宋体" w:hAnsi="宋体"/>
          <w:b/>
          <w:bCs/>
          <w:sz w:val="24"/>
          <w:u w:val="single"/>
        </w:rPr>
      </w:pPr>
      <w:r>
        <w:rPr>
          <w:rFonts w:hint="eastAsia" w:ascii="宋体" w:hAnsi="宋体"/>
          <w:b/>
          <w:bCs/>
          <w:sz w:val="24"/>
        </w:rPr>
        <w:t>法定代表人：</w:t>
      </w:r>
      <w:r>
        <w:rPr>
          <w:rFonts w:hint="eastAsia" w:ascii="宋体" w:hAnsi="宋体"/>
          <w:b/>
          <w:bCs/>
          <w:sz w:val="24"/>
          <w:u w:val="single"/>
        </w:rPr>
        <w:t xml:space="preserve"> </w:t>
      </w:r>
      <w:r>
        <w:rPr>
          <w:rFonts w:ascii="宋体" w:hAnsi="宋体"/>
          <w:b/>
          <w:bCs/>
          <w:sz w:val="24"/>
          <w:u w:val="single"/>
        </w:rPr>
        <w:t xml:space="preserve">               </w:t>
      </w:r>
      <w:r>
        <w:rPr>
          <w:rFonts w:hint="eastAsia" w:ascii="宋体" w:hAnsi="宋体"/>
          <w:b/>
          <w:bCs/>
          <w:sz w:val="24"/>
        </w:rPr>
        <w:t>（签字或盖法人章）</w:t>
      </w:r>
    </w:p>
    <w:p w14:paraId="3E70759A">
      <w:pPr>
        <w:spacing w:line="360" w:lineRule="auto"/>
        <w:rPr>
          <w:rFonts w:ascii="宋体" w:hAnsi="宋体"/>
          <w:b/>
          <w:bCs/>
          <w:sz w:val="24"/>
        </w:rPr>
      </w:pPr>
    </w:p>
    <w:p w14:paraId="2B182CAD">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5ED0D45E">
      <w:pPr>
        <w:spacing w:line="360" w:lineRule="auto"/>
        <w:rPr>
          <w:sz w:val="24"/>
        </w:rPr>
      </w:pPr>
    </w:p>
    <w:p w14:paraId="1F81D656">
      <w:pPr>
        <w:tabs>
          <w:tab w:val="left" w:pos="3780"/>
        </w:tabs>
        <w:spacing w:line="360" w:lineRule="auto"/>
        <w:rPr>
          <w:rFonts w:ascii="宋体" w:hAnsi="宋体"/>
          <w:b/>
          <w:bCs/>
          <w:sz w:val="24"/>
        </w:rPr>
      </w:pPr>
    </w:p>
    <w:p w14:paraId="392B2581">
      <w:pPr>
        <w:tabs>
          <w:tab w:val="left" w:pos="3780"/>
        </w:tabs>
        <w:spacing w:line="360" w:lineRule="auto"/>
        <w:rPr>
          <w:rFonts w:ascii="宋体" w:hAnsi="宋体"/>
          <w:b/>
          <w:bCs/>
          <w:sz w:val="24"/>
        </w:rPr>
      </w:pPr>
      <w:r>
        <w:rPr>
          <w:rFonts w:hint="eastAsia" w:ascii="宋体" w:hAnsi="宋体"/>
          <w:b/>
          <w:bCs/>
          <w:sz w:val="24"/>
        </w:rPr>
        <w:t>提供被授权人（授权代表）居民身份证（正反面）复印件：</w:t>
      </w:r>
    </w:p>
    <w:p w14:paraId="501B6EE5">
      <w:pPr>
        <w:pStyle w:val="4"/>
        <w:rPr>
          <w:rFonts w:ascii="宋体" w:hAnsi="宋体"/>
          <w:b/>
          <w:bCs/>
          <w:sz w:val="24"/>
        </w:rPr>
      </w:pPr>
    </w:p>
    <w:p w14:paraId="4A32CAAD">
      <w:pPr>
        <w:spacing w:line="360" w:lineRule="auto"/>
        <w:ind w:left="1159" w:leftChars="552" w:firstLine="2261"/>
        <w:rPr>
          <w:rFonts w:ascii="宋体"/>
        </w:rPr>
      </w:pPr>
    </w:p>
    <w:p w14:paraId="1D7F7654">
      <w:pPr>
        <w:rPr>
          <w:rFonts w:hint="eastAsia" w:asciiTheme="majorEastAsia" w:hAnsiTheme="majorEastAsia" w:eastAsiaTheme="majorEastAsia"/>
          <w:sz w:val="30"/>
          <w:szCs w:val="30"/>
        </w:rPr>
      </w:pPr>
      <w:bookmarkStart w:id="37" w:name="_Toc435515300"/>
      <w:bookmarkStart w:id="38" w:name="_Toc14289"/>
      <w:bookmarkStart w:id="39" w:name="_Toc435514860"/>
      <w:bookmarkStart w:id="40" w:name="_Toc275865608"/>
    </w:p>
    <w:p w14:paraId="5C6720B5">
      <w:pPr>
        <w:rPr>
          <w:rFonts w:hint="eastAsia" w:asciiTheme="majorEastAsia" w:hAnsiTheme="majorEastAsia" w:eastAsiaTheme="majorEastAsia"/>
          <w:sz w:val="30"/>
          <w:szCs w:val="30"/>
        </w:rPr>
      </w:pPr>
    </w:p>
    <w:p w14:paraId="087A530D">
      <w:pPr>
        <w:rPr>
          <w:rFonts w:hint="eastAsia" w:asciiTheme="majorEastAsia" w:hAnsiTheme="majorEastAsia" w:eastAsiaTheme="majorEastAsia"/>
          <w:sz w:val="30"/>
          <w:szCs w:val="30"/>
        </w:rPr>
      </w:pPr>
    </w:p>
    <w:p w14:paraId="61D0EFB9">
      <w:pPr>
        <w:rPr>
          <w:rFonts w:asciiTheme="majorEastAsia" w:hAnsiTheme="majorEastAsia" w:eastAsiaTheme="majorEastAsia"/>
          <w:sz w:val="30"/>
          <w:szCs w:val="30"/>
        </w:rPr>
      </w:pPr>
      <w:r>
        <w:rPr>
          <w:rFonts w:hint="eastAsia" w:ascii="宋体" w:hAnsi="宋体"/>
          <w:color w:val="auto"/>
          <w:szCs w:val="21"/>
          <w:highlight w:val="none"/>
          <w:lang w:val="en-US" w:eastAsia="zh-CN"/>
        </w:rPr>
        <w:t>备注：如参加开标时需另外单独提供法定代表人证明书或者法人代表授权委托书。</w:t>
      </w:r>
      <w:r>
        <w:rPr>
          <w:rFonts w:hint="eastAsia" w:asciiTheme="majorEastAsia" w:hAnsiTheme="majorEastAsia" w:eastAsiaTheme="majorEastAsia"/>
          <w:sz w:val="30"/>
          <w:szCs w:val="30"/>
        </w:rPr>
        <w:br w:type="page"/>
      </w:r>
    </w:p>
    <w:bookmarkEnd w:id="31"/>
    <w:bookmarkEnd w:id="32"/>
    <w:bookmarkEnd w:id="33"/>
    <w:bookmarkEnd w:id="34"/>
    <w:bookmarkEnd w:id="35"/>
    <w:bookmarkEnd w:id="37"/>
    <w:bookmarkEnd w:id="38"/>
    <w:bookmarkEnd w:id="39"/>
    <w:bookmarkEnd w:id="40"/>
    <w:p w14:paraId="0DE7F095">
      <w:pPr>
        <w:pStyle w:val="2"/>
        <w:numPr>
          <w:ilvl w:val="0"/>
          <w:numId w:val="0"/>
        </w:numPr>
        <w:spacing w:line="240" w:lineRule="auto"/>
        <w:ind w:left="420" w:leftChars="0" w:hanging="420" w:firstLineChars="0"/>
        <w:jc w:val="center"/>
        <w:outlineLvl w:val="1"/>
        <w:rPr>
          <w:rFonts w:asciiTheme="majorEastAsia" w:hAnsiTheme="majorEastAsia" w:eastAsiaTheme="majorEastAsia"/>
          <w:sz w:val="30"/>
          <w:szCs w:val="30"/>
        </w:rPr>
      </w:pPr>
      <w:bookmarkStart w:id="41" w:name="_Toc21402"/>
      <w:bookmarkStart w:id="42" w:name="_Toc6666"/>
      <w:bookmarkStart w:id="43" w:name="_Toc7067"/>
      <w:r>
        <w:rPr>
          <w:rFonts w:hint="eastAsia" w:cs="宋体" w:asciiTheme="majorEastAsia" w:hAnsiTheme="majorEastAsia" w:eastAsiaTheme="majorEastAsia"/>
          <w:kern w:val="2"/>
          <w:sz w:val="30"/>
          <w:szCs w:val="30"/>
          <w:lang w:val="en-US" w:eastAsia="zh-CN" w:bidi="ar-SA"/>
        </w:rPr>
        <w:t>（十四）</w:t>
      </w:r>
      <w:r>
        <w:rPr>
          <w:rFonts w:hint="eastAsia" w:asciiTheme="majorEastAsia" w:hAnsiTheme="majorEastAsia" w:eastAsiaTheme="majorEastAsia"/>
          <w:sz w:val="30"/>
          <w:szCs w:val="30"/>
        </w:rPr>
        <w:t>提供被授权人（授权代表）的近</w:t>
      </w:r>
      <w:r>
        <w:rPr>
          <w:rFonts w:hint="eastAsia" w:asciiTheme="majorEastAsia" w:hAnsiTheme="majorEastAsia" w:eastAsiaTheme="majorEastAsia"/>
          <w:sz w:val="30"/>
          <w:szCs w:val="30"/>
          <w:lang w:val="en-US" w:eastAsia="zh-CN"/>
        </w:rPr>
        <w:t>一</w:t>
      </w:r>
      <w:r>
        <w:rPr>
          <w:rFonts w:hint="eastAsia" w:asciiTheme="majorEastAsia" w:hAnsiTheme="majorEastAsia" w:eastAsiaTheme="majorEastAsia"/>
          <w:sz w:val="30"/>
          <w:szCs w:val="30"/>
        </w:rPr>
        <w:t>个月社保证明</w:t>
      </w:r>
      <w:bookmarkEnd w:id="41"/>
      <w:bookmarkEnd w:id="42"/>
    </w:p>
    <w:p w14:paraId="183B5364">
      <w:pPr>
        <w:spacing w:line="360" w:lineRule="auto"/>
        <w:ind w:firstLine="422" w:firstLineChars="200"/>
        <w:rPr>
          <w:rFonts w:hint="eastAsia" w:ascii="宋体" w:hAnsi="宋体" w:eastAsia="宋体" w:cs="宋体"/>
          <w:b/>
          <w:bCs w:val="0"/>
          <w:color w:val="auto"/>
          <w:kern w:val="0"/>
          <w:sz w:val="21"/>
          <w:szCs w:val="21"/>
          <w:highlight w:val="none"/>
        </w:rPr>
      </w:pPr>
      <w:r>
        <w:rPr>
          <w:rFonts w:hint="eastAsia" w:ascii="宋体" w:hAnsi="宋体" w:eastAsia="宋体" w:cs="宋体"/>
          <w:b/>
          <w:bCs w:val="0"/>
          <w:kern w:val="0"/>
          <w:sz w:val="21"/>
          <w:szCs w:val="21"/>
          <w:highlight w:val="none"/>
          <w:lang w:val="en-US" w:eastAsia="zh-CN"/>
        </w:rPr>
        <w:t>1、</w:t>
      </w:r>
      <w:r>
        <w:rPr>
          <w:rFonts w:hint="eastAsia" w:ascii="宋体" w:hAnsi="宋体" w:eastAsia="宋体" w:cs="宋体"/>
          <w:b/>
          <w:bCs w:val="0"/>
          <w:kern w:val="0"/>
          <w:sz w:val="21"/>
          <w:szCs w:val="21"/>
          <w:highlight w:val="none"/>
        </w:rPr>
        <w:t>须提供被授权人（授权代表）</w:t>
      </w:r>
      <w:r>
        <w:rPr>
          <w:rFonts w:hint="eastAsia" w:ascii="宋体" w:hAnsi="宋体" w:eastAsia="宋体" w:cs="宋体"/>
          <w:b/>
          <w:bCs w:val="0"/>
          <w:kern w:val="0"/>
          <w:sz w:val="21"/>
          <w:szCs w:val="21"/>
          <w:highlight w:val="none"/>
          <w:lang w:val="en-US" w:eastAsia="zh-CN"/>
        </w:rPr>
        <w:t>投标截止前近一个月（由于社保部门原因最近一个月的社保证明无法提供的可往前顺延一个月）的社保证明；如投标人为新成立企</w:t>
      </w:r>
      <w:r>
        <w:rPr>
          <w:rFonts w:hint="eastAsia" w:ascii="宋体" w:hAnsi="宋体" w:eastAsia="宋体" w:cs="宋体"/>
          <w:b/>
          <w:bCs w:val="0"/>
          <w:color w:val="auto"/>
          <w:kern w:val="0"/>
          <w:sz w:val="21"/>
          <w:szCs w:val="21"/>
          <w:highlight w:val="none"/>
          <w:lang w:val="en-US" w:eastAsia="zh-CN"/>
        </w:rPr>
        <w:t>业且成立时间不足一个月可提供加盖公章的情况说明或者证明材料亦视为符合（格式自拟）</w:t>
      </w:r>
      <w:r>
        <w:rPr>
          <w:rFonts w:hint="eastAsia" w:ascii="宋体" w:hAnsi="宋体" w:eastAsia="宋体" w:cs="宋体"/>
          <w:b/>
          <w:bCs w:val="0"/>
          <w:color w:val="auto"/>
          <w:kern w:val="0"/>
          <w:sz w:val="21"/>
          <w:szCs w:val="21"/>
          <w:highlight w:val="none"/>
        </w:rPr>
        <w:t>。如依法不需要缴纳社会保险费的，应提供相应文件证明其依法不需要缴纳社会保险费</w:t>
      </w:r>
      <w:r>
        <w:rPr>
          <w:rFonts w:hint="eastAsia" w:ascii="宋体" w:hAnsi="宋体" w:eastAsia="宋体" w:cs="宋体"/>
          <w:b/>
          <w:bCs w:val="0"/>
          <w:color w:val="auto"/>
          <w:kern w:val="0"/>
          <w:sz w:val="21"/>
          <w:szCs w:val="21"/>
          <w:highlight w:val="none"/>
          <w:lang w:eastAsia="zh-CN"/>
        </w:rPr>
        <w:t>。</w:t>
      </w:r>
    </w:p>
    <w:p w14:paraId="08A4F398">
      <w:pPr>
        <w:spacing w:line="360" w:lineRule="auto"/>
        <w:jc w:val="center"/>
        <w:rPr>
          <w:rFonts w:hint="eastAsia" w:ascii="宋体" w:hAnsi="宋体" w:eastAsia="宋体" w:cs="宋体"/>
          <w:bCs/>
          <w:color w:val="auto"/>
          <w:sz w:val="21"/>
          <w:szCs w:val="21"/>
        </w:rPr>
      </w:pPr>
    </w:p>
    <w:p w14:paraId="213D1939">
      <w:pPr>
        <w:pStyle w:val="4"/>
        <w:tabs>
          <w:tab w:val="left" w:pos="562"/>
          <w:tab w:val="left" w:pos="3372"/>
          <w:tab w:val="left" w:pos="3653"/>
        </w:tabs>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b/>
          <w:bCs/>
          <w:color w:val="auto"/>
          <w:sz w:val="21"/>
          <w:szCs w:val="21"/>
          <w:highlight w:val="none"/>
        </w:rPr>
        <w:t>(说明:被授权人（授权代表）社保证明文件仅</w:t>
      </w:r>
      <w:r>
        <w:rPr>
          <w:rFonts w:hint="eastAsia" w:ascii="宋体" w:hAnsi="宋体" w:eastAsia="宋体" w:cs="宋体"/>
          <w:b/>
          <w:bCs/>
          <w:color w:val="auto"/>
          <w:sz w:val="21"/>
          <w:szCs w:val="21"/>
          <w:highlight w:val="none"/>
          <w:lang w:val="en-US" w:eastAsia="zh-CN"/>
        </w:rPr>
        <w:t>作</w:t>
      </w:r>
      <w:r>
        <w:rPr>
          <w:rFonts w:hint="eastAsia" w:ascii="宋体" w:hAnsi="宋体" w:eastAsia="宋体" w:cs="宋体"/>
          <w:b/>
          <w:bCs/>
          <w:color w:val="auto"/>
          <w:sz w:val="21"/>
          <w:szCs w:val="21"/>
          <w:highlight w:val="none"/>
        </w:rPr>
        <w:t>为核查供应商是否存在《深圳经济特区政府采购条例实施细则》第七十九条规定的“项目投标授权代表人不得在同一单位或者在同一单位缴纳社会保险”的情形，该证明文件不</w:t>
      </w:r>
      <w:r>
        <w:rPr>
          <w:rFonts w:hint="eastAsia" w:ascii="宋体" w:hAnsi="宋体" w:eastAsia="宋体" w:cs="宋体"/>
          <w:b/>
          <w:bCs/>
          <w:color w:val="auto"/>
          <w:sz w:val="21"/>
          <w:szCs w:val="21"/>
          <w:highlight w:val="none"/>
          <w:lang w:val="en-US" w:eastAsia="zh-CN"/>
        </w:rPr>
        <w:t>作</w:t>
      </w:r>
      <w:r>
        <w:rPr>
          <w:rFonts w:hint="eastAsia" w:ascii="宋体" w:hAnsi="宋体" w:eastAsia="宋体" w:cs="宋体"/>
          <w:b/>
          <w:bCs/>
          <w:color w:val="auto"/>
          <w:sz w:val="21"/>
          <w:szCs w:val="21"/>
          <w:highlight w:val="none"/>
        </w:rPr>
        <w:t xml:space="preserve">为废标条款。投标供应商应知悉《深圳经济特区政府采购条例实施细则》第七十九条的规定，如供应商未提供被授权人（授权代表）社保证明文件，且出现“项目投标授权代表人在同一单位或者在同一单位缴纳社会保险”情形的，投标供应商应承担相应的法律责任) </w:t>
      </w:r>
    </w:p>
    <w:p w14:paraId="08E7BD5D">
      <w:r>
        <w:br w:type="page"/>
      </w:r>
    </w:p>
    <w:p w14:paraId="7B3B6895">
      <w:pPr>
        <w:pStyle w:val="2"/>
        <w:numPr>
          <w:ilvl w:val="0"/>
          <w:numId w:val="0"/>
        </w:numPr>
        <w:spacing w:line="240" w:lineRule="auto"/>
        <w:ind w:left="420" w:leftChars="0" w:hanging="420" w:firstLineChars="0"/>
        <w:jc w:val="center"/>
        <w:rPr>
          <w:rFonts w:asciiTheme="majorEastAsia" w:hAnsiTheme="majorEastAsia" w:eastAsiaTheme="majorEastAsia"/>
          <w:sz w:val="30"/>
          <w:szCs w:val="30"/>
        </w:rPr>
      </w:pPr>
      <w:bookmarkStart w:id="44" w:name="_Toc24233"/>
      <w:bookmarkStart w:id="45" w:name="_Toc10390"/>
      <w:r>
        <w:rPr>
          <w:rFonts w:hint="eastAsia" w:cs="宋体" w:asciiTheme="majorEastAsia" w:hAnsiTheme="majorEastAsia" w:eastAsiaTheme="majorEastAsia"/>
          <w:kern w:val="2"/>
          <w:sz w:val="30"/>
          <w:szCs w:val="30"/>
          <w:lang w:val="en-US" w:eastAsia="zh-CN" w:bidi="ar-SA"/>
        </w:rPr>
        <w:t>（十五）</w:t>
      </w:r>
      <w:r>
        <w:rPr>
          <w:rFonts w:hint="eastAsia" w:asciiTheme="majorEastAsia" w:hAnsiTheme="majorEastAsia" w:eastAsiaTheme="majorEastAsia"/>
          <w:sz w:val="30"/>
          <w:szCs w:val="30"/>
        </w:rPr>
        <w:t>法定代表人证明书</w:t>
      </w:r>
      <w:bookmarkEnd w:id="43"/>
      <w:bookmarkEnd w:id="44"/>
      <w:bookmarkEnd w:id="45"/>
    </w:p>
    <w:p w14:paraId="4A383F38">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hint="eastAsia" w:ascii="宋体" w:hAnsi="宋体"/>
          <w:u w:val="single"/>
        </w:rPr>
        <w:t xml:space="preserve">       </w:t>
      </w:r>
      <w:r>
        <w:rPr>
          <w:rFonts w:hint="eastAsia" w:ascii="宋体" w:hAnsi="宋体"/>
        </w:rPr>
        <w:t>职务，为法定代表人，特此证明。</w:t>
      </w:r>
    </w:p>
    <w:p w14:paraId="1F483407">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0B227F57">
      <w:pPr>
        <w:spacing w:line="480" w:lineRule="auto"/>
        <w:ind w:firstLine="420" w:firstLineChars="200"/>
        <w:rPr>
          <w:rFonts w:ascii="宋体" w:hAnsi="宋体"/>
        </w:rPr>
      </w:pPr>
      <w:r>
        <w:rPr>
          <w:rFonts w:hint="eastAsia" w:ascii="宋体" w:hAnsi="宋体"/>
        </w:rPr>
        <w:t>附：</w:t>
      </w:r>
    </w:p>
    <w:p w14:paraId="42F5B5B6">
      <w:pPr>
        <w:spacing w:line="480" w:lineRule="auto"/>
        <w:ind w:firstLine="840" w:firstLineChars="400"/>
        <w:rPr>
          <w:rFonts w:ascii="宋体" w:hAnsi="宋体"/>
        </w:rPr>
      </w:pPr>
      <w:r>
        <w:rPr>
          <w:rFonts w:hint="eastAsia" w:ascii="宋体" w:hAnsi="宋体"/>
        </w:rPr>
        <w:t>经济性质：</w:t>
      </w:r>
    </w:p>
    <w:p w14:paraId="43BB9386">
      <w:pPr>
        <w:spacing w:line="480" w:lineRule="auto"/>
        <w:ind w:firstLine="840" w:firstLineChars="400"/>
        <w:rPr>
          <w:rFonts w:ascii="宋体" w:hAnsi="宋体"/>
        </w:rPr>
      </w:pPr>
      <w:r>
        <w:rPr>
          <w:rFonts w:hint="eastAsia" w:ascii="宋体" w:hAnsi="宋体"/>
        </w:rPr>
        <w:t>主营（产）：</w:t>
      </w:r>
    </w:p>
    <w:p w14:paraId="35263D64">
      <w:pPr>
        <w:spacing w:line="480" w:lineRule="auto"/>
        <w:ind w:firstLine="840" w:firstLineChars="400"/>
        <w:rPr>
          <w:rFonts w:ascii="宋体" w:hAnsi="宋体"/>
        </w:rPr>
      </w:pPr>
      <w:r>
        <w:rPr>
          <w:rFonts w:hint="eastAsia" w:ascii="宋体" w:hAnsi="宋体"/>
        </w:rPr>
        <w:t>兼营（产）：</w:t>
      </w:r>
    </w:p>
    <w:p w14:paraId="4953BF97">
      <w:pPr>
        <w:spacing w:line="500" w:lineRule="exact"/>
        <w:rPr>
          <w:rFonts w:ascii="宋体"/>
          <w:b/>
          <w:bCs/>
        </w:rPr>
      </w:pPr>
    </w:p>
    <w:p w14:paraId="60988389">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30EA6209">
      <w:pPr>
        <w:spacing w:line="360" w:lineRule="auto"/>
        <w:rPr>
          <w:rFonts w:ascii="宋体" w:hAnsi="宋体"/>
          <w:b/>
          <w:bCs/>
          <w:sz w:val="24"/>
        </w:rPr>
      </w:pPr>
      <w:r>
        <w:rPr>
          <w:rFonts w:hint="eastAsia" w:ascii="宋体" w:hAnsi="宋体"/>
          <w:b/>
          <w:bCs/>
          <w:sz w:val="24"/>
        </w:rPr>
        <w:t>签发日期：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7E6D32CB">
      <w:pPr>
        <w:spacing w:line="360" w:lineRule="auto"/>
        <w:outlineLvl w:val="2"/>
        <w:rPr>
          <w:sz w:val="24"/>
        </w:rPr>
      </w:pPr>
      <w:r>
        <w:rPr>
          <w:rFonts w:hint="eastAsia"/>
          <w:b/>
          <w:sz w:val="24"/>
        </w:rPr>
        <w:t>（此处加盖投标人单位公章）</w:t>
      </w:r>
    </w:p>
    <w:p w14:paraId="465D750C">
      <w:pPr>
        <w:spacing w:line="500" w:lineRule="exact"/>
        <w:rPr>
          <w:rFonts w:ascii="宋体" w:hAnsi="宋体"/>
        </w:rPr>
      </w:pPr>
    </w:p>
    <w:p w14:paraId="7AB77908">
      <w:pPr>
        <w:spacing w:line="360" w:lineRule="auto"/>
        <w:rPr>
          <w:b/>
          <w:sz w:val="24"/>
        </w:rPr>
      </w:pPr>
      <w:r>
        <w:rPr>
          <w:rFonts w:hint="eastAsia"/>
          <w:b/>
          <w:sz w:val="24"/>
        </w:rPr>
        <w:t>提供法定代表人居民身份证（正反面）复印件：</w:t>
      </w:r>
    </w:p>
    <w:p w14:paraId="1D682404">
      <w:pPr>
        <w:spacing w:line="500" w:lineRule="exact"/>
        <w:rPr>
          <w:rFonts w:hint="eastAsia" w:ascii="宋体" w:hAnsi="宋体"/>
        </w:rPr>
      </w:pPr>
    </w:p>
    <w:p w14:paraId="208C415E">
      <w:pPr>
        <w:spacing w:line="500" w:lineRule="exact"/>
        <w:rPr>
          <w:rFonts w:hint="eastAsia" w:ascii="宋体" w:hAnsi="宋体"/>
        </w:rPr>
      </w:pPr>
    </w:p>
    <w:p w14:paraId="7B4511A0">
      <w:pPr>
        <w:spacing w:line="500" w:lineRule="exact"/>
        <w:rPr>
          <w:rFonts w:hint="eastAsia" w:ascii="宋体" w:hAnsi="宋体"/>
        </w:rPr>
      </w:pPr>
    </w:p>
    <w:p w14:paraId="16B17A75">
      <w:pPr>
        <w:spacing w:line="500" w:lineRule="exact"/>
        <w:rPr>
          <w:rFonts w:hint="eastAsia" w:ascii="宋体" w:hAnsi="宋体"/>
        </w:rPr>
      </w:pPr>
    </w:p>
    <w:p w14:paraId="39439C03">
      <w:pPr>
        <w:spacing w:line="500" w:lineRule="exact"/>
        <w:rPr>
          <w:rFonts w:hint="eastAsia" w:ascii="宋体" w:hAnsi="宋体"/>
        </w:rPr>
      </w:pPr>
    </w:p>
    <w:p w14:paraId="2911D273">
      <w:pPr>
        <w:spacing w:line="50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备注：如参加开标时需另外单独提供法定代表人证明书或者法人代表授权委托书。</w:t>
      </w:r>
    </w:p>
    <w:p w14:paraId="7F986E39">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br w:type="page"/>
      </w:r>
    </w:p>
    <w:p w14:paraId="249326D2">
      <w:pPr>
        <w:pStyle w:val="2"/>
        <w:numPr>
          <w:ilvl w:val="0"/>
          <w:numId w:val="0"/>
        </w:numPr>
        <w:spacing w:line="240" w:lineRule="auto"/>
        <w:ind w:left="420" w:leftChars="0" w:hanging="420" w:firstLineChars="0"/>
        <w:jc w:val="center"/>
        <w:rPr>
          <w:rFonts w:ascii="宋体" w:hAnsi="宋体" w:eastAsia="宋体"/>
          <w:sz w:val="30"/>
          <w:szCs w:val="30"/>
        </w:rPr>
      </w:pPr>
      <w:bookmarkStart w:id="46" w:name="_Toc23830"/>
      <w:bookmarkStart w:id="47" w:name="_Toc24644"/>
      <w:r>
        <w:rPr>
          <w:rFonts w:hint="eastAsia" w:ascii="宋体" w:hAnsi="宋体" w:eastAsia="宋体" w:cs="宋体"/>
          <w:kern w:val="2"/>
          <w:sz w:val="30"/>
          <w:szCs w:val="30"/>
          <w:lang w:val="en-US" w:eastAsia="zh-CN" w:bidi="ar-SA"/>
        </w:rPr>
        <w:t>（十六）</w:t>
      </w:r>
      <w:r>
        <w:rPr>
          <w:rFonts w:hint="eastAsia" w:ascii="宋体" w:hAnsi="宋体" w:eastAsia="宋体"/>
          <w:color w:val="auto"/>
          <w:sz w:val="30"/>
          <w:szCs w:val="30"/>
        </w:rPr>
        <w:t>提供</w:t>
      </w:r>
      <w:r>
        <w:rPr>
          <w:rFonts w:hint="eastAsia" w:asciiTheme="majorEastAsia" w:hAnsiTheme="majorEastAsia" w:eastAsiaTheme="majorEastAsia"/>
          <w:color w:val="auto"/>
          <w:sz w:val="30"/>
          <w:szCs w:val="30"/>
        </w:rPr>
        <w:t>法定代表人</w:t>
      </w:r>
      <w:r>
        <w:rPr>
          <w:rFonts w:hint="eastAsia" w:ascii="宋体" w:hAnsi="宋体" w:eastAsia="宋体"/>
          <w:color w:val="auto"/>
          <w:sz w:val="30"/>
          <w:szCs w:val="30"/>
          <w:lang w:val="en-US" w:eastAsia="zh-CN"/>
        </w:rPr>
        <w:t>近一个月</w:t>
      </w:r>
      <w:r>
        <w:rPr>
          <w:rFonts w:hint="eastAsia" w:ascii="宋体" w:hAnsi="宋体" w:eastAsia="宋体"/>
          <w:color w:val="auto"/>
          <w:sz w:val="30"/>
          <w:szCs w:val="30"/>
        </w:rPr>
        <w:t>的社会保险</w:t>
      </w:r>
      <w:r>
        <w:rPr>
          <w:rFonts w:hint="eastAsia" w:ascii="宋体" w:hAnsi="宋体" w:eastAsia="宋体"/>
          <w:sz w:val="30"/>
          <w:szCs w:val="30"/>
        </w:rPr>
        <w:t>证明</w:t>
      </w:r>
      <w:bookmarkEnd w:id="46"/>
      <w:bookmarkEnd w:id="47"/>
    </w:p>
    <w:p w14:paraId="4E6988C2">
      <w:pPr>
        <w:rPr>
          <w:rFonts w:hint="eastAsia" w:ascii="宋体" w:hAnsi="宋体"/>
          <w:color w:val="auto"/>
          <w:szCs w:val="21"/>
          <w:highlight w:val="none"/>
          <w:lang w:val="en-US" w:eastAsia="zh-CN"/>
        </w:rPr>
      </w:pPr>
      <w:r>
        <w:rPr>
          <w:rFonts w:hint="eastAsia" w:ascii="宋体" w:hAnsi="宋体"/>
        </w:rPr>
        <w:t>注：如新成立公司或退休人员无法提供社保证明的，应提供说明函（格式自拟），说明相关情况。若因为社保部门原因无法提供的，需提供劳动合同及社保部门官方通知证明(或官网公告截图)。</w:t>
      </w:r>
      <w:r>
        <w:rPr>
          <w:rFonts w:hint="eastAsia" w:ascii="宋体" w:hAnsi="宋体"/>
          <w:color w:val="auto"/>
          <w:szCs w:val="21"/>
          <w:highlight w:val="none"/>
          <w:lang w:val="en-US" w:eastAsia="zh-CN"/>
        </w:rPr>
        <w:br w:type="page"/>
      </w:r>
    </w:p>
    <w:p w14:paraId="6C6A5DD0">
      <w:pPr>
        <w:pStyle w:val="2"/>
        <w:numPr>
          <w:ilvl w:val="0"/>
          <w:numId w:val="0"/>
        </w:numPr>
        <w:spacing w:line="240" w:lineRule="auto"/>
        <w:ind w:left="420" w:leftChars="0" w:hanging="420" w:firstLineChars="0"/>
        <w:jc w:val="center"/>
        <w:rPr>
          <w:rFonts w:ascii="宋体" w:hAnsi="宋体" w:eastAsia="宋体"/>
          <w:color w:val="auto"/>
          <w:sz w:val="30"/>
          <w:szCs w:val="30"/>
        </w:rPr>
      </w:pPr>
      <w:bookmarkStart w:id="48" w:name="_Toc1903"/>
      <w:bookmarkStart w:id="49" w:name="_Toc11352"/>
      <w:bookmarkStart w:id="50" w:name="_Toc7126"/>
      <w:bookmarkStart w:id="51" w:name="_Toc25910"/>
      <w:bookmarkStart w:id="52" w:name="_Toc2305"/>
      <w:bookmarkStart w:id="53" w:name="_Toc15871"/>
      <w:bookmarkStart w:id="54" w:name="_Toc777"/>
      <w:r>
        <w:rPr>
          <w:rFonts w:hint="eastAsia" w:ascii="宋体" w:hAnsi="宋体" w:eastAsia="宋体" w:cs="宋体"/>
          <w:color w:val="auto"/>
          <w:kern w:val="2"/>
          <w:sz w:val="30"/>
          <w:szCs w:val="30"/>
          <w:lang w:val="en-US" w:eastAsia="zh-CN" w:bidi="ar-SA"/>
        </w:rPr>
        <w:t>（十七）</w:t>
      </w:r>
      <w:r>
        <w:rPr>
          <w:rFonts w:hint="eastAsia" w:ascii="宋体" w:hAnsi="宋体" w:eastAsia="宋体"/>
          <w:sz w:val="30"/>
          <w:szCs w:val="30"/>
        </w:rPr>
        <w:t>提供主要经营负责人</w:t>
      </w:r>
      <w:r>
        <w:rPr>
          <w:rFonts w:hint="eastAsia" w:ascii="宋体" w:hAnsi="宋体" w:eastAsia="宋体"/>
          <w:color w:val="auto"/>
          <w:sz w:val="30"/>
          <w:szCs w:val="30"/>
        </w:rPr>
        <w:t>、项目负责人、主要技术人员</w:t>
      </w:r>
      <w:r>
        <w:rPr>
          <w:rFonts w:hint="eastAsia" w:ascii="宋体" w:hAnsi="宋体" w:eastAsia="宋体"/>
          <w:color w:val="auto"/>
          <w:sz w:val="30"/>
          <w:szCs w:val="30"/>
          <w:lang w:val="en-US" w:eastAsia="zh-CN"/>
        </w:rPr>
        <w:t>近一个月</w:t>
      </w:r>
      <w:r>
        <w:rPr>
          <w:rFonts w:hint="eastAsia" w:ascii="宋体" w:hAnsi="宋体" w:eastAsia="宋体"/>
          <w:color w:val="auto"/>
          <w:sz w:val="30"/>
          <w:szCs w:val="30"/>
        </w:rPr>
        <w:t>的社会保险证明</w:t>
      </w:r>
      <w:bookmarkEnd w:id="48"/>
      <w:bookmarkEnd w:id="49"/>
      <w:bookmarkEnd w:id="50"/>
      <w:bookmarkEnd w:id="51"/>
      <w:bookmarkEnd w:id="52"/>
      <w:bookmarkEnd w:id="53"/>
      <w:bookmarkEnd w:id="54"/>
    </w:p>
    <w:p w14:paraId="08F7380F">
      <w:pPr>
        <w:spacing w:line="500" w:lineRule="exact"/>
        <w:rPr>
          <w:rFonts w:ascii="宋体" w:hAnsi="宋体"/>
          <w:color w:val="auto"/>
        </w:rPr>
      </w:pPr>
    </w:p>
    <w:p w14:paraId="46EA680B">
      <w:pPr>
        <w:rPr>
          <w:rFonts w:ascii="宋体" w:hAnsi="宋体"/>
          <w:b/>
          <w:bCs/>
          <w:color w:val="auto"/>
          <w:sz w:val="24"/>
        </w:rPr>
      </w:pPr>
      <w:r>
        <w:rPr>
          <w:rFonts w:hint="eastAsia" w:ascii="宋体" w:hAnsi="宋体"/>
          <w:b/>
          <w:bCs/>
          <w:color w:val="auto"/>
          <w:sz w:val="24"/>
        </w:rPr>
        <w:t>提供</w:t>
      </w:r>
      <w:r>
        <w:rPr>
          <w:rFonts w:hint="eastAsia"/>
          <w:b/>
          <w:color w:val="auto"/>
          <w:sz w:val="24"/>
        </w:rPr>
        <w:t>主要经营负责</w:t>
      </w:r>
      <w:r>
        <w:rPr>
          <w:rFonts w:hint="eastAsia" w:ascii="宋体" w:hAnsi="宋体"/>
          <w:b/>
          <w:bCs/>
          <w:color w:val="auto"/>
          <w:sz w:val="24"/>
        </w:rPr>
        <w:t>人近一个月的社保证明：</w:t>
      </w:r>
    </w:p>
    <w:p w14:paraId="6675E697">
      <w:pPr>
        <w:rPr>
          <w:rFonts w:ascii="宋体" w:hAnsi="宋体"/>
          <w:b/>
          <w:bCs/>
          <w:color w:val="auto"/>
          <w:sz w:val="24"/>
        </w:rPr>
      </w:pPr>
    </w:p>
    <w:p w14:paraId="4A27208D">
      <w:pPr>
        <w:rPr>
          <w:rFonts w:hint="default" w:ascii="宋体" w:hAnsi="宋体" w:eastAsiaTheme="minorEastAsia"/>
          <w:b/>
          <w:bCs/>
          <w:color w:val="auto"/>
          <w:sz w:val="24"/>
          <w:lang w:val="en-US" w:eastAsia="zh-CN"/>
        </w:rPr>
      </w:pPr>
    </w:p>
    <w:p w14:paraId="3D26AD5A">
      <w:pPr>
        <w:rPr>
          <w:rFonts w:hint="default" w:ascii="宋体" w:hAnsi="宋体" w:eastAsiaTheme="minorEastAsia"/>
          <w:b/>
          <w:bCs/>
          <w:color w:val="auto"/>
          <w:sz w:val="24"/>
          <w:lang w:val="en-US" w:eastAsia="zh-CN"/>
        </w:rPr>
      </w:pPr>
    </w:p>
    <w:p w14:paraId="68D36F64">
      <w:pPr>
        <w:rPr>
          <w:rFonts w:hint="default" w:ascii="宋体" w:hAnsi="宋体" w:eastAsiaTheme="minorEastAsia"/>
          <w:b/>
          <w:bCs/>
          <w:color w:val="auto"/>
          <w:sz w:val="24"/>
          <w:lang w:val="en-US" w:eastAsia="zh-CN"/>
        </w:rPr>
      </w:pPr>
    </w:p>
    <w:p w14:paraId="1C61B072">
      <w:pPr>
        <w:rPr>
          <w:rFonts w:hint="default" w:ascii="宋体" w:hAnsi="宋体" w:eastAsiaTheme="minorEastAsia"/>
          <w:b/>
          <w:bCs/>
          <w:color w:val="auto"/>
          <w:sz w:val="24"/>
          <w:lang w:val="en-US" w:eastAsia="zh-CN"/>
        </w:rPr>
      </w:pPr>
    </w:p>
    <w:p w14:paraId="7DED4F92">
      <w:pPr>
        <w:rPr>
          <w:rFonts w:hint="default" w:ascii="宋体" w:hAnsi="宋体" w:eastAsiaTheme="minorEastAsia"/>
          <w:b/>
          <w:bCs/>
          <w:color w:val="auto"/>
          <w:sz w:val="24"/>
          <w:lang w:val="en-US" w:eastAsia="zh-CN"/>
        </w:rPr>
      </w:pPr>
    </w:p>
    <w:p w14:paraId="2D944E21">
      <w:pPr>
        <w:rPr>
          <w:rFonts w:ascii="宋体" w:hAnsi="宋体"/>
          <w:b/>
          <w:bCs/>
          <w:color w:val="auto"/>
          <w:sz w:val="24"/>
        </w:rPr>
      </w:pPr>
    </w:p>
    <w:p w14:paraId="262F899B">
      <w:pPr>
        <w:rPr>
          <w:rFonts w:ascii="宋体" w:hAnsi="宋体"/>
          <w:b/>
          <w:bCs/>
          <w:color w:val="auto"/>
          <w:sz w:val="24"/>
        </w:rPr>
      </w:pPr>
      <w:r>
        <w:rPr>
          <w:rFonts w:hint="eastAsia" w:ascii="宋体" w:hAnsi="宋体"/>
          <w:b/>
          <w:bCs/>
          <w:color w:val="auto"/>
          <w:sz w:val="24"/>
        </w:rPr>
        <w:t>提供项目负责人近一个月的社保证明（如有）：</w:t>
      </w:r>
    </w:p>
    <w:p w14:paraId="70313BD8">
      <w:pPr>
        <w:spacing w:line="500" w:lineRule="exact"/>
        <w:rPr>
          <w:rFonts w:ascii="宋体" w:hAnsi="宋体"/>
          <w:color w:val="auto"/>
        </w:rPr>
      </w:pPr>
    </w:p>
    <w:p w14:paraId="3C259EF8">
      <w:pPr>
        <w:spacing w:line="500" w:lineRule="exact"/>
        <w:rPr>
          <w:rFonts w:ascii="宋体" w:hAnsi="宋体"/>
          <w:color w:val="auto"/>
        </w:rPr>
      </w:pPr>
    </w:p>
    <w:p w14:paraId="1F074AE8">
      <w:pPr>
        <w:spacing w:line="500" w:lineRule="exact"/>
        <w:rPr>
          <w:rFonts w:ascii="宋体" w:hAnsi="宋体"/>
          <w:color w:val="auto"/>
        </w:rPr>
      </w:pPr>
    </w:p>
    <w:p w14:paraId="125868D8">
      <w:pPr>
        <w:spacing w:line="500" w:lineRule="exact"/>
        <w:rPr>
          <w:rFonts w:ascii="宋体" w:hAnsi="宋体"/>
          <w:color w:val="auto"/>
        </w:rPr>
      </w:pPr>
    </w:p>
    <w:p w14:paraId="01262934">
      <w:pPr>
        <w:spacing w:line="500" w:lineRule="exact"/>
        <w:rPr>
          <w:rFonts w:ascii="宋体" w:hAnsi="宋体"/>
          <w:color w:val="auto"/>
        </w:rPr>
      </w:pPr>
    </w:p>
    <w:p w14:paraId="5794AF27">
      <w:pPr>
        <w:rPr>
          <w:color w:val="auto"/>
        </w:rPr>
      </w:pPr>
      <w:r>
        <w:rPr>
          <w:rFonts w:hint="eastAsia" w:ascii="宋体" w:hAnsi="宋体"/>
          <w:b/>
          <w:bCs/>
          <w:color w:val="auto"/>
          <w:sz w:val="24"/>
        </w:rPr>
        <w:t>提供主要技术人员近一个月的社保证明（如有）：</w:t>
      </w:r>
    </w:p>
    <w:p w14:paraId="4A18806C">
      <w:pPr>
        <w:spacing w:line="500" w:lineRule="exact"/>
        <w:rPr>
          <w:rFonts w:ascii="宋体" w:hAnsi="宋体"/>
        </w:rPr>
      </w:pPr>
    </w:p>
    <w:p w14:paraId="5A093BAC">
      <w:pPr>
        <w:spacing w:line="500" w:lineRule="exact"/>
        <w:rPr>
          <w:rFonts w:ascii="宋体" w:hAnsi="宋体"/>
        </w:rPr>
      </w:pPr>
    </w:p>
    <w:p w14:paraId="325C72B5">
      <w:pPr>
        <w:spacing w:line="500" w:lineRule="exact"/>
        <w:rPr>
          <w:rFonts w:ascii="宋体" w:hAnsi="宋体"/>
        </w:rPr>
      </w:pPr>
    </w:p>
    <w:p w14:paraId="42F919D5">
      <w:pPr>
        <w:spacing w:line="500" w:lineRule="exact"/>
        <w:rPr>
          <w:rFonts w:ascii="宋体" w:hAnsi="宋体"/>
        </w:rPr>
      </w:pPr>
    </w:p>
    <w:p w14:paraId="790DCE5D">
      <w:pPr>
        <w:pStyle w:val="4"/>
        <w:rPr>
          <w:b/>
          <w:bCs/>
        </w:rPr>
      </w:pPr>
      <w:r>
        <w:rPr>
          <w:rFonts w:hint="eastAsia" w:ascii="宋体" w:hAnsi="宋体"/>
        </w:rPr>
        <w:t>注：如新成立公司或退休人员无法提供社保证明的，应提供说明函（格式自拟），说明相关情况。若因为社保部门原因无法提供的，需提供劳动合同及社保部门官方通知证明(或官网公告截图)。如本项目未安排项目投标授权代表人、项目负责人、主要技术人员的，无需提供项目投标授权代表人、项目负责人、主要技术人员的社保。</w:t>
      </w:r>
    </w:p>
    <w:p w14:paraId="49129845">
      <w:pPr>
        <w:spacing w:line="500" w:lineRule="exact"/>
        <w:rPr>
          <w:rFonts w:ascii="宋体" w:hAnsi="宋体"/>
        </w:rPr>
      </w:pPr>
    </w:p>
    <w:p w14:paraId="0B1E9164">
      <w:pPr>
        <w:rPr>
          <w:rFonts w:hint="eastAsia" w:asciiTheme="majorEastAsia" w:hAnsiTheme="majorEastAsia" w:eastAsiaTheme="majorEastAsia"/>
          <w:sz w:val="30"/>
          <w:szCs w:val="30"/>
        </w:rPr>
      </w:pPr>
      <w:r>
        <w:rPr>
          <w:rFonts w:hint="eastAsia" w:asciiTheme="majorEastAsia" w:hAnsiTheme="majorEastAsia" w:eastAsiaTheme="majorEastAsia"/>
          <w:sz w:val="30"/>
          <w:szCs w:val="30"/>
        </w:rPr>
        <w:br w:type="page"/>
      </w:r>
    </w:p>
    <w:p w14:paraId="16B3BBAB">
      <w:pPr>
        <w:pStyle w:val="2"/>
        <w:numPr>
          <w:ilvl w:val="0"/>
          <w:numId w:val="0"/>
        </w:numPr>
        <w:jc w:val="center"/>
        <w:rPr>
          <w:rFonts w:ascii="宋体" w:hAnsi="宋体"/>
          <w:sz w:val="30"/>
          <w:szCs w:val="30"/>
        </w:rPr>
      </w:pPr>
      <w:bookmarkStart w:id="55" w:name="_Toc23208"/>
      <w:r>
        <w:rPr>
          <w:rFonts w:hint="eastAsia" w:ascii="宋体" w:hAnsi="宋体" w:cs="宋体" w:eastAsiaTheme="minorEastAsia"/>
          <w:kern w:val="2"/>
          <w:sz w:val="30"/>
          <w:szCs w:val="30"/>
          <w:lang w:val="en-US" w:eastAsia="zh-CN" w:bidi="ar-SA"/>
        </w:rPr>
        <w:t>（</w:t>
      </w:r>
      <w:r>
        <w:rPr>
          <w:rFonts w:hint="eastAsia" w:ascii="宋体" w:hAnsi="宋体" w:cs="宋体"/>
          <w:kern w:val="2"/>
          <w:sz w:val="30"/>
          <w:szCs w:val="30"/>
          <w:lang w:val="en-US" w:eastAsia="zh-CN" w:bidi="ar-SA"/>
        </w:rPr>
        <w:t>十八</w:t>
      </w:r>
      <w:r>
        <w:rPr>
          <w:rFonts w:hint="eastAsia" w:ascii="宋体" w:hAnsi="宋体" w:cs="宋体" w:eastAsiaTheme="minorEastAsia"/>
          <w:kern w:val="2"/>
          <w:sz w:val="30"/>
          <w:szCs w:val="30"/>
          <w:lang w:val="en-US" w:eastAsia="zh-CN" w:bidi="ar-SA"/>
        </w:rPr>
        <w:t>）</w:t>
      </w:r>
      <w:r>
        <w:rPr>
          <w:rFonts w:hint="eastAsia" w:ascii="宋体" w:hAnsi="宋体"/>
          <w:sz w:val="30"/>
          <w:szCs w:val="30"/>
        </w:rPr>
        <w:t>履约承诺函</w:t>
      </w:r>
      <w:bookmarkEnd w:id="55"/>
    </w:p>
    <w:p w14:paraId="06DFCD19">
      <w:pPr>
        <w:keepNext w:val="0"/>
        <w:keepLines w:val="0"/>
        <w:pageBreakBefore w:val="0"/>
        <w:widowControl w:val="0"/>
        <w:kinsoku/>
        <w:wordWrap/>
        <w:overflowPunct/>
        <w:topLinePunct w:val="0"/>
        <w:autoSpaceDE/>
        <w:autoSpaceDN/>
        <w:bidi w:val="0"/>
        <w:adjustRightInd w:val="0"/>
        <w:snapToGrid w:val="0"/>
        <w:spacing w:line="360" w:lineRule="auto"/>
        <w:ind w:left="422" w:hanging="422" w:hangingChars="200"/>
        <w:textAlignment w:val="auto"/>
        <w:rPr>
          <w:rFonts w:hint="eastAsia"/>
          <w:b/>
          <w:szCs w:val="21"/>
        </w:rPr>
      </w:pPr>
      <w:r>
        <w:rPr>
          <w:rFonts w:hint="eastAsia"/>
          <w:b/>
          <w:szCs w:val="21"/>
          <w:lang w:val="en-US" w:eastAsia="zh-CN"/>
        </w:rPr>
        <w:t>深圳市福田区第二人民医院</w:t>
      </w:r>
      <w:r>
        <w:rPr>
          <w:rFonts w:hint="eastAsia"/>
          <w:b/>
          <w:szCs w:val="21"/>
        </w:rPr>
        <w:t>：</w:t>
      </w:r>
    </w:p>
    <w:p w14:paraId="600BDB15">
      <w:pPr>
        <w:keepNext w:val="0"/>
        <w:keepLines w:val="0"/>
        <w:pageBreakBefore w:val="0"/>
        <w:widowControl w:val="0"/>
        <w:kinsoku/>
        <w:wordWrap/>
        <w:overflowPunct/>
        <w:topLinePunct w:val="0"/>
        <w:autoSpaceDE/>
        <w:autoSpaceDN/>
        <w:bidi w:val="0"/>
        <w:adjustRightInd w:val="0"/>
        <w:snapToGrid w:val="0"/>
        <w:spacing w:line="360" w:lineRule="auto"/>
        <w:ind w:left="422" w:hanging="420" w:hangingChars="200"/>
        <w:textAlignment w:val="auto"/>
        <w:rPr>
          <w:rFonts w:ascii="宋体" w:hAnsi="宋体"/>
          <w:szCs w:val="21"/>
        </w:rPr>
      </w:pPr>
      <w:r>
        <w:rPr>
          <w:rFonts w:hint="eastAsia" w:ascii="宋体" w:hAnsi="宋体"/>
          <w:szCs w:val="21"/>
        </w:rPr>
        <w:t>我公司承诺：</w:t>
      </w:r>
    </w:p>
    <w:p w14:paraId="044CCBB5">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outlineLvl w:val="2"/>
        <w:rPr>
          <w:rFonts w:ascii="宋体" w:hAnsi="宋体"/>
          <w:szCs w:val="21"/>
        </w:rPr>
      </w:pPr>
      <w:r>
        <w:rPr>
          <w:rFonts w:hint="eastAsia" w:ascii="宋体" w:hAnsi="宋体"/>
          <w:szCs w:val="21"/>
          <w:lang w:val="en-US" w:eastAsia="zh-CN"/>
        </w:rPr>
        <w:t>1.</w:t>
      </w:r>
      <w:r>
        <w:rPr>
          <w:rFonts w:hint="eastAsia" w:ascii="宋体" w:hAnsi="宋体"/>
          <w:szCs w:val="21"/>
        </w:rPr>
        <w:t>我公司本招标项目所提供的货物或服务未侵犯知识产权。</w:t>
      </w:r>
    </w:p>
    <w:p w14:paraId="5EC7A22A">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2.</w:t>
      </w:r>
      <w:r>
        <w:rPr>
          <w:rFonts w:hint="eastAsia" w:ascii="宋体" w:hAnsi="宋体"/>
          <w:szCs w:val="21"/>
        </w:rPr>
        <w:t>我公司参与本项目</w:t>
      </w:r>
      <w:r>
        <w:rPr>
          <w:rFonts w:hint="eastAsia"/>
          <w:szCs w:val="21"/>
        </w:rPr>
        <w:t>政府采购活动时不存在被有关部门禁止参与政府采购活动且在有效期内的情况。</w:t>
      </w:r>
    </w:p>
    <w:p w14:paraId="26098554">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outlineLvl w:val="2"/>
        <w:rPr>
          <w:rFonts w:ascii="宋体" w:hAnsi="宋体" w:cs="宋体"/>
          <w:szCs w:val="21"/>
        </w:rPr>
      </w:pPr>
      <w:r>
        <w:rPr>
          <w:rFonts w:hint="eastAsia" w:ascii="宋体" w:hAnsi="宋体" w:cs="宋体"/>
          <w:kern w:val="0"/>
          <w:szCs w:val="21"/>
          <w:lang w:val="en-US" w:eastAsia="zh-CN"/>
        </w:rPr>
        <w:t>3.</w:t>
      </w:r>
      <w:r>
        <w:rPr>
          <w:rFonts w:hint="eastAsia" w:ascii="宋体" w:hAnsi="宋体" w:cs="宋体"/>
          <w:kern w:val="0"/>
          <w:szCs w:val="21"/>
        </w:rPr>
        <w:t>法律、行政法规规定的其他条件。</w:t>
      </w:r>
    </w:p>
    <w:p w14:paraId="2A0CE905">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我公司具备《中华人民共和国政府采购法》第二十二条第一款规定的六项条件。</w:t>
      </w:r>
    </w:p>
    <w:p w14:paraId="19112A81">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我公司未被列入失信被执行人、重大税收违法案件当事人名单、政府采购严重违法失信行为记录名单。</w:t>
      </w:r>
    </w:p>
    <w:p w14:paraId="489D07BA">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我公司没有为采购项目同一合同项下提供整体设计、规范编制或者项目管理、监理、检测等服务。</w:t>
      </w:r>
    </w:p>
    <w:p w14:paraId="044E3019">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7.</w:t>
      </w:r>
      <w:r>
        <w:rPr>
          <w:rFonts w:hint="eastAsia" w:ascii="宋体" w:hAnsi="宋体"/>
          <w:szCs w:val="21"/>
        </w:rPr>
        <w:t>我公司承诺如与本项目同一合同项下其他的单位负责人为同一人或者存在直接控股、管理关系的情形，同意按</w:t>
      </w:r>
      <w:r>
        <w:rPr>
          <w:rFonts w:hint="eastAsia" w:ascii="宋体" w:hAnsi="宋体"/>
          <w:szCs w:val="21"/>
          <w:lang w:val="en-US" w:eastAsia="zh-CN"/>
        </w:rPr>
        <w:t>投标</w:t>
      </w:r>
      <w:r>
        <w:rPr>
          <w:rFonts w:hint="eastAsia" w:ascii="宋体" w:hAnsi="宋体"/>
          <w:szCs w:val="21"/>
        </w:rPr>
        <w:t>无效处理。</w:t>
      </w:r>
    </w:p>
    <w:p w14:paraId="0E3BCCD7">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8.</w:t>
      </w:r>
      <w:r>
        <w:rPr>
          <w:rFonts w:hint="eastAsia" w:ascii="宋体" w:hAnsi="宋体"/>
          <w:szCs w:val="21"/>
        </w:rPr>
        <w:t>我公司参与该项目</w:t>
      </w:r>
      <w:r>
        <w:rPr>
          <w:rFonts w:hint="eastAsia" w:ascii="宋体" w:hAnsi="宋体"/>
          <w:szCs w:val="21"/>
          <w:lang w:val="en-US" w:eastAsia="zh-CN"/>
        </w:rPr>
        <w:t>投标</w:t>
      </w:r>
      <w:r>
        <w:rPr>
          <w:rFonts w:hint="eastAsia" w:ascii="宋体" w:hAnsi="宋体"/>
          <w:szCs w:val="21"/>
        </w:rPr>
        <w:t>，严格遵循公平竞争的原则，不恶意串通，不妨碍其他议价的竞争行为，不损害贵院或者其他议价的合法权益。我公司已清楚，如违反上述要求，将作议价无效处理。</w:t>
      </w:r>
    </w:p>
    <w:p w14:paraId="7BD64138">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9.</w:t>
      </w:r>
      <w:r>
        <w:rPr>
          <w:rFonts w:hint="eastAsia" w:ascii="宋体" w:hAnsi="宋体"/>
          <w:szCs w:val="21"/>
        </w:rPr>
        <w:t>我公司如果中标，做到守信，不偷工减料，依照本项目采购文件需求内容、签署的采购合同及本公司在议价中所作的一切承诺履约。</w:t>
      </w:r>
    </w:p>
    <w:p w14:paraId="1757DA05">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10.</w:t>
      </w:r>
      <w:r>
        <w:rPr>
          <w:rFonts w:hint="eastAsia" w:ascii="宋体" w:hAnsi="宋体"/>
          <w:szCs w:val="21"/>
        </w:rPr>
        <w:t>我公司对本项目的报价负责，中标后将严格按照本项目需求、签署的采购合同及我公司在议价中所作的全部承诺履行。我公司清楚，若我公司以“报价太低而无法履约”为理由放弃本项目中标资格时，将接受主管部门的处理处罚。若我公司中标本项目，我公司的报价明显低于其他议价的报价时，我公司清楚，本项目将成为重点监管、重点验收项目，我公司将按时保质保量完成，并全力配合有关监管、验收工作；若我公司未按上述要求履约，我公司愿意接受主管部门的处理处罚。</w:t>
      </w:r>
    </w:p>
    <w:p w14:paraId="1829F7B5">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11.</w:t>
      </w:r>
      <w:r>
        <w:rPr>
          <w:rFonts w:hint="eastAsia" w:ascii="宋体" w:hAnsi="宋体"/>
          <w:szCs w:val="21"/>
        </w:rPr>
        <w:t>我公司已认真核实了响应文件的全部内容，所有资料均为真实资料。我公司对响应文件中全部</w:t>
      </w:r>
      <w:r>
        <w:rPr>
          <w:rFonts w:hint="eastAsia" w:ascii="宋体" w:hAnsi="宋体"/>
          <w:szCs w:val="21"/>
          <w:lang w:val="en-US" w:eastAsia="zh-CN"/>
        </w:rPr>
        <w:t>投标</w:t>
      </w:r>
      <w:r>
        <w:rPr>
          <w:rFonts w:hint="eastAsia" w:ascii="宋体" w:hAnsi="宋体"/>
          <w:szCs w:val="21"/>
        </w:rPr>
        <w:t>资料的真实性负责，如被证实我公司的响应文件中存在虚假资料的，则视为我公司隐瞒真实情况、提供虚假资料，我公司愿意接受主管部门作出的行政处罚。</w:t>
      </w:r>
    </w:p>
    <w:p w14:paraId="4EE04E8F">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outlineLvl w:val="2"/>
        <w:rPr>
          <w:rFonts w:ascii="宋体" w:hAnsi="宋体"/>
          <w:szCs w:val="21"/>
        </w:rPr>
      </w:pPr>
      <w:r>
        <w:rPr>
          <w:rFonts w:hint="eastAsia" w:ascii="宋体" w:hAnsi="宋体"/>
          <w:szCs w:val="21"/>
          <w:lang w:val="en-US" w:eastAsia="zh-CN"/>
        </w:rPr>
        <w:t>12.</w:t>
      </w:r>
      <w:r>
        <w:rPr>
          <w:rFonts w:hint="eastAsia" w:ascii="宋体" w:hAnsi="宋体"/>
          <w:szCs w:val="21"/>
        </w:rPr>
        <w:t>我公司承诺不非法转包、分包。</w:t>
      </w:r>
    </w:p>
    <w:p w14:paraId="20E1EEBB">
      <w:pPr>
        <w:keepNext w:val="0"/>
        <w:keepLines w:val="0"/>
        <w:pageBreakBefore w:val="0"/>
        <w:widowControl w:val="0"/>
        <w:kinsoku/>
        <w:wordWrap/>
        <w:overflowPunct/>
        <w:topLinePunct w:val="0"/>
        <w:autoSpaceDE/>
        <w:autoSpaceDN/>
        <w:bidi w:val="0"/>
        <w:adjustRightInd/>
        <w:snapToGrid w:val="0"/>
        <w:spacing w:line="360" w:lineRule="auto"/>
        <w:ind w:left="0" w:firstLine="0" w:firstLineChars="0"/>
        <w:textAlignment w:val="auto"/>
        <w:rPr>
          <w:szCs w:val="21"/>
        </w:rPr>
      </w:pPr>
      <w:r>
        <w:rPr>
          <w:rFonts w:hint="eastAsia" w:ascii="宋体" w:hAnsi="宋体"/>
          <w:szCs w:val="21"/>
        </w:rPr>
        <w:t>以上承诺，如有违反，愿依照国家相关法律处理，并承担由此给贵院带来的损失。</w:t>
      </w:r>
    </w:p>
    <w:p w14:paraId="5BB28807">
      <w:pPr>
        <w:spacing w:line="360" w:lineRule="auto"/>
        <w:ind w:firstLine="420"/>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 xml:space="preserve">                             投标</w:t>
      </w:r>
      <w:r>
        <w:rPr>
          <w:rFonts w:hint="eastAsia" w:ascii="宋体" w:hAnsi="宋体" w:cs="宋体"/>
          <w:b/>
          <w:bCs/>
          <w:color w:val="000000" w:themeColor="text1"/>
          <w:sz w:val="24"/>
          <w14:textFill>
            <w14:solidFill>
              <w14:schemeClr w14:val="tx1"/>
            </w14:solidFill>
          </w14:textFill>
        </w:rPr>
        <w:t>单位名称：</w:t>
      </w:r>
      <w:r>
        <w:rPr>
          <w:rFonts w:hint="eastAsia" w:ascii="宋体" w:hAnsi="宋体" w:cs="宋体"/>
          <w:color w:val="000000" w:themeColor="text1"/>
          <w:sz w:val="24"/>
          <w14:textFill>
            <w14:solidFill>
              <w14:schemeClr w14:val="tx1"/>
            </w14:solidFill>
          </w14:textFill>
        </w:rPr>
        <w:t>　　　　　　　</w:t>
      </w:r>
    </w:p>
    <w:p w14:paraId="64C0F3BF">
      <w:pPr>
        <w:spacing w:line="360" w:lineRule="auto"/>
        <w:ind w:firstLine="420"/>
        <w:jc w:val="center"/>
        <w:rPr>
          <w:rFonts w:hint="eastAsia" w:ascii="宋体" w:hAnsi="宋体" w:cs="宋体"/>
          <w:b/>
          <w:bCs/>
          <w:sz w:val="24"/>
        </w:rPr>
      </w:pP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日期：</w:t>
      </w: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sz w:val="24"/>
        </w:rPr>
        <w:t>年</w:t>
      </w:r>
      <w:r>
        <w:rPr>
          <w:rFonts w:hint="eastAsia" w:ascii="宋体" w:hAnsi="宋体" w:cs="宋体"/>
          <w:b/>
          <w:bCs/>
          <w:sz w:val="24"/>
          <w:lang w:val="en-US" w:eastAsia="zh-CN"/>
        </w:rPr>
        <w:t xml:space="preserve">  </w:t>
      </w:r>
      <w:r>
        <w:rPr>
          <w:rFonts w:hint="eastAsia" w:ascii="宋体" w:hAnsi="宋体" w:cs="宋体"/>
          <w:b/>
          <w:bCs/>
          <w:sz w:val="24"/>
        </w:rPr>
        <w:t>月</w:t>
      </w:r>
      <w:r>
        <w:rPr>
          <w:rFonts w:hint="eastAsia" w:ascii="宋体" w:hAnsi="宋体" w:cs="宋体"/>
          <w:b/>
          <w:bCs/>
          <w:sz w:val="24"/>
          <w:lang w:val="en-US" w:eastAsia="zh-CN"/>
        </w:rPr>
        <w:t xml:space="preserve">  </w:t>
      </w:r>
      <w:r>
        <w:rPr>
          <w:rFonts w:hint="eastAsia" w:ascii="宋体" w:hAnsi="宋体" w:cs="宋体"/>
          <w:b/>
          <w:bCs/>
          <w:sz w:val="24"/>
        </w:rPr>
        <w:t>日</w:t>
      </w:r>
    </w:p>
    <w:p w14:paraId="22065317">
      <w:pPr>
        <w:spacing w:line="360" w:lineRule="auto"/>
        <w:ind w:firstLine="4578" w:firstLineChars="1900"/>
        <w:jc w:val="both"/>
        <w:outlineLvl w:val="1"/>
        <w:rPr>
          <w:rFonts w:hint="eastAsia" w:cs="宋体" w:asciiTheme="majorEastAsia" w:hAnsiTheme="majorEastAsia" w:eastAsiaTheme="majorEastAsia"/>
          <w:kern w:val="2"/>
          <w:sz w:val="30"/>
          <w:szCs w:val="30"/>
          <w:lang w:val="en-US" w:eastAsia="zh-CN" w:bidi="ar-SA"/>
        </w:rPr>
      </w:pPr>
      <w:r>
        <w:rPr>
          <w:rFonts w:hint="eastAsia" w:ascii="宋体" w:hAnsi="宋体" w:cs="宋体"/>
          <w:b/>
          <w:sz w:val="24"/>
        </w:rPr>
        <w:t>（此处加盖</w:t>
      </w:r>
      <w:r>
        <w:rPr>
          <w:rFonts w:hint="eastAsia" w:ascii="宋体" w:hAnsi="宋体" w:cs="宋体"/>
          <w:b/>
          <w:sz w:val="24"/>
          <w:lang w:val="en-US" w:eastAsia="zh-CN"/>
        </w:rPr>
        <w:t>投标</w:t>
      </w:r>
      <w:r>
        <w:rPr>
          <w:rFonts w:hint="eastAsia" w:ascii="宋体" w:hAnsi="宋体" w:cs="宋体"/>
          <w:b/>
          <w:sz w:val="24"/>
        </w:rPr>
        <w:t>单位公章）</w:t>
      </w:r>
    </w:p>
    <w:p w14:paraId="03C066D2">
      <w:pPr>
        <w:ind w:right="-517" w:rightChars="-246"/>
        <w:jc w:val="center"/>
        <w:rPr>
          <w:rFonts w:ascii="宋体" w:hAnsi="宋体"/>
          <w:b/>
          <w:bCs/>
          <w:snapToGrid w:val="0"/>
          <w:kern w:val="0"/>
          <w:sz w:val="32"/>
          <w:szCs w:val="32"/>
        </w:rPr>
      </w:pPr>
      <w:bookmarkStart w:id="56" w:name="_Toc12169"/>
      <w:r>
        <w:rPr>
          <w:rFonts w:hint="eastAsia" w:cs="宋体" w:asciiTheme="majorEastAsia" w:hAnsiTheme="majorEastAsia" w:eastAsiaTheme="majorEastAsia"/>
          <w:kern w:val="2"/>
          <w:sz w:val="30"/>
          <w:szCs w:val="30"/>
          <w:lang w:val="en-US" w:eastAsia="zh-CN" w:bidi="ar-SA"/>
        </w:rPr>
        <w:t>（十九）福田区第二人民医院医用耗材产品质量及货源保证书</w:t>
      </w:r>
    </w:p>
    <w:p w14:paraId="24F2A31D">
      <w:pPr>
        <w:spacing w:line="440" w:lineRule="exact"/>
        <w:jc w:val="center"/>
        <w:rPr>
          <w:rFonts w:ascii="宋体" w:hAnsi="宋体"/>
          <w:snapToGrid w:val="0"/>
          <w:kern w:val="0"/>
          <w:sz w:val="24"/>
        </w:rPr>
      </w:pPr>
      <w:r>
        <w:rPr>
          <w:rFonts w:hint="eastAsia" w:ascii="宋体" w:hAnsi="宋体" w:cs="宋体"/>
          <w:snapToGrid w:val="0"/>
          <w:kern w:val="0"/>
          <w:sz w:val="24"/>
        </w:rPr>
        <w:t>（采购编号：此编号详见招标公告）</w:t>
      </w:r>
    </w:p>
    <w:p w14:paraId="488CF78A">
      <w:pPr>
        <w:adjustRightInd w:val="0"/>
        <w:snapToGrid w:val="0"/>
        <w:spacing w:line="360" w:lineRule="auto"/>
        <w:ind w:right="-61" w:rightChars="-29"/>
        <w:rPr>
          <w:rFonts w:hint="eastAsia" w:ascii="宋体" w:hAnsi="宋体"/>
          <w:bCs/>
          <w:sz w:val="24"/>
        </w:rPr>
      </w:pPr>
    </w:p>
    <w:p w14:paraId="0DCC0D28">
      <w:pPr>
        <w:adjustRightInd w:val="0"/>
        <w:snapToGrid w:val="0"/>
        <w:spacing w:line="360" w:lineRule="auto"/>
        <w:ind w:right="-61" w:rightChars="-29"/>
        <w:rPr>
          <w:rFonts w:ascii="宋体" w:hAnsi="宋体"/>
          <w:bCs/>
          <w:sz w:val="24"/>
        </w:rPr>
      </w:pPr>
      <w:r>
        <w:rPr>
          <w:rFonts w:hint="eastAsia" w:ascii="宋体" w:hAnsi="宋体"/>
          <w:bCs/>
          <w:sz w:val="24"/>
        </w:rPr>
        <w:t>致：深圳市福田</w:t>
      </w:r>
      <w:r>
        <w:rPr>
          <w:rFonts w:hint="eastAsia" w:ascii="宋体" w:hAnsi="宋体"/>
          <w:bCs/>
          <w:sz w:val="24"/>
          <w:lang w:val="en-US" w:eastAsia="zh-CN"/>
        </w:rPr>
        <w:t>区</w:t>
      </w:r>
      <w:r>
        <w:rPr>
          <w:rFonts w:hint="eastAsia" w:ascii="宋体" w:hAnsi="宋体"/>
          <w:bCs/>
          <w:sz w:val="24"/>
        </w:rPr>
        <w:t>第二人民医院</w:t>
      </w:r>
    </w:p>
    <w:p w14:paraId="6A363436">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作为生产（产品名称）（可另设附表）的企业(企业名称)的代理商(代理商名称)</w:t>
      </w:r>
      <w:r>
        <w:rPr>
          <w:rFonts w:hint="eastAsia" w:ascii="宋体" w:hAnsi="宋体" w:cs="宋体"/>
          <w:snapToGrid w:val="0"/>
          <w:kern w:val="0"/>
          <w:szCs w:val="21"/>
        </w:rPr>
        <w:t>，</w:t>
      </w:r>
      <w:r>
        <w:rPr>
          <w:rFonts w:hint="eastAsia" w:ascii="宋体" w:hAnsi="宋体"/>
          <w:bCs/>
          <w:sz w:val="24"/>
        </w:rPr>
        <w:t>我公司唯一授权                                     (供货单位名称)用我公司代理的上述产品参与福田区第二人民医院医用耗材竞价采购。</w:t>
      </w:r>
    </w:p>
    <w:p w14:paraId="093F31CE">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根据福田区第二人民医院医用耗材竞标采购文件(采购编号：</w:t>
      </w:r>
      <w:r>
        <w:rPr>
          <w:rFonts w:hint="eastAsia" w:ascii="宋体" w:hAnsi="宋体" w:cs="宋体"/>
          <w:snapToGrid w:val="0"/>
          <w:kern w:val="0"/>
          <w:sz w:val="24"/>
        </w:rPr>
        <w:t>此编号详见招标公告</w:t>
      </w:r>
      <w:r>
        <w:rPr>
          <w:rFonts w:hint="eastAsia" w:ascii="宋体" w:hAnsi="宋体"/>
          <w:bCs/>
          <w:sz w:val="24"/>
        </w:rPr>
        <w:t>)的规定，我公司对上述产品唯一授权由上述企业参加本次采购，一旦采购入围并依法签订购销合同后，我公司保证：上述产品的生产标准达到产品执行标准；在集中采购期内，保证向该企业及时提供充足的货源。如有违反，依法承担违约责任。</w:t>
      </w:r>
    </w:p>
    <w:p w14:paraId="5D79EBCB">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我单位保证出具的质量及货源保证书真实、合法，并愿承担一切法律责任。</w:t>
      </w:r>
    </w:p>
    <w:p w14:paraId="0E7BCC23">
      <w:pPr>
        <w:spacing w:line="360" w:lineRule="auto"/>
        <w:ind w:right="-147" w:rightChars="-70" w:firstLine="480" w:firstLineChars="200"/>
        <w:rPr>
          <w:rFonts w:ascii="宋体" w:hAnsi="宋体"/>
          <w:snapToGrid w:val="0"/>
          <w:kern w:val="0"/>
          <w:szCs w:val="21"/>
        </w:rPr>
      </w:pPr>
      <w:r>
        <w:rPr>
          <w:rFonts w:hint="eastAsia" w:ascii="宋体" w:hAnsi="宋体"/>
          <w:bCs/>
          <w:sz w:val="24"/>
        </w:rPr>
        <w:t>本保证书有效期限为：年月日至年月日</w:t>
      </w:r>
      <w:r>
        <w:rPr>
          <w:rFonts w:hint="eastAsia" w:ascii="宋体" w:hAnsi="宋体" w:cs="宋体"/>
          <w:snapToGrid w:val="0"/>
          <w:kern w:val="0"/>
          <w:szCs w:val="21"/>
        </w:rPr>
        <w:t>。</w:t>
      </w:r>
    </w:p>
    <w:p w14:paraId="0AA110C4">
      <w:pPr>
        <w:spacing w:line="360" w:lineRule="auto"/>
        <w:ind w:right="-147" w:rightChars="-70" w:firstLine="480" w:firstLineChars="200"/>
        <w:rPr>
          <w:rFonts w:ascii="宋体" w:hAnsi="宋体"/>
          <w:bCs/>
          <w:sz w:val="24"/>
        </w:rPr>
      </w:pPr>
      <w:r>
        <w:rPr>
          <w:rFonts w:hint="eastAsia" w:ascii="宋体" w:hAnsi="宋体"/>
          <w:bCs/>
          <w:sz w:val="24"/>
        </w:rPr>
        <w:t>注： 1、授权期限不能少于    年  月  日至    年  月  日。</w:t>
      </w:r>
    </w:p>
    <w:p w14:paraId="09F07223">
      <w:pPr>
        <w:spacing w:line="360" w:lineRule="auto"/>
        <w:ind w:right="-147" w:rightChars="-70" w:firstLine="1080" w:firstLineChars="450"/>
        <w:rPr>
          <w:rFonts w:ascii="宋体" w:hAnsi="宋体"/>
          <w:bCs/>
          <w:sz w:val="24"/>
        </w:rPr>
      </w:pPr>
      <w:r>
        <w:rPr>
          <w:rFonts w:hint="eastAsia" w:ascii="宋体" w:hAnsi="宋体"/>
          <w:bCs/>
          <w:sz w:val="24"/>
        </w:rPr>
        <w:t>2、本保证书中“代理商”指进口产品的国内总代理商或国内一级代理商。</w:t>
      </w:r>
    </w:p>
    <w:p w14:paraId="1ECD042D">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生产企业名称：</w:t>
      </w:r>
    </w:p>
    <w:p w14:paraId="1383A58E">
      <w:pPr>
        <w:adjustRightInd w:val="0"/>
        <w:snapToGrid w:val="0"/>
        <w:spacing w:line="360" w:lineRule="auto"/>
        <w:ind w:firstLine="420" w:firstLineChars="200"/>
        <w:rPr>
          <w:rFonts w:ascii="宋体" w:hAnsi="宋体" w:cs="宋体"/>
          <w:snapToGrid w:val="0"/>
          <w:kern w:val="0"/>
          <w:szCs w:val="21"/>
          <w:u w:val="single"/>
        </w:rPr>
      </w:pPr>
    </w:p>
    <w:p w14:paraId="2C803421">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代理商名称（盖章）：</w:t>
      </w:r>
    </w:p>
    <w:p w14:paraId="2DCFF11E">
      <w:pPr>
        <w:adjustRightInd w:val="0"/>
        <w:snapToGrid w:val="0"/>
        <w:spacing w:line="360" w:lineRule="auto"/>
        <w:ind w:firstLine="420" w:firstLineChars="200"/>
        <w:rPr>
          <w:rFonts w:ascii="宋体" w:hAnsi="宋体" w:cs="宋体"/>
          <w:snapToGrid w:val="0"/>
          <w:kern w:val="0"/>
          <w:szCs w:val="21"/>
          <w:u w:val="single"/>
        </w:rPr>
      </w:pPr>
    </w:p>
    <w:p w14:paraId="7EC93113">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经办人(签字)：</w:t>
      </w:r>
    </w:p>
    <w:p w14:paraId="1B673300">
      <w:pPr>
        <w:adjustRightInd w:val="0"/>
        <w:snapToGrid w:val="0"/>
        <w:spacing w:line="360" w:lineRule="auto"/>
        <w:ind w:firstLine="420" w:firstLineChars="200"/>
        <w:rPr>
          <w:rFonts w:ascii="宋体" w:hAnsi="宋体" w:cs="宋体"/>
          <w:snapToGrid w:val="0"/>
          <w:kern w:val="0"/>
          <w:szCs w:val="21"/>
          <w:u w:val="single"/>
        </w:rPr>
      </w:pPr>
    </w:p>
    <w:p w14:paraId="0ED56A2E">
      <w:pPr>
        <w:adjustRightInd w:val="0"/>
        <w:snapToGrid w:val="0"/>
        <w:spacing w:line="360" w:lineRule="auto"/>
        <w:ind w:firstLine="480" w:firstLineChars="200"/>
        <w:rPr>
          <w:rFonts w:ascii="宋体" w:hAnsi="宋体" w:cs="宋体"/>
          <w:snapToGrid w:val="0"/>
          <w:kern w:val="0"/>
          <w:szCs w:val="21"/>
          <w:u w:val="single"/>
        </w:rPr>
      </w:pPr>
      <w:r>
        <w:rPr>
          <w:rFonts w:hint="eastAsia" w:ascii="宋体" w:hAnsi="宋体"/>
          <w:bCs/>
          <w:sz w:val="24"/>
        </w:rPr>
        <w:t>经办人联系电话</w:t>
      </w:r>
      <w:r>
        <w:rPr>
          <w:rFonts w:hint="eastAsia" w:ascii="宋体" w:hAnsi="宋体" w:cs="宋体"/>
          <w:snapToGrid w:val="0"/>
          <w:kern w:val="0"/>
          <w:szCs w:val="21"/>
        </w:rPr>
        <w:t>：</w:t>
      </w:r>
    </w:p>
    <w:p w14:paraId="1E79EE04">
      <w:pPr>
        <w:adjustRightInd w:val="0"/>
        <w:snapToGrid w:val="0"/>
        <w:spacing w:line="360" w:lineRule="auto"/>
        <w:ind w:firstLine="420" w:firstLineChars="200"/>
        <w:rPr>
          <w:rFonts w:ascii="宋体" w:hAnsi="宋体" w:cs="宋体"/>
          <w:snapToGrid w:val="0"/>
          <w:kern w:val="0"/>
          <w:szCs w:val="21"/>
          <w:u w:val="single"/>
        </w:rPr>
      </w:pPr>
    </w:p>
    <w:p w14:paraId="21A6E655">
      <w:pPr>
        <w:keepNext w:val="0"/>
        <w:keepLines w:val="0"/>
        <w:widowControl/>
        <w:suppressLineNumbers w:val="0"/>
        <w:jc w:val="center"/>
        <w:textAlignment w:val="center"/>
        <w:outlineLvl w:val="1"/>
        <w:rPr>
          <w:rFonts w:hint="eastAsia" w:ascii="宋体" w:hAnsi="宋体"/>
          <w:bCs/>
          <w:sz w:val="24"/>
        </w:rPr>
      </w:pPr>
      <w:r>
        <w:rPr>
          <w:rFonts w:hint="eastAsia" w:ascii="宋体" w:hAnsi="宋体"/>
          <w:bCs/>
          <w:sz w:val="24"/>
          <w:lang w:val="en-US" w:eastAsia="zh-CN"/>
        </w:rPr>
        <w:t xml:space="preserve">                 </w:t>
      </w:r>
      <w:r>
        <w:rPr>
          <w:rFonts w:hint="eastAsia" w:ascii="宋体" w:hAnsi="宋体"/>
          <w:bCs/>
          <w:sz w:val="24"/>
        </w:rPr>
        <w:t>日期：年</w:t>
      </w:r>
      <w:r>
        <w:rPr>
          <w:rFonts w:hint="eastAsia" w:ascii="宋体" w:hAnsi="宋体"/>
          <w:bCs/>
          <w:sz w:val="24"/>
          <w:lang w:val="en-US" w:eastAsia="zh-CN"/>
        </w:rPr>
        <w:t xml:space="preserve"> </w:t>
      </w:r>
      <w:r>
        <w:rPr>
          <w:rFonts w:hint="eastAsia" w:ascii="宋体" w:hAnsi="宋体"/>
          <w:bCs/>
          <w:sz w:val="24"/>
        </w:rPr>
        <w:t>月</w:t>
      </w:r>
      <w:r>
        <w:rPr>
          <w:rFonts w:hint="eastAsia" w:ascii="宋体" w:hAnsi="宋体"/>
          <w:bCs/>
          <w:sz w:val="24"/>
          <w:lang w:val="en-US" w:eastAsia="zh-CN"/>
        </w:rPr>
        <w:t xml:space="preserve"> </w:t>
      </w:r>
      <w:r>
        <w:rPr>
          <w:rFonts w:hint="eastAsia" w:ascii="宋体" w:hAnsi="宋体"/>
          <w:bCs/>
          <w:sz w:val="24"/>
        </w:rPr>
        <w:t>日</w:t>
      </w:r>
    </w:p>
    <w:p w14:paraId="400080CB">
      <w:pPr>
        <w:keepNext w:val="0"/>
        <w:keepLines w:val="0"/>
        <w:widowControl/>
        <w:suppressLineNumbers w:val="0"/>
        <w:jc w:val="center"/>
        <w:textAlignment w:val="center"/>
        <w:outlineLvl w:val="1"/>
        <w:rPr>
          <w:rFonts w:hint="eastAsia" w:ascii="宋体" w:hAnsi="宋体"/>
          <w:bCs/>
          <w:sz w:val="24"/>
        </w:rPr>
      </w:pPr>
    </w:p>
    <w:p w14:paraId="285F90F4">
      <w:pPr>
        <w:keepNext w:val="0"/>
        <w:keepLines w:val="0"/>
        <w:widowControl/>
        <w:suppressLineNumbers w:val="0"/>
        <w:jc w:val="center"/>
        <w:textAlignment w:val="center"/>
        <w:outlineLvl w:val="1"/>
        <w:rPr>
          <w:rFonts w:hint="eastAsia" w:ascii="宋体" w:hAnsi="宋体"/>
          <w:bCs/>
          <w:sz w:val="24"/>
        </w:rPr>
      </w:pPr>
    </w:p>
    <w:p w14:paraId="2177BF2F">
      <w:pPr>
        <w:keepNext w:val="0"/>
        <w:keepLines w:val="0"/>
        <w:widowControl/>
        <w:suppressLineNumbers w:val="0"/>
        <w:jc w:val="center"/>
        <w:textAlignment w:val="center"/>
        <w:outlineLvl w:val="1"/>
        <w:rPr>
          <w:rFonts w:hint="eastAsia" w:ascii="宋体" w:hAnsi="宋体"/>
          <w:bCs/>
          <w:sz w:val="24"/>
        </w:rPr>
      </w:pPr>
    </w:p>
    <w:p w14:paraId="63BC347D">
      <w:pPr>
        <w:keepNext w:val="0"/>
        <w:keepLines w:val="0"/>
        <w:widowControl/>
        <w:suppressLineNumbers w:val="0"/>
        <w:jc w:val="center"/>
        <w:textAlignment w:val="center"/>
        <w:outlineLvl w:val="1"/>
        <w:rPr>
          <w:rFonts w:hint="eastAsia" w:ascii="宋体" w:hAnsi="宋体"/>
          <w:bCs/>
          <w:sz w:val="24"/>
        </w:rPr>
      </w:pPr>
    </w:p>
    <w:p w14:paraId="3D60B64A">
      <w:pPr>
        <w:keepNext w:val="0"/>
        <w:keepLines w:val="0"/>
        <w:widowControl/>
        <w:suppressLineNumbers w:val="0"/>
        <w:jc w:val="center"/>
        <w:textAlignment w:val="center"/>
        <w:outlineLvl w:val="1"/>
        <w:rPr>
          <w:rFonts w:hint="eastAsia" w:ascii="宋体" w:hAnsi="宋体"/>
          <w:bCs/>
          <w:sz w:val="24"/>
        </w:rPr>
      </w:pPr>
    </w:p>
    <w:p w14:paraId="13BFBC40">
      <w:pPr>
        <w:keepNext w:val="0"/>
        <w:keepLines w:val="0"/>
        <w:widowControl/>
        <w:suppressLineNumbers w:val="0"/>
        <w:jc w:val="center"/>
        <w:textAlignment w:val="center"/>
        <w:outlineLvl w:val="1"/>
        <w:rPr>
          <w:rFonts w:hint="eastAsia" w:ascii="宋体" w:hAnsi="宋体"/>
          <w:bCs/>
          <w:sz w:val="24"/>
        </w:rPr>
      </w:pPr>
    </w:p>
    <w:p w14:paraId="451040B1">
      <w:pPr>
        <w:keepNext w:val="0"/>
        <w:keepLines w:val="0"/>
        <w:widowControl/>
        <w:suppressLineNumbers w:val="0"/>
        <w:jc w:val="center"/>
        <w:textAlignment w:val="center"/>
        <w:outlineLvl w:val="1"/>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（二十）</w:t>
      </w:r>
      <w:bookmarkEnd w:id="56"/>
      <w:r>
        <w:rPr>
          <w:rFonts w:hint="eastAsia" w:cs="宋体" w:asciiTheme="majorEastAsia" w:hAnsiTheme="majorEastAsia" w:eastAsiaTheme="majorEastAsia"/>
          <w:kern w:val="2"/>
          <w:sz w:val="30"/>
          <w:szCs w:val="30"/>
          <w:lang w:val="en-US" w:eastAsia="zh-CN" w:bidi="ar-SA"/>
        </w:rPr>
        <w:t>配送方案</w:t>
      </w:r>
    </w:p>
    <w:p w14:paraId="7D641538">
      <w:pPr>
        <w:numPr>
          <w:ilvl w:val="0"/>
          <w:numId w:val="0"/>
        </w:numPr>
        <w:spacing w:after="60"/>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交货时间安排</w:t>
      </w:r>
      <w:r>
        <w:rPr>
          <w:rFonts w:hint="eastAsia" w:ascii="宋体" w:hAnsi="宋体"/>
          <w:szCs w:val="21"/>
          <w:lang w:eastAsia="zh-CN"/>
        </w:rPr>
        <w:t>；</w:t>
      </w:r>
    </w:p>
    <w:p w14:paraId="40EAC490">
      <w:pPr>
        <w:numPr>
          <w:ilvl w:val="0"/>
          <w:numId w:val="0"/>
        </w:numPr>
        <w:spacing w:after="60"/>
        <w:rPr>
          <w:rFonts w:hint="eastAsia" w:ascii="宋体" w:hAnsi="宋体" w:cs="宋体"/>
          <w:kern w:val="0"/>
          <w:szCs w:val="21"/>
        </w:rPr>
      </w:pPr>
    </w:p>
    <w:p w14:paraId="755B1EC1">
      <w:pPr>
        <w:numPr>
          <w:ilvl w:val="0"/>
          <w:numId w:val="0"/>
        </w:numPr>
        <w:spacing w:after="60"/>
        <w:rPr>
          <w:rFonts w:hint="eastAsia" w:ascii="宋体" w:hAnsi="宋体"/>
          <w:szCs w:val="21"/>
          <w:lang w:eastAsia="zh-CN"/>
        </w:rPr>
      </w:pPr>
      <w:r>
        <w:rPr>
          <w:rFonts w:hint="eastAsia" w:ascii="宋体" w:hAnsi="宋体"/>
          <w:szCs w:val="21"/>
          <w:lang w:val="en-US" w:eastAsia="zh-CN"/>
        </w:rPr>
        <w:t>2、</w:t>
      </w:r>
      <w:r>
        <w:rPr>
          <w:rFonts w:hint="eastAsia" w:ascii="宋体" w:hAnsi="宋体" w:cs="宋体"/>
          <w:kern w:val="0"/>
          <w:szCs w:val="21"/>
        </w:rPr>
        <w:t>人员安排</w:t>
      </w:r>
      <w:r>
        <w:rPr>
          <w:rFonts w:hint="eastAsia" w:ascii="宋体" w:hAnsi="宋体"/>
          <w:szCs w:val="21"/>
          <w:lang w:eastAsia="zh-CN"/>
        </w:rPr>
        <w:t>；</w:t>
      </w:r>
    </w:p>
    <w:p w14:paraId="0F02F311">
      <w:pPr>
        <w:numPr>
          <w:ilvl w:val="0"/>
          <w:numId w:val="0"/>
        </w:numPr>
        <w:spacing w:after="60"/>
        <w:ind w:leftChars="200"/>
        <w:rPr>
          <w:rFonts w:hint="eastAsia" w:ascii="宋体" w:hAnsi="宋体"/>
          <w:szCs w:val="21"/>
          <w:lang w:eastAsia="zh-CN"/>
        </w:rPr>
      </w:pPr>
    </w:p>
    <w:p w14:paraId="66E0F79A">
      <w:pPr>
        <w:numPr>
          <w:ilvl w:val="0"/>
          <w:numId w:val="1"/>
        </w:numPr>
        <w:spacing w:after="60"/>
        <w:ind w:left="0" w:leftChars="0" w:firstLine="0" w:firstLineChars="0"/>
        <w:rPr>
          <w:rFonts w:hint="eastAsia" w:cs="Arial"/>
          <w:color w:val="000000"/>
        </w:rPr>
      </w:pPr>
      <w:r>
        <w:rPr>
          <w:rFonts w:hint="eastAsia" w:cs="Arial"/>
          <w:color w:val="000000"/>
        </w:rPr>
        <w:t>其它</w:t>
      </w:r>
      <w:r>
        <w:rPr>
          <w:rFonts w:hint="eastAsia" w:cs="Arial"/>
          <w:color w:val="000000"/>
          <w:lang w:eastAsia="zh-CN"/>
        </w:rPr>
        <w:t>配送</w:t>
      </w:r>
      <w:r>
        <w:rPr>
          <w:rFonts w:hint="eastAsia" w:cs="Arial"/>
          <w:color w:val="000000"/>
        </w:rPr>
        <w:t>服务承诺</w:t>
      </w:r>
      <w:r>
        <w:rPr>
          <w:rFonts w:hint="eastAsia" w:cs="Arial"/>
          <w:color w:val="000000"/>
          <w:lang w:val="en-US" w:eastAsia="zh-CN"/>
        </w:rPr>
        <w:t>等内容</w:t>
      </w:r>
      <w:r>
        <w:rPr>
          <w:rFonts w:hint="eastAsia" w:cs="Arial"/>
          <w:color w:val="000000"/>
        </w:rPr>
        <w:t>。</w:t>
      </w:r>
    </w:p>
    <w:p w14:paraId="417E2284">
      <w:pPr>
        <w:pStyle w:val="9"/>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33D3DFEE">
      <w:pPr>
        <w:pStyle w:val="9"/>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7C76D66">
      <w:pPr>
        <w:pStyle w:val="9"/>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E241D1F">
      <w:pPr>
        <w:pStyle w:val="9"/>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72C0D11">
      <w:pPr>
        <w:pStyle w:val="9"/>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0E407A8F">
      <w:pPr>
        <w:pStyle w:val="9"/>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928BA83">
      <w:pPr>
        <w:pStyle w:val="9"/>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4013F4D">
      <w:pPr>
        <w:pStyle w:val="9"/>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6488E10">
      <w:pPr>
        <w:pStyle w:val="9"/>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F081C0A">
      <w:pPr>
        <w:pStyle w:val="9"/>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167D38E">
      <w:pPr>
        <w:pStyle w:val="9"/>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08EC393">
      <w:pPr>
        <w:pStyle w:val="9"/>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3AD6A4CD">
      <w:pPr>
        <w:pStyle w:val="9"/>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D538EA1">
      <w:pPr>
        <w:pStyle w:val="9"/>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E98773D">
      <w:pPr>
        <w:pStyle w:val="9"/>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33CECA4">
      <w:pPr>
        <w:pStyle w:val="9"/>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306C941">
      <w:pPr>
        <w:pStyle w:val="9"/>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0FE3A0F8">
      <w:pPr>
        <w:pStyle w:val="9"/>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40FEC72">
      <w:pPr>
        <w:pStyle w:val="9"/>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D9A2BD0">
      <w:pPr>
        <w:pStyle w:val="9"/>
        <w:numPr>
          <w:ilvl w:val="0"/>
          <w:numId w:val="0"/>
        </w:numPr>
        <w:ind w:left="0" w:leftChars="0" w:firstLine="0" w:firstLineChars="0"/>
        <w:jc w:val="both"/>
        <w:rPr>
          <w:rFonts w:hint="eastAsia" w:asciiTheme="majorEastAsia" w:hAnsiTheme="majorEastAsia" w:eastAsiaTheme="minorEastAsia" w:cstheme="minorBidi"/>
          <w:kern w:val="2"/>
          <w:sz w:val="30"/>
          <w:szCs w:val="30"/>
          <w:lang w:val="en-US" w:eastAsia="zh-CN" w:bidi="ar-SA"/>
        </w:rPr>
      </w:pPr>
    </w:p>
    <w:p w14:paraId="3A229D22">
      <w:pPr>
        <w:keepNext w:val="0"/>
        <w:keepLines w:val="0"/>
        <w:widowControl/>
        <w:suppressLineNumbers w:val="0"/>
        <w:jc w:val="center"/>
        <w:textAlignment w:val="center"/>
        <w:outlineLvl w:val="1"/>
        <w:rPr>
          <w:rFonts w:hint="eastAsia" w:cs="宋体" w:asciiTheme="majorEastAsia" w:hAnsiTheme="majorEastAsia" w:eastAsiaTheme="majorEastAsia"/>
          <w:kern w:val="2"/>
          <w:sz w:val="30"/>
          <w:szCs w:val="30"/>
          <w:lang w:val="en-US" w:eastAsia="zh-CN" w:bidi="ar-SA"/>
        </w:rPr>
      </w:pPr>
      <w:bookmarkStart w:id="57" w:name="_Toc27965"/>
      <w:r>
        <w:rPr>
          <w:rFonts w:hint="eastAsia" w:cs="宋体" w:asciiTheme="majorEastAsia" w:hAnsiTheme="majorEastAsia" w:eastAsiaTheme="majorEastAsia"/>
          <w:kern w:val="2"/>
          <w:sz w:val="30"/>
          <w:szCs w:val="30"/>
          <w:lang w:val="en-US" w:eastAsia="zh-CN" w:bidi="ar-SA"/>
        </w:rPr>
        <w:t>（二十一）</w:t>
      </w:r>
      <w:bookmarkEnd w:id="57"/>
      <w:r>
        <w:rPr>
          <w:rFonts w:hint="eastAsia" w:cs="宋体" w:asciiTheme="majorEastAsia" w:hAnsiTheme="majorEastAsia" w:eastAsiaTheme="majorEastAsia"/>
          <w:kern w:val="2"/>
          <w:sz w:val="30"/>
          <w:szCs w:val="30"/>
          <w:lang w:val="en-US" w:eastAsia="zh-CN" w:bidi="ar-SA"/>
        </w:rPr>
        <w:t>产品品牌和成熟度</w:t>
      </w:r>
    </w:p>
    <w:p w14:paraId="234E2CF8">
      <w:pPr>
        <w:keepNext w:val="0"/>
        <w:keepLines w:val="0"/>
        <w:widowControl/>
        <w:suppressLineNumbers w:val="0"/>
        <w:jc w:val="center"/>
        <w:textAlignment w:val="center"/>
        <w:outlineLvl w:val="1"/>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（格式自拟）</w:t>
      </w:r>
    </w:p>
    <w:p w14:paraId="64F853FC">
      <w:pPr>
        <w:widowControl w:val="0"/>
        <w:numPr>
          <w:ilvl w:val="0"/>
          <w:numId w:val="0"/>
        </w:numPr>
        <w:spacing w:after="60"/>
        <w:jc w:val="both"/>
        <w:rPr>
          <w:rFonts w:hint="eastAsia" w:cs="Arial"/>
          <w:color w:val="000000"/>
        </w:rPr>
      </w:pPr>
    </w:p>
    <w:p w14:paraId="1EE3FF98">
      <w:pPr>
        <w:widowControl w:val="0"/>
        <w:numPr>
          <w:ilvl w:val="0"/>
          <w:numId w:val="0"/>
        </w:numPr>
        <w:spacing w:after="60"/>
        <w:jc w:val="both"/>
        <w:rPr>
          <w:rFonts w:hint="eastAsia" w:cs="Arial"/>
          <w:color w:val="000000"/>
        </w:rPr>
      </w:pPr>
    </w:p>
    <w:p w14:paraId="6D99D9A6">
      <w:pPr>
        <w:widowControl w:val="0"/>
        <w:numPr>
          <w:ilvl w:val="0"/>
          <w:numId w:val="0"/>
        </w:numPr>
        <w:spacing w:after="60"/>
        <w:jc w:val="both"/>
        <w:rPr>
          <w:rFonts w:hint="eastAsia" w:cs="Arial"/>
          <w:color w:val="000000"/>
        </w:rPr>
      </w:pPr>
    </w:p>
    <w:p w14:paraId="231D7F5E">
      <w:pPr>
        <w:widowControl w:val="0"/>
        <w:numPr>
          <w:ilvl w:val="0"/>
          <w:numId w:val="0"/>
        </w:numPr>
        <w:spacing w:after="60"/>
        <w:jc w:val="both"/>
        <w:rPr>
          <w:rFonts w:hint="eastAsia" w:cs="Arial"/>
          <w:color w:val="000000"/>
        </w:rPr>
      </w:pPr>
    </w:p>
    <w:p w14:paraId="24F63E24">
      <w:pPr>
        <w:widowControl w:val="0"/>
        <w:numPr>
          <w:ilvl w:val="0"/>
          <w:numId w:val="0"/>
        </w:numPr>
        <w:spacing w:after="60"/>
        <w:jc w:val="both"/>
        <w:rPr>
          <w:rFonts w:hint="eastAsia" w:cs="Arial"/>
          <w:color w:val="000000"/>
        </w:rPr>
      </w:pPr>
    </w:p>
    <w:p w14:paraId="336B0774">
      <w:pPr>
        <w:widowControl w:val="0"/>
        <w:numPr>
          <w:ilvl w:val="0"/>
          <w:numId w:val="0"/>
        </w:numPr>
        <w:spacing w:after="60"/>
        <w:jc w:val="both"/>
        <w:rPr>
          <w:rFonts w:hint="eastAsia" w:cs="Arial"/>
          <w:color w:val="000000"/>
        </w:rPr>
      </w:pPr>
    </w:p>
    <w:p w14:paraId="00047196">
      <w:pPr>
        <w:widowControl w:val="0"/>
        <w:numPr>
          <w:ilvl w:val="0"/>
          <w:numId w:val="0"/>
        </w:numPr>
        <w:spacing w:after="60"/>
        <w:jc w:val="both"/>
        <w:rPr>
          <w:rFonts w:hint="eastAsia" w:cs="Arial"/>
          <w:color w:val="000000"/>
        </w:rPr>
      </w:pPr>
    </w:p>
    <w:p w14:paraId="4797A056">
      <w:pPr>
        <w:widowControl w:val="0"/>
        <w:numPr>
          <w:ilvl w:val="0"/>
          <w:numId w:val="0"/>
        </w:numPr>
        <w:spacing w:after="60"/>
        <w:jc w:val="both"/>
        <w:rPr>
          <w:rFonts w:hint="eastAsia" w:cs="Arial"/>
          <w:color w:val="000000"/>
        </w:rPr>
      </w:pPr>
    </w:p>
    <w:p w14:paraId="4A02F246">
      <w:pPr>
        <w:widowControl w:val="0"/>
        <w:numPr>
          <w:ilvl w:val="0"/>
          <w:numId w:val="0"/>
        </w:numPr>
        <w:spacing w:after="60"/>
        <w:jc w:val="both"/>
        <w:rPr>
          <w:rFonts w:hint="eastAsia" w:cs="Arial"/>
          <w:color w:val="000000"/>
        </w:rPr>
      </w:pPr>
    </w:p>
    <w:p w14:paraId="4B4652C0">
      <w:pPr>
        <w:widowControl w:val="0"/>
        <w:numPr>
          <w:ilvl w:val="0"/>
          <w:numId w:val="0"/>
        </w:numPr>
        <w:spacing w:after="60"/>
        <w:jc w:val="both"/>
        <w:rPr>
          <w:rFonts w:hint="eastAsia" w:cs="Arial"/>
          <w:color w:val="000000"/>
        </w:rPr>
      </w:pPr>
    </w:p>
    <w:p w14:paraId="1B5EF486">
      <w:pPr>
        <w:widowControl w:val="0"/>
        <w:numPr>
          <w:ilvl w:val="0"/>
          <w:numId w:val="0"/>
        </w:numPr>
        <w:spacing w:after="60"/>
        <w:jc w:val="both"/>
        <w:rPr>
          <w:rFonts w:hint="eastAsia" w:cs="Arial"/>
          <w:color w:val="000000"/>
        </w:rPr>
      </w:pPr>
    </w:p>
    <w:p w14:paraId="3DE34660">
      <w:pPr>
        <w:widowControl w:val="0"/>
        <w:numPr>
          <w:ilvl w:val="0"/>
          <w:numId w:val="0"/>
        </w:numPr>
        <w:spacing w:after="60"/>
        <w:jc w:val="both"/>
        <w:rPr>
          <w:rFonts w:hint="eastAsia" w:cs="Arial"/>
          <w:color w:val="000000"/>
        </w:rPr>
      </w:pPr>
    </w:p>
    <w:p w14:paraId="0FDBEB34">
      <w:pPr>
        <w:widowControl w:val="0"/>
        <w:numPr>
          <w:ilvl w:val="0"/>
          <w:numId w:val="0"/>
        </w:numPr>
        <w:spacing w:after="60"/>
        <w:jc w:val="both"/>
        <w:rPr>
          <w:rFonts w:hint="eastAsia" w:cs="Arial"/>
          <w:color w:val="000000"/>
        </w:rPr>
      </w:pPr>
    </w:p>
    <w:p w14:paraId="586AE883">
      <w:pPr>
        <w:widowControl w:val="0"/>
        <w:numPr>
          <w:ilvl w:val="0"/>
          <w:numId w:val="0"/>
        </w:numPr>
        <w:spacing w:after="60"/>
        <w:jc w:val="both"/>
        <w:rPr>
          <w:rFonts w:hint="eastAsia" w:cs="Arial"/>
          <w:color w:val="000000"/>
        </w:rPr>
      </w:pPr>
    </w:p>
    <w:p w14:paraId="13B56582">
      <w:pPr>
        <w:widowControl w:val="0"/>
        <w:numPr>
          <w:ilvl w:val="0"/>
          <w:numId w:val="0"/>
        </w:numPr>
        <w:spacing w:after="60"/>
        <w:jc w:val="both"/>
        <w:rPr>
          <w:rFonts w:hint="eastAsia" w:cs="Arial"/>
          <w:color w:val="000000"/>
        </w:rPr>
      </w:pPr>
    </w:p>
    <w:p w14:paraId="2A833AC7">
      <w:pPr>
        <w:widowControl w:val="0"/>
        <w:numPr>
          <w:ilvl w:val="0"/>
          <w:numId w:val="0"/>
        </w:numPr>
        <w:spacing w:after="60"/>
        <w:jc w:val="both"/>
        <w:rPr>
          <w:rFonts w:hint="eastAsia" w:cs="Arial"/>
          <w:color w:val="000000"/>
        </w:rPr>
      </w:pPr>
    </w:p>
    <w:p w14:paraId="6304C899">
      <w:pPr>
        <w:widowControl w:val="0"/>
        <w:numPr>
          <w:ilvl w:val="0"/>
          <w:numId w:val="0"/>
        </w:numPr>
        <w:spacing w:after="60"/>
        <w:jc w:val="both"/>
        <w:rPr>
          <w:rFonts w:hint="eastAsia" w:cs="Arial"/>
          <w:color w:val="000000"/>
        </w:rPr>
      </w:pPr>
    </w:p>
    <w:p w14:paraId="4877A398">
      <w:pPr>
        <w:widowControl w:val="0"/>
        <w:numPr>
          <w:ilvl w:val="0"/>
          <w:numId w:val="0"/>
        </w:numPr>
        <w:spacing w:after="60"/>
        <w:jc w:val="both"/>
        <w:rPr>
          <w:rFonts w:hint="eastAsia" w:cs="Arial"/>
          <w:color w:val="000000"/>
        </w:rPr>
      </w:pPr>
    </w:p>
    <w:p w14:paraId="4E2D3F84">
      <w:pPr>
        <w:widowControl w:val="0"/>
        <w:numPr>
          <w:ilvl w:val="0"/>
          <w:numId w:val="0"/>
        </w:numPr>
        <w:spacing w:after="60"/>
        <w:jc w:val="both"/>
        <w:rPr>
          <w:rFonts w:hint="eastAsia" w:cs="Arial"/>
          <w:color w:val="000000"/>
        </w:rPr>
      </w:pPr>
    </w:p>
    <w:p w14:paraId="503456DF">
      <w:pPr>
        <w:widowControl w:val="0"/>
        <w:numPr>
          <w:ilvl w:val="0"/>
          <w:numId w:val="0"/>
        </w:numPr>
        <w:spacing w:after="60"/>
        <w:jc w:val="both"/>
        <w:rPr>
          <w:rFonts w:hint="eastAsia" w:cs="Arial"/>
          <w:color w:val="000000"/>
        </w:rPr>
      </w:pPr>
    </w:p>
    <w:p w14:paraId="3CCDFAD8">
      <w:pPr>
        <w:widowControl w:val="0"/>
        <w:numPr>
          <w:ilvl w:val="0"/>
          <w:numId w:val="0"/>
        </w:numPr>
        <w:spacing w:after="60"/>
        <w:jc w:val="both"/>
        <w:rPr>
          <w:rFonts w:hint="eastAsia" w:cs="Arial"/>
          <w:color w:val="000000"/>
        </w:rPr>
      </w:pPr>
    </w:p>
    <w:p w14:paraId="2C084F98">
      <w:pPr>
        <w:widowControl w:val="0"/>
        <w:numPr>
          <w:ilvl w:val="0"/>
          <w:numId w:val="0"/>
        </w:numPr>
        <w:spacing w:after="60"/>
        <w:jc w:val="both"/>
        <w:rPr>
          <w:rFonts w:hint="eastAsia" w:cs="Arial"/>
          <w:color w:val="000000"/>
        </w:rPr>
      </w:pPr>
    </w:p>
    <w:p w14:paraId="162EB4EB">
      <w:pPr>
        <w:widowControl w:val="0"/>
        <w:numPr>
          <w:ilvl w:val="0"/>
          <w:numId w:val="0"/>
        </w:numPr>
        <w:spacing w:after="60"/>
        <w:jc w:val="both"/>
        <w:rPr>
          <w:rFonts w:hint="eastAsia" w:cs="Arial"/>
          <w:color w:val="000000"/>
        </w:rPr>
      </w:pPr>
    </w:p>
    <w:p w14:paraId="0CF6719E">
      <w:pPr>
        <w:widowControl w:val="0"/>
        <w:numPr>
          <w:ilvl w:val="0"/>
          <w:numId w:val="0"/>
        </w:numPr>
        <w:spacing w:after="60"/>
        <w:jc w:val="both"/>
        <w:rPr>
          <w:rFonts w:hint="eastAsia" w:cs="Arial"/>
          <w:color w:val="000000"/>
        </w:rPr>
      </w:pPr>
    </w:p>
    <w:p w14:paraId="0F0E2818">
      <w:pPr>
        <w:widowControl w:val="0"/>
        <w:numPr>
          <w:ilvl w:val="0"/>
          <w:numId w:val="0"/>
        </w:numPr>
        <w:spacing w:after="60"/>
        <w:jc w:val="both"/>
        <w:rPr>
          <w:rFonts w:hint="eastAsia" w:cs="Arial"/>
          <w:color w:val="000000"/>
        </w:rPr>
      </w:pPr>
    </w:p>
    <w:p w14:paraId="1062316F">
      <w:pPr>
        <w:widowControl w:val="0"/>
        <w:numPr>
          <w:ilvl w:val="0"/>
          <w:numId w:val="0"/>
        </w:numPr>
        <w:spacing w:after="60"/>
        <w:jc w:val="both"/>
        <w:rPr>
          <w:rFonts w:hint="eastAsia" w:cs="Arial"/>
          <w:color w:val="000000"/>
        </w:rPr>
      </w:pPr>
    </w:p>
    <w:p w14:paraId="373A04AC">
      <w:pPr>
        <w:widowControl w:val="0"/>
        <w:numPr>
          <w:ilvl w:val="0"/>
          <w:numId w:val="0"/>
        </w:numPr>
        <w:spacing w:after="60"/>
        <w:jc w:val="both"/>
        <w:rPr>
          <w:rFonts w:hint="eastAsia" w:cs="Arial"/>
          <w:color w:val="000000"/>
        </w:rPr>
      </w:pPr>
    </w:p>
    <w:p w14:paraId="685A64C5">
      <w:pPr>
        <w:widowControl w:val="0"/>
        <w:numPr>
          <w:ilvl w:val="0"/>
          <w:numId w:val="0"/>
        </w:numPr>
        <w:spacing w:after="60"/>
        <w:jc w:val="both"/>
        <w:rPr>
          <w:rFonts w:hint="eastAsia" w:cs="Arial"/>
          <w:color w:val="000000"/>
        </w:rPr>
      </w:pPr>
    </w:p>
    <w:p w14:paraId="6E24570E">
      <w:pPr>
        <w:widowControl w:val="0"/>
        <w:numPr>
          <w:ilvl w:val="0"/>
          <w:numId w:val="0"/>
        </w:numPr>
        <w:spacing w:after="60"/>
        <w:jc w:val="both"/>
        <w:rPr>
          <w:rFonts w:hint="eastAsia" w:cs="Arial"/>
          <w:color w:val="000000"/>
        </w:rPr>
      </w:pPr>
    </w:p>
    <w:p w14:paraId="794EC93D">
      <w:pPr>
        <w:widowControl w:val="0"/>
        <w:numPr>
          <w:ilvl w:val="0"/>
          <w:numId w:val="0"/>
        </w:numPr>
        <w:spacing w:after="60"/>
        <w:jc w:val="both"/>
        <w:rPr>
          <w:rFonts w:hint="eastAsia" w:cs="Arial"/>
          <w:color w:val="000000"/>
        </w:rPr>
      </w:pPr>
    </w:p>
    <w:p w14:paraId="2A7E5DA0">
      <w:pPr>
        <w:widowControl w:val="0"/>
        <w:numPr>
          <w:ilvl w:val="0"/>
          <w:numId w:val="0"/>
        </w:numPr>
        <w:spacing w:after="60"/>
        <w:jc w:val="both"/>
        <w:rPr>
          <w:rFonts w:hint="eastAsia" w:cs="Arial"/>
          <w:color w:val="000000"/>
        </w:rPr>
      </w:pPr>
    </w:p>
    <w:p w14:paraId="7904F15E">
      <w:pPr>
        <w:widowControl w:val="0"/>
        <w:numPr>
          <w:ilvl w:val="0"/>
          <w:numId w:val="0"/>
        </w:numPr>
        <w:spacing w:after="60"/>
        <w:jc w:val="both"/>
        <w:rPr>
          <w:rFonts w:hint="eastAsia" w:cs="Arial"/>
          <w:color w:val="000000"/>
        </w:rPr>
      </w:pPr>
    </w:p>
    <w:p w14:paraId="3D37BD59">
      <w:pPr>
        <w:widowControl w:val="0"/>
        <w:numPr>
          <w:ilvl w:val="0"/>
          <w:numId w:val="0"/>
        </w:numPr>
        <w:spacing w:after="60"/>
        <w:jc w:val="both"/>
        <w:rPr>
          <w:rFonts w:hint="eastAsia" w:cs="Arial"/>
          <w:color w:val="000000"/>
        </w:rPr>
      </w:pPr>
    </w:p>
    <w:p w14:paraId="5972AAED">
      <w:pPr>
        <w:widowControl w:val="0"/>
        <w:numPr>
          <w:ilvl w:val="0"/>
          <w:numId w:val="0"/>
        </w:numPr>
        <w:spacing w:after="60"/>
        <w:jc w:val="both"/>
        <w:rPr>
          <w:rFonts w:hint="eastAsia" w:cs="Arial"/>
          <w:color w:val="000000"/>
        </w:rPr>
      </w:pPr>
    </w:p>
    <w:p w14:paraId="37883878">
      <w:pPr>
        <w:snapToGrid w:val="0"/>
        <w:ind w:left="0" w:leftChars="0" w:firstLine="0" w:firstLineChars="0"/>
        <w:jc w:val="center"/>
        <w:outlineLvl w:val="1"/>
        <w:rPr>
          <w:rFonts w:hint="eastAsia"/>
          <w:lang w:eastAsia="zh-CN"/>
        </w:rPr>
      </w:pP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二十二</w:t>
      </w:r>
      <w:r>
        <w:rPr>
          <w:rFonts w:hint="eastAsia" w:asciiTheme="majorEastAsia" w:hAnsiTheme="majorEastAsia" w:eastAsiaTheme="majorEastAsia"/>
          <w:sz w:val="30"/>
          <w:szCs w:val="30"/>
          <w:lang w:eastAsia="zh-CN"/>
        </w:rPr>
        <w:t>）</w:t>
      </w:r>
      <w:r>
        <w:rPr>
          <w:rFonts w:hint="eastAsia" w:cs="宋体" w:asciiTheme="majorEastAsia" w:hAnsiTheme="majorEastAsia" w:eastAsiaTheme="majorEastAsia"/>
          <w:kern w:val="2"/>
          <w:sz w:val="30"/>
          <w:szCs w:val="30"/>
          <w:lang w:val="en-US" w:eastAsia="zh-CN" w:bidi="ar-SA"/>
        </w:rPr>
        <w:t>售后服务方案</w:t>
      </w:r>
    </w:p>
    <w:p w14:paraId="0210C3E9">
      <w:pPr>
        <w:keepNext w:val="0"/>
        <w:keepLines w:val="0"/>
        <w:widowControl/>
        <w:suppressLineNumbers w:val="0"/>
        <w:jc w:val="center"/>
        <w:textAlignment w:val="center"/>
        <w:outlineLvl w:val="1"/>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（格式自拟）</w:t>
      </w:r>
    </w:p>
    <w:p w14:paraId="6785C822">
      <w:pPr>
        <w:rPr>
          <w:rFonts w:hint="eastAsia"/>
          <w:lang w:eastAsia="zh-CN"/>
        </w:rPr>
      </w:pPr>
    </w:p>
    <w:p w14:paraId="2167A369">
      <w:pPr>
        <w:rPr>
          <w:rFonts w:hint="eastAsia"/>
          <w:lang w:eastAsia="zh-CN"/>
        </w:rPr>
      </w:pPr>
    </w:p>
    <w:p w14:paraId="535ED33C">
      <w:pPr>
        <w:rPr>
          <w:rFonts w:hint="eastAsia"/>
          <w:lang w:eastAsia="zh-CN"/>
        </w:rPr>
      </w:pPr>
    </w:p>
    <w:p w14:paraId="74C826FA">
      <w:pPr>
        <w:rPr>
          <w:rFonts w:hint="eastAsia"/>
          <w:lang w:eastAsia="zh-CN"/>
        </w:rPr>
      </w:pPr>
    </w:p>
    <w:p w14:paraId="0A3F66F0">
      <w:pPr>
        <w:rPr>
          <w:rFonts w:hint="eastAsia"/>
          <w:lang w:eastAsia="zh-CN"/>
        </w:rPr>
      </w:pPr>
    </w:p>
    <w:p w14:paraId="041DC546">
      <w:pPr>
        <w:rPr>
          <w:rFonts w:hint="eastAsia"/>
          <w:lang w:eastAsia="zh-CN"/>
        </w:rPr>
      </w:pPr>
    </w:p>
    <w:p w14:paraId="08AF08E9">
      <w:pPr>
        <w:rPr>
          <w:rFonts w:hint="eastAsia"/>
          <w:lang w:eastAsia="zh-CN"/>
        </w:rPr>
      </w:pPr>
    </w:p>
    <w:p w14:paraId="60D15B59">
      <w:pPr>
        <w:rPr>
          <w:rFonts w:hint="eastAsia"/>
          <w:lang w:eastAsia="zh-CN"/>
        </w:rPr>
      </w:pPr>
    </w:p>
    <w:p w14:paraId="7557EF01">
      <w:pPr>
        <w:rPr>
          <w:rFonts w:hint="eastAsia"/>
          <w:lang w:eastAsia="zh-CN"/>
        </w:rPr>
      </w:pPr>
    </w:p>
    <w:p w14:paraId="6C3EEC4E">
      <w:pPr>
        <w:rPr>
          <w:rFonts w:hint="eastAsia"/>
          <w:lang w:eastAsia="zh-CN"/>
        </w:rPr>
      </w:pPr>
    </w:p>
    <w:p w14:paraId="62C1FB22">
      <w:pPr>
        <w:rPr>
          <w:rFonts w:hint="eastAsia"/>
          <w:lang w:eastAsia="zh-CN"/>
        </w:rPr>
      </w:pPr>
    </w:p>
    <w:p w14:paraId="22737CFA">
      <w:pPr>
        <w:rPr>
          <w:rFonts w:hint="eastAsia"/>
          <w:lang w:eastAsia="zh-CN"/>
        </w:rPr>
      </w:pPr>
    </w:p>
    <w:p w14:paraId="579A01D7">
      <w:pPr>
        <w:rPr>
          <w:rFonts w:hint="eastAsia"/>
          <w:lang w:eastAsia="zh-CN"/>
        </w:rPr>
      </w:pPr>
    </w:p>
    <w:p w14:paraId="448C72C7">
      <w:pPr>
        <w:rPr>
          <w:rFonts w:hint="eastAsia"/>
          <w:lang w:eastAsia="zh-CN"/>
        </w:rPr>
      </w:pPr>
    </w:p>
    <w:p w14:paraId="63D33E67">
      <w:pPr>
        <w:rPr>
          <w:rFonts w:hint="eastAsia"/>
          <w:lang w:eastAsia="zh-CN"/>
        </w:rPr>
      </w:pPr>
    </w:p>
    <w:p w14:paraId="6D94ED00">
      <w:pPr>
        <w:rPr>
          <w:rFonts w:hint="eastAsia"/>
          <w:lang w:eastAsia="zh-CN"/>
        </w:rPr>
      </w:pPr>
    </w:p>
    <w:p w14:paraId="77388CD7">
      <w:pPr>
        <w:rPr>
          <w:rFonts w:hint="eastAsia"/>
          <w:lang w:eastAsia="zh-CN"/>
        </w:rPr>
      </w:pPr>
    </w:p>
    <w:p w14:paraId="17DF79A4">
      <w:pPr>
        <w:rPr>
          <w:rFonts w:hint="eastAsia"/>
          <w:lang w:eastAsia="zh-CN"/>
        </w:rPr>
      </w:pPr>
    </w:p>
    <w:p w14:paraId="2E220D93">
      <w:pPr>
        <w:rPr>
          <w:rFonts w:hint="eastAsia"/>
          <w:lang w:eastAsia="zh-CN"/>
        </w:rPr>
      </w:pPr>
    </w:p>
    <w:p w14:paraId="70AD84C5">
      <w:pPr>
        <w:rPr>
          <w:rFonts w:hint="eastAsia"/>
          <w:lang w:eastAsia="zh-CN"/>
        </w:rPr>
      </w:pPr>
    </w:p>
    <w:p w14:paraId="4F68ED25">
      <w:pPr>
        <w:rPr>
          <w:rFonts w:hint="eastAsia"/>
          <w:lang w:eastAsia="zh-CN"/>
        </w:rPr>
      </w:pPr>
    </w:p>
    <w:p w14:paraId="06500827">
      <w:pPr>
        <w:rPr>
          <w:rFonts w:hint="eastAsia"/>
          <w:lang w:eastAsia="zh-CN"/>
        </w:rPr>
      </w:pPr>
    </w:p>
    <w:p w14:paraId="0B56BB10">
      <w:pPr>
        <w:rPr>
          <w:rFonts w:hint="eastAsia"/>
          <w:lang w:eastAsia="zh-CN"/>
        </w:rPr>
      </w:pPr>
    </w:p>
    <w:p w14:paraId="46A58252">
      <w:pPr>
        <w:rPr>
          <w:rFonts w:hint="eastAsia"/>
          <w:lang w:eastAsia="zh-CN"/>
        </w:rPr>
      </w:pPr>
    </w:p>
    <w:p w14:paraId="1BF22283">
      <w:pPr>
        <w:rPr>
          <w:rFonts w:hint="eastAsia"/>
          <w:lang w:eastAsia="zh-CN"/>
        </w:rPr>
      </w:pPr>
    </w:p>
    <w:p w14:paraId="01710207">
      <w:pPr>
        <w:rPr>
          <w:rFonts w:hint="eastAsia"/>
          <w:lang w:eastAsia="zh-CN"/>
        </w:rPr>
      </w:pPr>
    </w:p>
    <w:p w14:paraId="21D24E4F">
      <w:pPr>
        <w:rPr>
          <w:rFonts w:hint="eastAsia"/>
          <w:lang w:eastAsia="zh-CN"/>
        </w:rPr>
      </w:pPr>
    </w:p>
    <w:p w14:paraId="1D318D32">
      <w:pPr>
        <w:rPr>
          <w:rFonts w:hint="eastAsia"/>
          <w:lang w:eastAsia="zh-CN"/>
        </w:rPr>
      </w:pPr>
    </w:p>
    <w:p w14:paraId="395A22B5">
      <w:pPr>
        <w:rPr>
          <w:rFonts w:hint="eastAsia"/>
          <w:lang w:eastAsia="zh-CN"/>
        </w:rPr>
      </w:pPr>
    </w:p>
    <w:p w14:paraId="77A0A7D9">
      <w:pPr>
        <w:rPr>
          <w:rFonts w:hint="eastAsia"/>
          <w:lang w:eastAsia="zh-CN"/>
        </w:rPr>
      </w:pPr>
    </w:p>
    <w:p w14:paraId="6CCCB4D6">
      <w:pPr>
        <w:rPr>
          <w:rFonts w:hint="eastAsia"/>
          <w:lang w:eastAsia="zh-CN"/>
        </w:rPr>
      </w:pPr>
    </w:p>
    <w:p w14:paraId="50F6190D">
      <w:pPr>
        <w:rPr>
          <w:rFonts w:hint="eastAsia"/>
          <w:lang w:eastAsia="zh-CN"/>
        </w:rPr>
      </w:pPr>
    </w:p>
    <w:p w14:paraId="3CB0C099">
      <w:pPr>
        <w:rPr>
          <w:rFonts w:hint="eastAsia"/>
          <w:lang w:eastAsia="zh-CN"/>
        </w:rPr>
      </w:pPr>
    </w:p>
    <w:p w14:paraId="20D6CEFC">
      <w:pPr>
        <w:rPr>
          <w:rFonts w:hint="eastAsia"/>
          <w:lang w:eastAsia="zh-CN"/>
        </w:rPr>
      </w:pPr>
    </w:p>
    <w:p w14:paraId="085AE093">
      <w:pPr>
        <w:rPr>
          <w:rFonts w:hint="eastAsia"/>
          <w:lang w:eastAsia="zh-CN"/>
        </w:rPr>
      </w:pPr>
    </w:p>
    <w:p w14:paraId="7DD82DA0">
      <w:pPr>
        <w:rPr>
          <w:rFonts w:hint="eastAsia"/>
          <w:lang w:eastAsia="zh-CN"/>
        </w:rPr>
      </w:pPr>
    </w:p>
    <w:p w14:paraId="14CCD38F">
      <w:pPr>
        <w:rPr>
          <w:rFonts w:hint="eastAsia"/>
          <w:lang w:eastAsia="zh-CN"/>
        </w:rPr>
      </w:pPr>
    </w:p>
    <w:p w14:paraId="295F38B1">
      <w:pPr>
        <w:rPr>
          <w:rFonts w:hint="eastAsia"/>
          <w:lang w:eastAsia="zh-CN"/>
        </w:rPr>
      </w:pPr>
    </w:p>
    <w:p w14:paraId="20F0FE67">
      <w:pPr>
        <w:rPr>
          <w:rFonts w:hint="eastAsia"/>
          <w:lang w:eastAsia="zh-CN"/>
        </w:rPr>
      </w:pPr>
    </w:p>
    <w:p w14:paraId="199634B8">
      <w:pPr>
        <w:rPr>
          <w:rFonts w:hint="eastAsia"/>
          <w:lang w:eastAsia="zh-CN"/>
        </w:rPr>
      </w:pPr>
    </w:p>
    <w:p w14:paraId="5F19ED12">
      <w:pPr>
        <w:rPr>
          <w:rFonts w:hint="eastAsia"/>
          <w:lang w:eastAsia="zh-CN"/>
        </w:rPr>
      </w:pPr>
    </w:p>
    <w:p w14:paraId="5218CF74">
      <w:pPr>
        <w:snapToGrid w:val="0"/>
        <w:ind w:left="0" w:leftChars="0" w:firstLine="0" w:firstLineChars="0"/>
        <w:jc w:val="center"/>
        <w:outlineLvl w:val="1"/>
        <w:rPr>
          <w:rFonts w:hint="eastAsia" w:hAnsi="宋体" w:cs="Times New Roman" w:eastAsiaTheme="majorEastAsia"/>
          <w:sz w:val="30"/>
          <w:szCs w:val="30"/>
          <w:lang w:val="en-US" w:eastAsia="zh-CN"/>
        </w:rPr>
      </w:pP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二十三</w:t>
      </w:r>
      <w:r>
        <w:rPr>
          <w:rFonts w:hint="eastAsia" w:asciiTheme="majorEastAsia" w:hAnsiTheme="majorEastAsia" w:eastAsiaTheme="majorEastAsia"/>
          <w:sz w:val="30"/>
          <w:szCs w:val="30"/>
          <w:lang w:eastAsia="zh-CN"/>
        </w:rPr>
        <w:t>）</w:t>
      </w:r>
      <w:r>
        <w:rPr>
          <w:rFonts w:hint="eastAsia" w:cs="宋体" w:asciiTheme="majorEastAsia" w:hAnsiTheme="majorEastAsia" w:eastAsiaTheme="majorEastAsia"/>
          <w:kern w:val="2"/>
          <w:sz w:val="30"/>
          <w:szCs w:val="30"/>
          <w:lang w:val="en-US" w:eastAsia="zh-CN" w:bidi="ar-SA"/>
        </w:rPr>
        <w:t xml:space="preserve">有效业绩 </w:t>
      </w:r>
    </w:p>
    <w:p w14:paraId="1E69C317">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4C5C68C9">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30E4EAF7">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47EFEA72">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5464AD77">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1CF9D943">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283F2428">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5985CE7D">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24F00360">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51D92DDB">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3FD79D6E">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5F83C094">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7937BBEC">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12FA4B3C">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0852629D">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098D907B">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643461D8">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1742E5AD">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0CB168ED">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55A41D1E">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7837A580">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1ABB4E7B">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2EF590C3">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78F3F26E">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344D4C7E">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2800AC4A">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2914539D">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7A17E527">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63D82E18">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389E81F3">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156ECE6A">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1AC66CF1">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6B3AED00">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00A6EE38">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0884C510">
      <w:pPr>
        <w:snapToGrid w:val="0"/>
        <w:ind w:left="0" w:leftChars="0" w:firstLine="0" w:firstLineChars="0"/>
        <w:jc w:val="center"/>
        <w:outlineLvl w:val="1"/>
        <w:rPr>
          <w:rFonts w:hint="eastAsia" w:asciiTheme="majorEastAsia" w:hAnsiTheme="majorEastAsia" w:eastAsiaTheme="majorEastAsia"/>
          <w:sz w:val="30"/>
          <w:szCs w:val="30"/>
          <w:lang w:val="en-US" w:eastAsia="zh-CN"/>
        </w:rPr>
      </w:pPr>
      <w:r>
        <w:rPr>
          <w:rFonts w:hint="eastAsia" w:asciiTheme="majorEastAsia" w:hAnsiTheme="majorEastAsia" w:eastAsiaTheme="majorEastAsia"/>
          <w:sz w:val="30"/>
          <w:szCs w:val="30"/>
          <w:lang w:val="en-US" w:eastAsia="zh-CN"/>
        </w:rPr>
        <w:t>（二十四）履约评价</w:t>
      </w:r>
    </w:p>
    <w:p w14:paraId="5FD5A37E">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13E9C4E7">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25F85015">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27F02B57">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0211DEC8">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29A76569">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113AE7BE">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7E12C45F">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27F77470">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046A8471">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7FFA6793">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3C96BF07">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6754EFDD">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5D0F9FD1">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2F3361A7">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58D1E1EB">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512351E6">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2EEBA4BE">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5B03405F">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29EA34BB">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4984304D">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44491415">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2B3E2715">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38C4AEA4">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03B550C9">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10485970">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56785BC9">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2AD7F6CC">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48617E38">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42737DF6">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2E42D0BB">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56474E12">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0EDB396F">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28D31A44">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678DEE95">
      <w:pPr>
        <w:snapToGrid w:val="0"/>
        <w:ind w:left="0" w:leftChars="0" w:firstLine="0" w:firstLineChars="0"/>
        <w:jc w:val="center"/>
        <w:outlineLvl w:val="1"/>
        <w:rPr>
          <w:rFonts w:hint="eastAsia" w:asciiTheme="majorEastAsia" w:hAnsiTheme="majorEastAsia" w:eastAsiaTheme="majorEastAsia"/>
          <w:sz w:val="30"/>
          <w:szCs w:val="30"/>
          <w:lang w:val="en-US" w:eastAsia="zh-CN"/>
        </w:rPr>
      </w:pPr>
      <w:r>
        <w:rPr>
          <w:rFonts w:hint="eastAsia" w:asciiTheme="majorEastAsia" w:hAnsiTheme="majorEastAsia" w:eastAsiaTheme="majorEastAsia"/>
          <w:sz w:val="30"/>
          <w:szCs w:val="30"/>
          <w:lang w:val="en-US" w:eastAsia="zh-CN"/>
        </w:rPr>
        <w:t>（二十五）仓储、运输能力</w:t>
      </w:r>
    </w:p>
    <w:p w14:paraId="4CE11C78">
      <w:pPr>
        <w:rPr>
          <w:rFonts w:hint="eastAsia"/>
          <w:lang w:eastAsia="zh-CN"/>
        </w:rPr>
      </w:pPr>
    </w:p>
    <w:p w14:paraId="69E28615">
      <w:pPr>
        <w:rPr>
          <w:rFonts w:hint="eastAsia"/>
          <w:lang w:eastAsia="zh-CN"/>
        </w:rPr>
      </w:pPr>
    </w:p>
    <w:p w14:paraId="61CA393F">
      <w:pPr>
        <w:rPr>
          <w:rFonts w:hint="eastAsia"/>
          <w:lang w:eastAsia="zh-CN"/>
        </w:rPr>
      </w:pPr>
    </w:p>
    <w:p w14:paraId="30D31DDD">
      <w:pPr>
        <w:rPr>
          <w:rFonts w:hint="eastAsia"/>
          <w:lang w:eastAsia="zh-CN"/>
        </w:rPr>
      </w:pPr>
    </w:p>
    <w:p w14:paraId="14BAD376">
      <w:pPr>
        <w:rPr>
          <w:rFonts w:hint="eastAsia"/>
          <w:lang w:eastAsia="zh-CN"/>
        </w:rPr>
      </w:pPr>
    </w:p>
    <w:p w14:paraId="4CEE6252">
      <w:pPr>
        <w:rPr>
          <w:rFonts w:hint="eastAsia"/>
          <w:lang w:eastAsia="zh-CN"/>
        </w:rPr>
      </w:pPr>
    </w:p>
    <w:p w14:paraId="01884D50">
      <w:pPr>
        <w:rPr>
          <w:rFonts w:hint="eastAsia"/>
          <w:lang w:eastAsia="zh-CN"/>
        </w:rPr>
      </w:pPr>
    </w:p>
    <w:p w14:paraId="53649E07">
      <w:pPr>
        <w:rPr>
          <w:rFonts w:hint="eastAsia"/>
          <w:lang w:eastAsia="zh-CN"/>
        </w:rPr>
      </w:pPr>
    </w:p>
    <w:p w14:paraId="5A5C0A7E">
      <w:pPr>
        <w:rPr>
          <w:rFonts w:hint="eastAsia"/>
          <w:lang w:eastAsia="zh-CN"/>
        </w:rPr>
      </w:pPr>
    </w:p>
    <w:p w14:paraId="06D8142C">
      <w:pPr>
        <w:rPr>
          <w:rFonts w:hint="eastAsia"/>
          <w:lang w:eastAsia="zh-CN"/>
        </w:rPr>
      </w:pPr>
    </w:p>
    <w:p w14:paraId="0109BEA2">
      <w:pPr>
        <w:rPr>
          <w:rFonts w:hint="eastAsia"/>
          <w:lang w:eastAsia="zh-CN"/>
        </w:rPr>
      </w:pPr>
    </w:p>
    <w:p w14:paraId="104047FB">
      <w:pPr>
        <w:rPr>
          <w:rFonts w:hint="eastAsia"/>
          <w:lang w:eastAsia="zh-CN"/>
        </w:rPr>
      </w:pPr>
    </w:p>
    <w:p w14:paraId="1A06EB15">
      <w:pPr>
        <w:rPr>
          <w:rFonts w:hint="eastAsia"/>
          <w:lang w:eastAsia="zh-CN"/>
        </w:rPr>
      </w:pPr>
    </w:p>
    <w:p w14:paraId="70C03BFD">
      <w:pPr>
        <w:rPr>
          <w:rFonts w:hint="eastAsia"/>
          <w:lang w:eastAsia="zh-CN"/>
        </w:rPr>
      </w:pPr>
    </w:p>
    <w:p w14:paraId="6E3A0FAB">
      <w:pPr>
        <w:rPr>
          <w:rFonts w:hint="eastAsia"/>
          <w:lang w:eastAsia="zh-CN"/>
        </w:rPr>
      </w:pPr>
    </w:p>
    <w:p w14:paraId="61A647DF">
      <w:pPr>
        <w:rPr>
          <w:rFonts w:hint="eastAsia"/>
          <w:lang w:eastAsia="zh-CN"/>
        </w:rPr>
      </w:pPr>
    </w:p>
    <w:p w14:paraId="353D963B">
      <w:pPr>
        <w:rPr>
          <w:rFonts w:hint="eastAsia"/>
          <w:lang w:eastAsia="zh-CN"/>
        </w:rPr>
      </w:pPr>
    </w:p>
    <w:p w14:paraId="7E1194BA">
      <w:pPr>
        <w:rPr>
          <w:rFonts w:hint="eastAsia"/>
          <w:lang w:eastAsia="zh-CN"/>
        </w:rPr>
      </w:pPr>
    </w:p>
    <w:p w14:paraId="4F1B7BB3">
      <w:pPr>
        <w:rPr>
          <w:rFonts w:hint="eastAsia"/>
          <w:lang w:eastAsia="zh-CN"/>
        </w:rPr>
      </w:pPr>
    </w:p>
    <w:p w14:paraId="4F7368EE">
      <w:pPr>
        <w:rPr>
          <w:rFonts w:hint="eastAsia"/>
          <w:lang w:eastAsia="zh-CN"/>
        </w:rPr>
      </w:pPr>
    </w:p>
    <w:p w14:paraId="5F270169">
      <w:pPr>
        <w:rPr>
          <w:rFonts w:hint="eastAsia"/>
          <w:lang w:eastAsia="zh-CN"/>
        </w:rPr>
      </w:pPr>
    </w:p>
    <w:p w14:paraId="1D421011">
      <w:pPr>
        <w:rPr>
          <w:rFonts w:hint="eastAsia"/>
          <w:lang w:eastAsia="zh-CN"/>
        </w:rPr>
      </w:pPr>
    </w:p>
    <w:p w14:paraId="7562AB98">
      <w:pPr>
        <w:rPr>
          <w:rFonts w:hint="eastAsia"/>
          <w:lang w:eastAsia="zh-CN"/>
        </w:rPr>
      </w:pPr>
    </w:p>
    <w:p w14:paraId="69F1EB36">
      <w:pPr>
        <w:rPr>
          <w:rFonts w:hint="eastAsia"/>
          <w:lang w:eastAsia="zh-CN"/>
        </w:rPr>
      </w:pPr>
    </w:p>
    <w:p w14:paraId="2C91AA8B">
      <w:pPr>
        <w:rPr>
          <w:rFonts w:hint="eastAsia"/>
          <w:lang w:eastAsia="zh-CN"/>
        </w:rPr>
      </w:pPr>
    </w:p>
    <w:p w14:paraId="79333D8D">
      <w:pPr>
        <w:rPr>
          <w:rFonts w:hint="eastAsia"/>
          <w:lang w:eastAsia="zh-CN"/>
        </w:rPr>
      </w:pPr>
    </w:p>
    <w:p w14:paraId="7501A7C1">
      <w:pPr>
        <w:rPr>
          <w:rFonts w:hint="eastAsia"/>
          <w:lang w:eastAsia="zh-CN"/>
        </w:rPr>
      </w:pPr>
    </w:p>
    <w:p w14:paraId="4145D5CE">
      <w:pPr>
        <w:rPr>
          <w:rFonts w:hint="eastAsia"/>
          <w:lang w:eastAsia="zh-CN"/>
        </w:rPr>
      </w:pPr>
    </w:p>
    <w:p w14:paraId="2EA21846">
      <w:pPr>
        <w:rPr>
          <w:rFonts w:hint="eastAsia"/>
          <w:lang w:eastAsia="zh-CN"/>
        </w:rPr>
      </w:pPr>
    </w:p>
    <w:p w14:paraId="0E9836D4">
      <w:pPr>
        <w:rPr>
          <w:rFonts w:hint="eastAsia"/>
          <w:lang w:eastAsia="zh-CN"/>
        </w:rPr>
      </w:pPr>
    </w:p>
    <w:p w14:paraId="2C478207">
      <w:pPr>
        <w:rPr>
          <w:rFonts w:hint="eastAsia"/>
          <w:lang w:eastAsia="zh-CN"/>
        </w:rPr>
      </w:pPr>
    </w:p>
    <w:p w14:paraId="5EC2EAC5">
      <w:pPr>
        <w:rPr>
          <w:rFonts w:hint="eastAsia"/>
          <w:lang w:eastAsia="zh-CN"/>
        </w:rPr>
      </w:pPr>
    </w:p>
    <w:p w14:paraId="140774A8">
      <w:pPr>
        <w:rPr>
          <w:rFonts w:hint="eastAsia"/>
          <w:lang w:eastAsia="zh-CN"/>
        </w:rPr>
      </w:pPr>
    </w:p>
    <w:p w14:paraId="1A68D08B">
      <w:pPr>
        <w:rPr>
          <w:rFonts w:hint="eastAsia"/>
          <w:lang w:eastAsia="zh-CN"/>
        </w:rPr>
      </w:pPr>
    </w:p>
    <w:p w14:paraId="54FE7D2F">
      <w:pPr>
        <w:rPr>
          <w:rFonts w:hint="eastAsia"/>
          <w:lang w:eastAsia="zh-CN"/>
        </w:rPr>
      </w:pPr>
    </w:p>
    <w:p w14:paraId="051CC319">
      <w:pPr>
        <w:rPr>
          <w:rFonts w:hint="eastAsia"/>
          <w:lang w:eastAsia="zh-CN"/>
        </w:rPr>
      </w:pPr>
    </w:p>
    <w:p w14:paraId="3E7DBC78">
      <w:pPr>
        <w:rPr>
          <w:rFonts w:hint="eastAsia"/>
          <w:lang w:eastAsia="zh-CN"/>
        </w:rPr>
      </w:pPr>
    </w:p>
    <w:p w14:paraId="1987394F">
      <w:pPr>
        <w:rPr>
          <w:rFonts w:hint="eastAsia"/>
          <w:lang w:eastAsia="zh-CN"/>
        </w:rPr>
      </w:pPr>
    </w:p>
    <w:p w14:paraId="22E1CD9E">
      <w:pPr>
        <w:rPr>
          <w:rFonts w:hint="eastAsia"/>
          <w:lang w:eastAsia="zh-CN"/>
        </w:rPr>
      </w:pPr>
    </w:p>
    <w:p w14:paraId="54EC5EB0">
      <w:pPr>
        <w:rPr>
          <w:rFonts w:hint="eastAsia"/>
          <w:lang w:eastAsia="zh-CN"/>
        </w:rPr>
      </w:pPr>
    </w:p>
    <w:p w14:paraId="5AFDC160">
      <w:pPr>
        <w:pStyle w:val="2"/>
        <w:numPr>
          <w:ilvl w:val="0"/>
          <w:numId w:val="0"/>
        </w:numPr>
        <w:spacing w:line="240" w:lineRule="auto"/>
        <w:jc w:val="both"/>
        <w:outlineLvl w:val="9"/>
        <w:rPr>
          <w:rFonts w:hint="eastAsia" w:asciiTheme="majorEastAsia" w:hAnsiTheme="majorEastAsia" w:eastAsiaTheme="majorEastAsia"/>
          <w:sz w:val="30"/>
          <w:szCs w:val="30"/>
          <w:lang w:val="en-US" w:eastAsia="zh-CN"/>
        </w:rPr>
      </w:pPr>
      <w:bookmarkStart w:id="58" w:name="_Toc1658"/>
      <w:bookmarkStart w:id="59" w:name="_Toc438223136"/>
      <w:bookmarkStart w:id="60" w:name="_Toc435174933"/>
      <w:bookmarkStart w:id="61" w:name="_Toc435516650"/>
      <w:bookmarkStart w:id="62" w:name="_Toc11652"/>
    </w:p>
    <w:p w14:paraId="5255F9A3">
      <w:pPr>
        <w:snapToGrid w:val="0"/>
        <w:ind w:left="0" w:leftChars="0" w:firstLine="0" w:firstLineChars="0"/>
        <w:jc w:val="center"/>
        <w:outlineLvl w:val="1"/>
        <w:rPr>
          <w:rFonts w:hint="eastAsia" w:asciiTheme="majorEastAsia" w:hAnsiTheme="majorEastAsia" w:eastAsiaTheme="majorEastAsia"/>
          <w:sz w:val="30"/>
          <w:szCs w:val="30"/>
          <w:lang w:val="en-US" w:eastAsia="zh-CN"/>
        </w:rPr>
      </w:pPr>
      <w:bookmarkStart w:id="63" w:name="_Toc14580"/>
    </w:p>
    <w:p w14:paraId="6B4EBB85">
      <w:pPr>
        <w:snapToGrid w:val="0"/>
        <w:ind w:left="0" w:leftChars="0" w:firstLine="0" w:firstLineChars="0"/>
        <w:jc w:val="center"/>
        <w:outlineLvl w:val="1"/>
        <w:rPr>
          <w:rFonts w:hint="default" w:asciiTheme="majorEastAsia" w:hAnsiTheme="majorEastAsia" w:eastAsiaTheme="majorEastAsia"/>
          <w:sz w:val="30"/>
          <w:szCs w:val="30"/>
          <w:lang w:val="en-US" w:eastAsia="zh-CN"/>
        </w:rPr>
      </w:pPr>
      <w:r>
        <w:rPr>
          <w:rFonts w:hint="eastAsia" w:asciiTheme="majorEastAsia" w:hAnsiTheme="majorEastAsia" w:eastAsiaTheme="majorEastAsia"/>
          <w:sz w:val="30"/>
          <w:szCs w:val="30"/>
          <w:lang w:val="en-US" w:eastAsia="zh-CN"/>
        </w:rPr>
        <w:t>（二十六）阳光平台截图</w:t>
      </w:r>
    </w:p>
    <w:p w14:paraId="7874CFC1">
      <w:pPr>
        <w:adjustRightInd w:val="0"/>
        <w:snapToGrid w:val="0"/>
        <w:spacing w:line="360" w:lineRule="auto"/>
        <w:rPr>
          <w:rFonts w:hint="eastAsia" w:ascii="宋体" w:hAnsi="宋体"/>
          <w:bCs/>
          <w:sz w:val="24"/>
          <w:lang w:val="en-US" w:eastAsia="zh-CN"/>
        </w:rPr>
      </w:pPr>
    </w:p>
    <w:p w14:paraId="3E5479D0">
      <w:pPr>
        <w:adjustRightInd w:val="0"/>
        <w:snapToGrid w:val="0"/>
        <w:spacing w:line="360" w:lineRule="auto"/>
        <w:rPr>
          <w:rFonts w:hint="eastAsia" w:ascii="宋体" w:hAnsi="宋体"/>
          <w:bCs/>
          <w:sz w:val="24"/>
          <w:lang w:val="en-US" w:eastAsia="zh-CN"/>
        </w:rPr>
      </w:pPr>
      <w:r>
        <w:rPr>
          <w:rFonts w:hint="eastAsia" w:ascii="宋体" w:hAnsi="宋体"/>
          <w:bCs/>
          <w:sz w:val="24"/>
          <w:lang w:val="en-US" w:eastAsia="zh-CN"/>
        </w:rPr>
        <w:t>1.需有效提供每项医用耗材的阳光平台截图，需保证清晰可见。</w:t>
      </w:r>
    </w:p>
    <w:p w14:paraId="1123D5C2">
      <w:pPr>
        <w:keepNext w:val="0"/>
        <w:keepLines w:val="0"/>
        <w:widowControl/>
        <w:numPr>
          <w:ilvl w:val="0"/>
          <w:numId w:val="0"/>
        </w:numPr>
        <w:suppressLineNumbers w:val="0"/>
        <w:jc w:val="center"/>
        <w:textAlignment w:val="center"/>
        <w:rPr>
          <w:rFonts w:hint="eastAsia" w:ascii="宋体" w:hAnsi="宋体" w:eastAsia="宋体" w:cs="宋体"/>
          <w:color w:val="000000"/>
          <w:kern w:val="2"/>
          <w:sz w:val="30"/>
          <w:szCs w:val="30"/>
          <w:lang w:val="en-US" w:eastAsia="zh-CN" w:bidi="ar"/>
        </w:rPr>
      </w:pPr>
    </w:p>
    <w:p w14:paraId="12AF93DD">
      <w:pPr>
        <w:keepNext w:val="0"/>
        <w:keepLines w:val="0"/>
        <w:widowControl/>
        <w:numPr>
          <w:ilvl w:val="0"/>
          <w:numId w:val="0"/>
        </w:numPr>
        <w:suppressLineNumbers w:val="0"/>
        <w:jc w:val="center"/>
        <w:textAlignment w:val="center"/>
        <w:rPr>
          <w:rFonts w:hint="eastAsia" w:ascii="宋体" w:hAnsi="宋体" w:eastAsia="宋体" w:cs="宋体"/>
          <w:color w:val="000000"/>
          <w:kern w:val="2"/>
          <w:sz w:val="30"/>
          <w:szCs w:val="30"/>
          <w:lang w:val="en-US" w:eastAsia="zh-CN" w:bidi="ar"/>
        </w:rPr>
      </w:pPr>
    </w:p>
    <w:p w14:paraId="744F959A">
      <w:pPr>
        <w:keepNext w:val="0"/>
        <w:keepLines w:val="0"/>
        <w:widowControl/>
        <w:numPr>
          <w:ilvl w:val="0"/>
          <w:numId w:val="0"/>
        </w:numPr>
        <w:suppressLineNumbers w:val="0"/>
        <w:jc w:val="center"/>
        <w:textAlignment w:val="center"/>
        <w:rPr>
          <w:rFonts w:hint="eastAsia" w:ascii="宋体" w:hAnsi="宋体" w:eastAsia="宋体" w:cs="宋体"/>
          <w:color w:val="000000"/>
          <w:kern w:val="2"/>
          <w:sz w:val="30"/>
          <w:szCs w:val="30"/>
          <w:lang w:val="en-US" w:eastAsia="zh-CN" w:bidi="ar"/>
        </w:rPr>
      </w:pPr>
    </w:p>
    <w:p w14:paraId="7CF58B24">
      <w:pPr>
        <w:keepNext w:val="0"/>
        <w:keepLines w:val="0"/>
        <w:widowControl/>
        <w:numPr>
          <w:ilvl w:val="0"/>
          <w:numId w:val="0"/>
        </w:numPr>
        <w:suppressLineNumbers w:val="0"/>
        <w:jc w:val="center"/>
        <w:textAlignment w:val="center"/>
        <w:rPr>
          <w:rFonts w:hint="eastAsia" w:ascii="宋体" w:hAnsi="宋体" w:eastAsia="宋体" w:cs="宋体"/>
          <w:color w:val="000000"/>
          <w:kern w:val="2"/>
          <w:sz w:val="30"/>
          <w:szCs w:val="30"/>
          <w:lang w:val="en-US" w:eastAsia="zh-CN" w:bidi="ar"/>
        </w:rPr>
      </w:pPr>
    </w:p>
    <w:p w14:paraId="11A9D704">
      <w:pPr>
        <w:keepNext w:val="0"/>
        <w:keepLines w:val="0"/>
        <w:widowControl/>
        <w:numPr>
          <w:ilvl w:val="0"/>
          <w:numId w:val="0"/>
        </w:numPr>
        <w:suppressLineNumbers w:val="0"/>
        <w:jc w:val="center"/>
        <w:textAlignment w:val="center"/>
        <w:rPr>
          <w:rFonts w:hint="eastAsia" w:ascii="宋体" w:hAnsi="宋体" w:eastAsia="宋体" w:cs="宋体"/>
          <w:color w:val="000000"/>
          <w:kern w:val="2"/>
          <w:sz w:val="30"/>
          <w:szCs w:val="30"/>
          <w:lang w:val="en-US" w:eastAsia="zh-CN" w:bidi="ar"/>
        </w:rPr>
      </w:pPr>
    </w:p>
    <w:p w14:paraId="6315A8AA">
      <w:pPr>
        <w:keepNext w:val="0"/>
        <w:keepLines w:val="0"/>
        <w:widowControl/>
        <w:numPr>
          <w:ilvl w:val="0"/>
          <w:numId w:val="0"/>
        </w:numPr>
        <w:suppressLineNumbers w:val="0"/>
        <w:jc w:val="center"/>
        <w:textAlignment w:val="center"/>
        <w:rPr>
          <w:rFonts w:hint="eastAsia" w:ascii="宋体" w:hAnsi="宋体" w:eastAsia="宋体" w:cs="宋体"/>
          <w:color w:val="000000"/>
          <w:kern w:val="2"/>
          <w:sz w:val="30"/>
          <w:szCs w:val="30"/>
          <w:lang w:val="en-US" w:eastAsia="zh-CN" w:bidi="ar"/>
        </w:rPr>
      </w:pPr>
    </w:p>
    <w:p w14:paraId="32D05119">
      <w:pPr>
        <w:keepNext w:val="0"/>
        <w:keepLines w:val="0"/>
        <w:widowControl/>
        <w:numPr>
          <w:ilvl w:val="0"/>
          <w:numId w:val="0"/>
        </w:numPr>
        <w:suppressLineNumbers w:val="0"/>
        <w:jc w:val="center"/>
        <w:textAlignment w:val="center"/>
        <w:rPr>
          <w:rFonts w:hint="eastAsia" w:ascii="宋体" w:hAnsi="宋体" w:eastAsia="宋体" w:cs="宋体"/>
          <w:color w:val="000000"/>
          <w:kern w:val="2"/>
          <w:sz w:val="30"/>
          <w:szCs w:val="30"/>
          <w:lang w:val="en-US" w:eastAsia="zh-CN" w:bidi="ar"/>
        </w:rPr>
      </w:pPr>
    </w:p>
    <w:p w14:paraId="4AA7C9A5">
      <w:pPr>
        <w:keepNext w:val="0"/>
        <w:keepLines w:val="0"/>
        <w:widowControl/>
        <w:numPr>
          <w:ilvl w:val="0"/>
          <w:numId w:val="0"/>
        </w:numPr>
        <w:suppressLineNumbers w:val="0"/>
        <w:jc w:val="center"/>
        <w:textAlignment w:val="center"/>
        <w:rPr>
          <w:rFonts w:hint="eastAsia" w:ascii="宋体" w:hAnsi="宋体" w:eastAsia="宋体" w:cs="宋体"/>
          <w:color w:val="000000"/>
          <w:kern w:val="2"/>
          <w:sz w:val="30"/>
          <w:szCs w:val="30"/>
          <w:lang w:val="en-US" w:eastAsia="zh-CN" w:bidi="ar"/>
        </w:rPr>
      </w:pPr>
    </w:p>
    <w:p w14:paraId="02DACAE3">
      <w:pPr>
        <w:keepNext w:val="0"/>
        <w:keepLines w:val="0"/>
        <w:widowControl/>
        <w:numPr>
          <w:ilvl w:val="0"/>
          <w:numId w:val="0"/>
        </w:numPr>
        <w:suppressLineNumbers w:val="0"/>
        <w:jc w:val="center"/>
        <w:textAlignment w:val="center"/>
        <w:rPr>
          <w:rFonts w:hint="eastAsia" w:ascii="宋体" w:hAnsi="宋体" w:eastAsia="宋体" w:cs="宋体"/>
          <w:color w:val="000000"/>
          <w:kern w:val="2"/>
          <w:sz w:val="30"/>
          <w:szCs w:val="30"/>
          <w:lang w:val="en-US" w:eastAsia="zh-CN" w:bidi="ar"/>
        </w:rPr>
      </w:pPr>
    </w:p>
    <w:p w14:paraId="53F2790D">
      <w:pPr>
        <w:keepNext w:val="0"/>
        <w:keepLines w:val="0"/>
        <w:widowControl/>
        <w:numPr>
          <w:ilvl w:val="0"/>
          <w:numId w:val="0"/>
        </w:numPr>
        <w:suppressLineNumbers w:val="0"/>
        <w:jc w:val="center"/>
        <w:textAlignment w:val="center"/>
        <w:rPr>
          <w:rFonts w:hint="eastAsia" w:ascii="宋体" w:hAnsi="宋体" w:eastAsia="宋体" w:cs="宋体"/>
          <w:color w:val="000000"/>
          <w:kern w:val="2"/>
          <w:sz w:val="30"/>
          <w:szCs w:val="30"/>
          <w:lang w:val="en-US" w:eastAsia="zh-CN" w:bidi="ar"/>
        </w:rPr>
      </w:pPr>
    </w:p>
    <w:p w14:paraId="201282D7">
      <w:pPr>
        <w:keepNext w:val="0"/>
        <w:keepLines w:val="0"/>
        <w:widowControl/>
        <w:numPr>
          <w:ilvl w:val="0"/>
          <w:numId w:val="0"/>
        </w:numPr>
        <w:suppressLineNumbers w:val="0"/>
        <w:jc w:val="center"/>
        <w:textAlignment w:val="center"/>
        <w:rPr>
          <w:rFonts w:hint="eastAsia" w:ascii="宋体" w:hAnsi="宋体" w:eastAsia="宋体" w:cs="宋体"/>
          <w:color w:val="000000"/>
          <w:kern w:val="2"/>
          <w:sz w:val="30"/>
          <w:szCs w:val="30"/>
          <w:lang w:val="en-US" w:eastAsia="zh-CN" w:bidi="ar"/>
        </w:rPr>
      </w:pPr>
    </w:p>
    <w:p w14:paraId="4556BBBC">
      <w:pPr>
        <w:keepNext w:val="0"/>
        <w:keepLines w:val="0"/>
        <w:widowControl/>
        <w:numPr>
          <w:ilvl w:val="0"/>
          <w:numId w:val="0"/>
        </w:numPr>
        <w:suppressLineNumbers w:val="0"/>
        <w:jc w:val="center"/>
        <w:textAlignment w:val="center"/>
        <w:rPr>
          <w:rFonts w:hint="eastAsia" w:ascii="宋体" w:hAnsi="宋体" w:eastAsia="宋体" w:cs="宋体"/>
          <w:color w:val="000000"/>
          <w:kern w:val="2"/>
          <w:sz w:val="30"/>
          <w:szCs w:val="30"/>
          <w:lang w:val="en-US" w:eastAsia="zh-CN" w:bidi="ar"/>
        </w:rPr>
      </w:pPr>
    </w:p>
    <w:p w14:paraId="79E87F8E">
      <w:pPr>
        <w:keepNext w:val="0"/>
        <w:keepLines w:val="0"/>
        <w:widowControl/>
        <w:numPr>
          <w:ilvl w:val="0"/>
          <w:numId w:val="0"/>
        </w:numPr>
        <w:suppressLineNumbers w:val="0"/>
        <w:jc w:val="center"/>
        <w:textAlignment w:val="center"/>
        <w:rPr>
          <w:rFonts w:hint="eastAsia" w:ascii="宋体" w:hAnsi="宋体" w:eastAsia="宋体" w:cs="宋体"/>
          <w:color w:val="000000"/>
          <w:kern w:val="2"/>
          <w:sz w:val="30"/>
          <w:szCs w:val="30"/>
          <w:lang w:val="en-US" w:eastAsia="zh-CN" w:bidi="ar"/>
        </w:rPr>
      </w:pPr>
    </w:p>
    <w:p w14:paraId="7843E6EF">
      <w:pPr>
        <w:keepNext w:val="0"/>
        <w:keepLines w:val="0"/>
        <w:widowControl/>
        <w:numPr>
          <w:ilvl w:val="0"/>
          <w:numId w:val="0"/>
        </w:numPr>
        <w:suppressLineNumbers w:val="0"/>
        <w:jc w:val="center"/>
        <w:textAlignment w:val="center"/>
        <w:rPr>
          <w:rFonts w:hint="eastAsia" w:ascii="宋体" w:hAnsi="宋体" w:eastAsia="宋体" w:cs="宋体"/>
          <w:color w:val="000000"/>
          <w:kern w:val="2"/>
          <w:sz w:val="30"/>
          <w:szCs w:val="30"/>
          <w:lang w:val="en-US" w:eastAsia="zh-CN" w:bidi="ar"/>
        </w:rPr>
      </w:pPr>
    </w:p>
    <w:p w14:paraId="4123BEAF">
      <w:pPr>
        <w:keepNext w:val="0"/>
        <w:keepLines w:val="0"/>
        <w:widowControl/>
        <w:numPr>
          <w:ilvl w:val="0"/>
          <w:numId w:val="0"/>
        </w:numPr>
        <w:suppressLineNumbers w:val="0"/>
        <w:jc w:val="center"/>
        <w:textAlignment w:val="center"/>
        <w:rPr>
          <w:rFonts w:hint="eastAsia" w:ascii="宋体" w:hAnsi="宋体" w:eastAsia="宋体" w:cs="宋体"/>
          <w:color w:val="000000"/>
          <w:kern w:val="2"/>
          <w:sz w:val="30"/>
          <w:szCs w:val="30"/>
          <w:lang w:val="en-US" w:eastAsia="zh-CN" w:bidi="ar"/>
        </w:rPr>
      </w:pPr>
    </w:p>
    <w:p w14:paraId="7DF53B07">
      <w:pPr>
        <w:keepNext w:val="0"/>
        <w:keepLines w:val="0"/>
        <w:widowControl/>
        <w:numPr>
          <w:ilvl w:val="0"/>
          <w:numId w:val="0"/>
        </w:numPr>
        <w:suppressLineNumbers w:val="0"/>
        <w:jc w:val="center"/>
        <w:textAlignment w:val="center"/>
        <w:rPr>
          <w:rFonts w:hint="eastAsia" w:ascii="宋体" w:hAnsi="宋体" w:eastAsia="宋体" w:cs="宋体"/>
          <w:color w:val="000000"/>
          <w:kern w:val="2"/>
          <w:sz w:val="30"/>
          <w:szCs w:val="30"/>
          <w:lang w:val="en-US" w:eastAsia="zh-CN" w:bidi="ar"/>
        </w:rPr>
      </w:pPr>
    </w:p>
    <w:p w14:paraId="4E8916BE">
      <w:pPr>
        <w:keepNext w:val="0"/>
        <w:keepLines w:val="0"/>
        <w:widowControl/>
        <w:numPr>
          <w:ilvl w:val="0"/>
          <w:numId w:val="0"/>
        </w:numPr>
        <w:suppressLineNumbers w:val="0"/>
        <w:jc w:val="center"/>
        <w:textAlignment w:val="center"/>
        <w:rPr>
          <w:rFonts w:hint="eastAsia" w:ascii="宋体" w:hAnsi="宋体" w:eastAsia="宋体" w:cs="宋体"/>
          <w:color w:val="000000"/>
          <w:kern w:val="2"/>
          <w:sz w:val="30"/>
          <w:szCs w:val="30"/>
          <w:lang w:val="en-US" w:eastAsia="zh-CN" w:bidi="ar"/>
        </w:rPr>
      </w:pPr>
    </w:p>
    <w:p w14:paraId="6D1E5241">
      <w:pPr>
        <w:keepNext w:val="0"/>
        <w:keepLines w:val="0"/>
        <w:widowControl/>
        <w:numPr>
          <w:ilvl w:val="0"/>
          <w:numId w:val="0"/>
        </w:numPr>
        <w:suppressLineNumbers w:val="0"/>
        <w:jc w:val="center"/>
        <w:textAlignment w:val="center"/>
        <w:rPr>
          <w:rFonts w:hint="eastAsia" w:ascii="宋体" w:hAnsi="宋体" w:eastAsia="宋体" w:cs="宋体"/>
          <w:color w:val="000000"/>
          <w:kern w:val="2"/>
          <w:sz w:val="30"/>
          <w:szCs w:val="30"/>
          <w:lang w:val="en-US" w:eastAsia="zh-CN" w:bidi="ar"/>
        </w:rPr>
      </w:pPr>
    </w:p>
    <w:p w14:paraId="500ECED0">
      <w:pPr>
        <w:keepNext w:val="0"/>
        <w:keepLines w:val="0"/>
        <w:widowControl/>
        <w:numPr>
          <w:ilvl w:val="0"/>
          <w:numId w:val="0"/>
        </w:numPr>
        <w:suppressLineNumbers w:val="0"/>
        <w:jc w:val="center"/>
        <w:textAlignment w:val="center"/>
        <w:rPr>
          <w:rFonts w:hint="eastAsia" w:ascii="宋体" w:hAnsi="宋体" w:eastAsia="宋体" w:cs="宋体"/>
          <w:color w:val="000000"/>
          <w:kern w:val="2"/>
          <w:sz w:val="30"/>
          <w:szCs w:val="30"/>
          <w:lang w:val="en-US" w:eastAsia="zh-CN" w:bidi="ar"/>
        </w:rPr>
      </w:pPr>
    </w:p>
    <w:p w14:paraId="72AFBE85">
      <w:pPr>
        <w:keepNext w:val="0"/>
        <w:keepLines w:val="0"/>
        <w:widowControl/>
        <w:numPr>
          <w:ilvl w:val="0"/>
          <w:numId w:val="0"/>
        </w:numPr>
        <w:suppressLineNumbers w:val="0"/>
        <w:jc w:val="both"/>
        <w:textAlignment w:val="center"/>
        <w:rPr>
          <w:rFonts w:hint="eastAsia" w:ascii="宋体" w:hAnsi="宋体" w:eastAsia="宋体" w:cs="宋体"/>
          <w:color w:val="000000"/>
          <w:kern w:val="2"/>
          <w:sz w:val="30"/>
          <w:szCs w:val="30"/>
          <w:lang w:val="en-US" w:eastAsia="zh-CN" w:bidi="ar"/>
        </w:rPr>
      </w:pPr>
    </w:p>
    <w:p w14:paraId="601AF056">
      <w:pPr>
        <w:keepNext w:val="0"/>
        <w:keepLines w:val="0"/>
        <w:widowControl/>
        <w:numPr>
          <w:ilvl w:val="0"/>
          <w:numId w:val="0"/>
        </w:numPr>
        <w:suppressLineNumbers w:val="0"/>
        <w:jc w:val="center"/>
        <w:textAlignment w:val="center"/>
        <w:rPr>
          <w:rStyle w:val="17"/>
          <w:lang w:val="en-US" w:eastAsia="zh-CN" w:bidi="ar"/>
        </w:rPr>
      </w:pPr>
      <w:r>
        <w:rPr>
          <w:rFonts w:hint="eastAsia" w:ascii="宋体" w:hAnsi="宋体" w:eastAsia="宋体" w:cs="宋体"/>
          <w:color w:val="000000"/>
          <w:kern w:val="2"/>
          <w:sz w:val="30"/>
          <w:szCs w:val="30"/>
          <w:lang w:val="en-US" w:eastAsia="zh-CN" w:bidi="ar"/>
        </w:rPr>
        <w:t>（二十七）</w:t>
      </w:r>
      <w:r>
        <w:rPr>
          <w:rStyle w:val="17"/>
          <w:lang w:val="en-US" w:eastAsia="zh-CN" w:bidi="ar"/>
        </w:rPr>
        <w:t>承诺函</w:t>
      </w:r>
    </w:p>
    <w:p w14:paraId="046B62CA">
      <w:pPr>
        <w:keepNext w:val="0"/>
        <w:keepLines w:val="0"/>
        <w:widowControl/>
        <w:numPr>
          <w:ilvl w:val="0"/>
          <w:numId w:val="0"/>
        </w:numPr>
        <w:suppressLineNumbers w:val="0"/>
        <w:jc w:val="both"/>
        <w:textAlignment w:val="center"/>
        <w:rPr>
          <w:rStyle w:val="17"/>
          <w:rFonts w:hint="eastAsia" w:ascii="宋体" w:hAnsi="宋体" w:eastAsia="宋体" w:cs="宋体"/>
          <w:sz w:val="28"/>
          <w:szCs w:val="28"/>
          <w:lang w:val="en-US" w:eastAsia="zh-CN" w:bidi="ar"/>
        </w:rPr>
      </w:pPr>
      <w:r>
        <w:rPr>
          <w:rStyle w:val="17"/>
          <w:rFonts w:hint="eastAsia" w:ascii="宋体" w:hAnsi="宋体" w:eastAsia="宋体" w:cs="宋体"/>
          <w:sz w:val="28"/>
          <w:szCs w:val="28"/>
          <w:lang w:val="en-US" w:eastAsia="zh-CN" w:bidi="ar"/>
        </w:rPr>
        <w:t>深圳市福田区第二人民医院:</w:t>
      </w:r>
    </w:p>
    <w:p w14:paraId="537046A2">
      <w:pPr>
        <w:keepNext w:val="0"/>
        <w:keepLines w:val="0"/>
        <w:widowControl/>
        <w:numPr>
          <w:ilvl w:val="0"/>
          <w:numId w:val="0"/>
        </w:numPr>
        <w:suppressLineNumbers w:val="0"/>
        <w:ind w:firstLine="560" w:firstLineChars="200"/>
        <w:jc w:val="both"/>
        <w:textAlignment w:val="center"/>
        <w:rPr>
          <w:rStyle w:val="17"/>
          <w:rFonts w:hint="eastAsia" w:ascii="宋体" w:hAnsi="宋体" w:eastAsia="宋体" w:cs="宋体"/>
          <w:sz w:val="28"/>
          <w:szCs w:val="28"/>
          <w:lang w:val="en-US" w:eastAsia="zh-CN" w:bidi="ar"/>
        </w:rPr>
      </w:pPr>
      <w:r>
        <w:rPr>
          <w:rStyle w:val="17"/>
          <w:rFonts w:hint="eastAsia" w:ascii="宋体" w:hAnsi="宋体" w:eastAsia="宋体" w:cs="宋体"/>
          <w:sz w:val="28"/>
          <w:szCs w:val="28"/>
          <w:lang w:val="en-US" w:eastAsia="zh-CN" w:bidi="ar"/>
        </w:rPr>
        <w:t>我司是</w:t>
      </w:r>
      <w:r>
        <w:rPr>
          <w:rStyle w:val="17"/>
          <w:rFonts w:hint="eastAsia" w:ascii="宋体" w:hAnsi="宋体" w:eastAsia="宋体" w:cs="宋体"/>
          <w:sz w:val="28"/>
          <w:szCs w:val="28"/>
          <w:u w:val="single"/>
          <w:lang w:val="en-US" w:eastAsia="zh-CN" w:bidi="ar"/>
        </w:rPr>
        <w:t xml:space="preserve"> (生产企业) </w:t>
      </w:r>
      <w:r>
        <w:rPr>
          <w:rStyle w:val="17"/>
          <w:rFonts w:hint="eastAsia" w:ascii="宋体" w:hAnsi="宋体" w:eastAsia="宋体" w:cs="宋体"/>
          <w:sz w:val="28"/>
          <w:szCs w:val="28"/>
          <w:lang w:val="en-US" w:eastAsia="zh-CN" w:bidi="ar"/>
        </w:rPr>
        <w:t>经销商，我司承诺:</w:t>
      </w:r>
    </w:p>
    <w:p w14:paraId="2109FFCE">
      <w:pPr>
        <w:keepNext w:val="0"/>
        <w:keepLines w:val="0"/>
        <w:widowControl/>
        <w:numPr>
          <w:ilvl w:val="0"/>
          <w:numId w:val="0"/>
        </w:numPr>
        <w:suppressLineNumbers w:val="0"/>
        <w:ind w:firstLine="560" w:firstLineChars="200"/>
        <w:jc w:val="both"/>
        <w:textAlignment w:val="center"/>
        <w:rPr>
          <w:rStyle w:val="17"/>
          <w:rFonts w:hint="eastAsia" w:ascii="宋体" w:hAnsi="宋体" w:eastAsia="宋体" w:cs="宋体"/>
          <w:sz w:val="28"/>
          <w:szCs w:val="28"/>
          <w:lang w:val="en-US" w:eastAsia="zh-CN" w:bidi="ar"/>
        </w:rPr>
      </w:pPr>
      <w:r>
        <w:rPr>
          <w:rStyle w:val="17"/>
          <w:rFonts w:hint="eastAsia" w:ascii="宋体" w:hAnsi="宋体" w:eastAsia="宋体" w:cs="宋体"/>
          <w:sz w:val="28"/>
          <w:szCs w:val="28"/>
          <w:lang w:val="en-US" w:eastAsia="zh-CN" w:bidi="ar"/>
        </w:rPr>
        <w:t>供货价格不高于广东省同类试剂/耗材的近半年最低成交价，且不高于深圳市阳光平台上同类试剂/耗材的参考限价，供货价格在深圳市阳光平台的三色九段线绿色区间范围内。若出现供货价格高于以上现象，贵院可拒绝支付该批货款。若深圳市医院同类试剂/耗材价格统一下调，我司愿以最新的最低成交价供货。</w:t>
      </w:r>
    </w:p>
    <w:p w14:paraId="276A8C23">
      <w:pPr>
        <w:keepNext w:val="0"/>
        <w:keepLines w:val="0"/>
        <w:widowControl/>
        <w:numPr>
          <w:ilvl w:val="0"/>
          <w:numId w:val="0"/>
        </w:numPr>
        <w:suppressLineNumbers w:val="0"/>
        <w:jc w:val="both"/>
        <w:textAlignment w:val="center"/>
        <w:rPr>
          <w:rStyle w:val="17"/>
          <w:rFonts w:hint="eastAsia" w:ascii="宋体" w:hAnsi="宋体" w:eastAsia="宋体" w:cs="宋体"/>
          <w:sz w:val="28"/>
          <w:szCs w:val="28"/>
          <w:lang w:val="en-US" w:eastAsia="zh-CN" w:bidi="ar"/>
        </w:rPr>
      </w:pPr>
    </w:p>
    <w:p w14:paraId="6FE76E13">
      <w:pPr>
        <w:keepNext w:val="0"/>
        <w:keepLines w:val="0"/>
        <w:widowControl/>
        <w:numPr>
          <w:ilvl w:val="0"/>
          <w:numId w:val="0"/>
        </w:numPr>
        <w:suppressLineNumbers w:val="0"/>
        <w:ind w:firstLine="280" w:firstLineChars="100"/>
        <w:jc w:val="right"/>
        <w:textAlignment w:val="center"/>
        <w:rPr>
          <w:rStyle w:val="17"/>
          <w:rFonts w:hint="eastAsia" w:ascii="宋体" w:hAnsi="宋体" w:eastAsia="宋体" w:cs="宋体"/>
          <w:sz w:val="28"/>
          <w:szCs w:val="28"/>
          <w:u w:val="single"/>
          <w:lang w:val="en-US" w:eastAsia="zh-CN" w:bidi="ar"/>
        </w:rPr>
      </w:pPr>
      <w:r>
        <w:rPr>
          <w:rStyle w:val="17"/>
          <w:rFonts w:hint="eastAsia" w:ascii="宋体" w:hAnsi="宋体" w:eastAsia="宋体" w:cs="宋体"/>
          <w:sz w:val="28"/>
          <w:szCs w:val="28"/>
          <w:u w:val="single"/>
          <w:lang w:val="en-US" w:eastAsia="zh-CN" w:bidi="ar"/>
        </w:rPr>
        <w:t>经销商企业名称(加盖公章)</w:t>
      </w:r>
    </w:p>
    <w:p w14:paraId="6AE06966">
      <w:pPr>
        <w:adjustRightInd w:val="0"/>
        <w:snapToGrid w:val="0"/>
        <w:spacing w:line="360" w:lineRule="auto"/>
        <w:rPr>
          <w:rFonts w:hint="default" w:ascii="宋体" w:hAnsi="宋体"/>
          <w:bCs/>
          <w:sz w:val="24"/>
          <w:lang w:val="en-US" w:eastAsia="zh-CN"/>
        </w:rPr>
      </w:pPr>
      <w:r>
        <w:rPr>
          <w:rStyle w:val="17"/>
          <w:rFonts w:hint="eastAsia" w:ascii="宋体" w:hAnsi="宋体" w:eastAsia="宋体" w:cs="宋体"/>
          <w:sz w:val="28"/>
          <w:szCs w:val="28"/>
          <w:lang w:val="en-US" w:eastAsia="zh-CN" w:bidi="ar"/>
        </w:rPr>
        <w:t xml:space="preserve">                                            年  月  日</w:t>
      </w:r>
    </w:p>
    <w:p w14:paraId="18257062">
      <w:pPr>
        <w:pStyle w:val="2"/>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lang w:val="en-US" w:eastAsia="zh-CN"/>
        </w:rPr>
      </w:pPr>
    </w:p>
    <w:p w14:paraId="79411F40">
      <w:pPr>
        <w:pStyle w:val="2"/>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lang w:val="en-US" w:eastAsia="zh-CN"/>
        </w:rPr>
      </w:pPr>
    </w:p>
    <w:p w14:paraId="389BA552">
      <w:pPr>
        <w:pStyle w:val="2"/>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lang w:val="en-US" w:eastAsia="zh-CN"/>
        </w:rPr>
      </w:pPr>
    </w:p>
    <w:p w14:paraId="5A60B932">
      <w:pPr>
        <w:pStyle w:val="2"/>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lang w:val="en-US" w:eastAsia="zh-CN"/>
        </w:rPr>
      </w:pPr>
    </w:p>
    <w:p w14:paraId="296556F5">
      <w:pPr>
        <w:pStyle w:val="2"/>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lang w:val="en-US" w:eastAsia="zh-CN"/>
        </w:rPr>
      </w:pPr>
    </w:p>
    <w:p w14:paraId="406F2EE0">
      <w:pPr>
        <w:pStyle w:val="2"/>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lang w:val="en-US" w:eastAsia="zh-CN"/>
        </w:rPr>
      </w:pPr>
    </w:p>
    <w:p w14:paraId="0081E532">
      <w:pPr>
        <w:pStyle w:val="2"/>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lang w:val="en-US" w:eastAsia="zh-CN"/>
        </w:rPr>
      </w:pPr>
    </w:p>
    <w:p w14:paraId="2435D691">
      <w:pPr>
        <w:pStyle w:val="2"/>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lang w:val="en-US" w:eastAsia="zh-CN"/>
        </w:rPr>
      </w:pPr>
    </w:p>
    <w:p w14:paraId="2B350B8E">
      <w:pPr>
        <w:pStyle w:val="2"/>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lang w:val="en-US" w:eastAsia="zh-CN"/>
        </w:rPr>
      </w:pPr>
    </w:p>
    <w:p w14:paraId="7C00F170">
      <w:pPr>
        <w:pStyle w:val="2"/>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lang w:val="en-US" w:eastAsia="zh-CN"/>
        </w:rPr>
      </w:pPr>
    </w:p>
    <w:p w14:paraId="29138DCA">
      <w:pPr>
        <w:pStyle w:val="2"/>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lang w:val="en-US" w:eastAsia="zh-CN"/>
        </w:rPr>
      </w:pPr>
    </w:p>
    <w:p w14:paraId="4844EB47">
      <w:pPr>
        <w:pStyle w:val="2"/>
        <w:numPr>
          <w:ilvl w:val="0"/>
          <w:numId w:val="0"/>
        </w:numPr>
        <w:spacing w:line="240" w:lineRule="auto"/>
        <w:jc w:val="center"/>
        <w:outlineLvl w:val="0"/>
        <w:rPr>
          <w:rFonts w:asciiTheme="majorEastAsia" w:hAnsiTheme="majorEastAsia" w:eastAsiaTheme="majorEastAsia"/>
          <w:sz w:val="30"/>
          <w:szCs w:val="30"/>
        </w:rPr>
      </w:pPr>
      <w:r>
        <w:rPr>
          <w:rFonts w:asciiTheme="majorEastAsia" w:hAnsiTheme="majorEastAsia" w:eastAsiaTheme="majorEastAsia"/>
          <w:sz w:val="30"/>
          <w:szCs w:val="30"/>
          <w:lang w:eastAsia="zh-TW"/>
        </w:rPr>
        <w:t>说 明</w:t>
      </w:r>
      <w:bookmarkEnd w:id="58"/>
      <w:bookmarkEnd w:id="59"/>
      <w:bookmarkEnd w:id="60"/>
      <w:bookmarkEnd w:id="61"/>
      <w:bookmarkEnd w:id="62"/>
      <w:bookmarkEnd w:id="63"/>
      <w:bookmarkStart w:id="64" w:name="_Toc292267791"/>
    </w:p>
    <w:bookmarkEnd w:id="64"/>
    <w:p w14:paraId="6C6C625E">
      <w:pPr>
        <w:numPr>
          <w:ilvl w:val="0"/>
          <w:numId w:val="5"/>
        </w:numPr>
        <w:autoSpaceDE w:val="0"/>
        <w:autoSpaceDN w:val="0"/>
        <w:adjustRightInd w:val="0"/>
        <w:snapToGrid w:val="0"/>
        <w:spacing w:line="360" w:lineRule="auto"/>
        <w:outlineLvl w:val="1"/>
        <w:rPr>
          <w:rFonts w:ascii="宋体" w:hAnsi="宋体"/>
          <w:b/>
          <w:bCs/>
          <w:szCs w:val="21"/>
        </w:rPr>
      </w:pPr>
      <w:bookmarkStart w:id="65" w:name="_Toc23054"/>
      <w:r>
        <w:rPr>
          <w:rFonts w:hint="eastAsia" w:ascii="宋体" w:hAnsi="宋体"/>
          <w:b/>
          <w:bCs/>
          <w:szCs w:val="21"/>
        </w:rPr>
        <w:t>适用范围</w:t>
      </w:r>
      <w:bookmarkEnd w:id="65"/>
    </w:p>
    <w:p w14:paraId="5425D084">
      <w:pPr>
        <w:numPr>
          <w:ilvl w:val="1"/>
          <w:numId w:val="5"/>
        </w:numPr>
        <w:autoSpaceDE w:val="0"/>
        <w:autoSpaceDN w:val="0"/>
        <w:adjustRightInd w:val="0"/>
        <w:snapToGrid w:val="0"/>
        <w:spacing w:line="360" w:lineRule="auto"/>
        <w:jc w:val="left"/>
        <w:outlineLvl w:val="2"/>
        <w:rPr>
          <w:rFonts w:ascii="宋体" w:hAnsi="宋体"/>
          <w:b/>
          <w:bCs/>
          <w:szCs w:val="21"/>
        </w:rPr>
      </w:pPr>
      <w:r>
        <w:rPr>
          <w:rFonts w:hint="eastAsia" w:ascii="宋体" w:hAnsi="宋体"/>
          <w:szCs w:val="21"/>
        </w:rPr>
        <w:t>本招标文件适用于本投标邀请中所述采购项目。</w:t>
      </w:r>
    </w:p>
    <w:p w14:paraId="7B029138">
      <w:pPr>
        <w:numPr>
          <w:ilvl w:val="0"/>
          <w:numId w:val="5"/>
        </w:numPr>
        <w:autoSpaceDE w:val="0"/>
        <w:autoSpaceDN w:val="0"/>
        <w:adjustRightInd w:val="0"/>
        <w:snapToGrid w:val="0"/>
        <w:spacing w:line="360" w:lineRule="auto"/>
        <w:ind w:left="449" w:hanging="449" w:hangingChars="213"/>
        <w:outlineLvl w:val="1"/>
        <w:rPr>
          <w:rFonts w:ascii="宋体" w:hAnsi="宋体"/>
          <w:b/>
          <w:bCs/>
          <w:strike/>
          <w:szCs w:val="21"/>
        </w:rPr>
      </w:pPr>
      <w:bookmarkStart w:id="66" w:name="_Toc28379"/>
      <w:r>
        <w:rPr>
          <w:rFonts w:hint="eastAsia" w:ascii="宋体" w:hAnsi="宋体"/>
          <w:b/>
          <w:szCs w:val="21"/>
        </w:rPr>
        <w:t>定义</w:t>
      </w:r>
      <w:bookmarkEnd w:id="66"/>
    </w:p>
    <w:p w14:paraId="293D86D5">
      <w:pPr>
        <w:numPr>
          <w:ilvl w:val="1"/>
          <w:numId w:val="5"/>
        </w:numPr>
        <w:autoSpaceDE w:val="0"/>
        <w:autoSpaceDN w:val="0"/>
        <w:adjustRightInd w:val="0"/>
        <w:snapToGrid w:val="0"/>
        <w:spacing w:line="360" w:lineRule="auto"/>
        <w:rPr>
          <w:rFonts w:ascii="宋体" w:hAnsi="宋体"/>
          <w:szCs w:val="21"/>
        </w:rPr>
      </w:pPr>
      <w:r>
        <w:rPr>
          <w:rFonts w:hint="eastAsia" w:ascii="宋体" w:hAnsi="宋体"/>
          <w:szCs w:val="21"/>
        </w:rPr>
        <w:t>采购人指各级</w:t>
      </w:r>
      <w:r>
        <w:rPr>
          <w:rFonts w:ascii="宋体" w:hAnsi="宋体"/>
          <w:szCs w:val="21"/>
        </w:rPr>
        <w:t>国家机关、事业单位和团体组织</w:t>
      </w:r>
      <w:r>
        <w:rPr>
          <w:rFonts w:hint="eastAsia" w:ascii="宋体" w:hAnsi="宋体"/>
          <w:szCs w:val="21"/>
          <w:lang w:eastAsia="zh-CN"/>
        </w:rPr>
        <w:t>。</w:t>
      </w:r>
      <w:r>
        <w:rPr>
          <w:rFonts w:hint="eastAsia" w:ascii="宋体" w:hAnsi="宋体" w:cs="宋体"/>
          <w:szCs w:val="21"/>
        </w:rPr>
        <w:t>采购人已拥有一笔财政性资金或资金来源已落实。采购人计划将一部分或全部资金用于支付本次采购后所签订合同项下的款项。</w:t>
      </w:r>
    </w:p>
    <w:p w14:paraId="3ECABCB9">
      <w:pPr>
        <w:numPr>
          <w:ilvl w:val="1"/>
          <w:numId w:val="5"/>
        </w:numPr>
        <w:autoSpaceDE w:val="0"/>
        <w:autoSpaceDN w:val="0"/>
        <w:adjustRightInd w:val="0"/>
        <w:snapToGrid w:val="0"/>
        <w:spacing w:line="360" w:lineRule="auto"/>
        <w:rPr>
          <w:rFonts w:ascii="宋体" w:hAnsi="宋体"/>
          <w:szCs w:val="21"/>
        </w:rPr>
      </w:pPr>
      <w:r>
        <w:rPr>
          <w:rFonts w:hint="eastAsia" w:ascii="宋体" w:hAnsi="宋体"/>
          <w:szCs w:val="21"/>
        </w:rPr>
        <w:t>供应商是指向采购人提供货物、工程或者服务的法人、其他组织或者自然人。</w:t>
      </w:r>
    </w:p>
    <w:p w14:paraId="10EFBBBE">
      <w:pPr>
        <w:numPr>
          <w:ilvl w:val="1"/>
          <w:numId w:val="5"/>
        </w:numPr>
        <w:autoSpaceDE w:val="0"/>
        <w:autoSpaceDN w:val="0"/>
        <w:adjustRightInd w:val="0"/>
        <w:snapToGrid w:val="0"/>
        <w:spacing w:line="360" w:lineRule="auto"/>
        <w:rPr>
          <w:rFonts w:ascii="宋体" w:hAnsi="宋体"/>
          <w:szCs w:val="21"/>
        </w:rPr>
      </w:pPr>
      <w:r>
        <w:rPr>
          <w:rFonts w:hint="eastAsia" w:ascii="宋体" w:hAnsi="宋体"/>
          <w:szCs w:val="21"/>
        </w:rPr>
        <w:t>投标人是指响应招标、参加投标竞争的法人、其他组织或者自然人。</w:t>
      </w:r>
    </w:p>
    <w:p w14:paraId="03F60D92">
      <w:pPr>
        <w:numPr>
          <w:ilvl w:val="1"/>
          <w:numId w:val="5"/>
        </w:numPr>
        <w:autoSpaceDE w:val="0"/>
        <w:autoSpaceDN w:val="0"/>
        <w:adjustRightInd w:val="0"/>
        <w:snapToGrid w:val="0"/>
        <w:spacing w:line="360" w:lineRule="auto"/>
        <w:outlineLvl w:val="2"/>
        <w:rPr>
          <w:rFonts w:ascii="宋体" w:hAnsi="宋体"/>
          <w:szCs w:val="21"/>
        </w:rPr>
      </w:pPr>
      <w:r>
        <w:rPr>
          <w:rFonts w:hint="eastAsia" w:ascii="宋体" w:hAnsi="宋体"/>
          <w:szCs w:val="21"/>
        </w:rPr>
        <w:t>中标人是指经法定程序确定并授予合同的投标人。</w:t>
      </w:r>
    </w:p>
    <w:p w14:paraId="08E94636">
      <w:pPr>
        <w:numPr>
          <w:ilvl w:val="0"/>
          <w:numId w:val="5"/>
        </w:numPr>
        <w:autoSpaceDE w:val="0"/>
        <w:autoSpaceDN w:val="0"/>
        <w:adjustRightInd w:val="0"/>
        <w:snapToGrid w:val="0"/>
        <w:spacing w:line="360" w:lineRule="auto"/>
        <w:ind w:left="449" w:hanging="449" w:hangingChars="213"/>
        <w:outlineLvl w:val="1"/>
        <w:rPr>
          <w:rFonts w:ascii="宋体" w:hAnsi="宋体"/>
          <w:b/>
          <w:bCs/>
          <w:szCs w:val="21"/>
        </w:rPr>
      </w:pPr>
      <w:bookmarkStart w:id="67" w:name="_Toc4681"/>
      <w:r>
        <w:rPr>
          <w:rFonts w:hint="eastAsia" w:ascii="宋体" w:hAnsi="宋体"/>
          <w:b/>
          <w:bCs/>
          <w:szCs w:val="21"/>
        </w:rPr>
        <w:t>合格的货物和服务</w:t>
      </w:r>
      <w:bookmarkEnd w:id="67"/>
    </w:p>
    <w:p w14:paraId="6CA79C08">
      <w:pPr>
        <w:numPr>
          <w:ilvl w:val="1"/>
          <w:numId w:val="5"/>
        </w:numPr>
        <w:autoSpaceDE w:val="0"/>
        <w:autoSpaceDN w:val="0"/>
        <w:adjustRightInd w:val="0"/>
        <w:snapToGrid w:val="0"/>
        <w:spacing w:line="360" w:lineRule="auto"/>
        <w:rPr>
          <w:rFonts w:ascii="宋体" w:hAnsi="宋体" w:cs="黑体"/>
          <w:b/>
          <w:bCs/>
          <w:szCs w:val="21"/>
        </w:rPr>
      </w:pPr>
      <w:r>
        <w:rPr>
          <w:rFonts w:hint="eastAsia" w:ascii="宋体" w:hAnsi="宋体"/>
          <w:szCs w:val="21"/>
        </w:rPr>
        <w:t>“货物”是指投标人制造或组织符合招标文件要求的货物等。投标的货物必须是其合法生产、合法来源的符合国家有关标准要求的货物，并满足招标文件规定的规格、参数、质量、价格、有效期、售后服务等要求。</w:t>
      </w:r>
    </w:p>
    <w:p w14:paraId="26B52F2E">
      <w:pPr>
        <w:numPr>
          <w:ilvl w:val="1"/>
          <w:numId w:val="5"/>
        </w:numPr>
        <w:autoSpaceDE w:val="0"/>
        <w:autoSpaceDN w:val="0"/>
        <w:adjustRightInd w:val="0"/>
        <w:snapToGrid w:val="0"/>
        <w:spacing w:line="360" w:lineRule="auto"/>
        <w:rPr>
          <w:rFonts w:ascii="宋体" w:hAnsi="宋体"/>
          <w:szCs w:val="21"/>
        </w:rPr>
      </w:pPr>
      <w:r>
        <w:rPr>
          <w:rFonts w:hint="eastAsia" w:ascii="宋体" w:hAnsi="宋体"/>
          <w:szCs w:val="21"/>
        </w:rPr>
        <w:t>“服务”是指除货物和工程以外的其他政府采购对象，其中包括：投标人须承担的运输、安装、技术支持、培训以及招标文件规定的其它服务。</w:t>
      </w:r>
    </w:p>
    <w:p w14:paraId="03AB9CC5">
      <w:pPr>
        <w:numPr>
          <w:ilvl w:val="1"/>
          <w:numId w:val="5"/>
        </w:numPr>
        <w:autoSpaceDE w:val="0"/>
        <w:autoSpaceDN w:val="0"/>
        <w:adjustRightInd w:val="0"/>
        <w:snapToGrid w:val="0"/>
        <w:spacing w:line="360" w:lineRule="auto"/>
        <w:rPr>
          <w:rFonts w:ascii="宋体" w:hAnsi="宋体"/>
          <w:szCs w:val="21"/>
        </w:rPr>
      </w:pPr>
      <w:r>
        <w:rPr>
          <w:rFonts w:hint="eastAsia" w:ascii="宋体" w:hAnsi="宋体"/>
          <w:szCs w:val="21"/>
        </w:rPr>
        <w:t>关于进口产品：根据财政部《政府采购进口产品管理办法》（财库〔2007〕119 号）“第三条本办法所称进口产品是指通过中国海关报关验放进入中国境内且产自关境外的产品。” 及《关于政府采购进口产品管理有关问题的通知》（财办库[2008]248号）“二、关于关境和海关特殊监管区域产品认定 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14:paraId="7CB46EEB">
      <w:pPr>
        <w:numPr>
          <w:ilvl w:val="1"/>
          <w:numId w:val="5"/>
        </w:numPr>
        <w:autoSpaceDE w:val="0"/>
        <w:autoSpaceDN w:val="0"/>
        <w:adjustRightInd w:val="0"/>
        <w:snapToGrid w:val="0"/>
        <w:spacing w:line="360" w:lineRule="auto"/>
        <w:rPr>
          <w:rFonts w:ascii="宋体" w:hAnsi="宋体"/>
          <w:szCs w:val="21"/>
        </w:rPr>
      </w:pPr>
      <w:r>
        <w:rPr>
          <w:rFonts w:hint="eastAsia" w:ascii="宋体" w:hAnsi="宋体"/>
          <w:szCs w:val="21"/>
        </w:rPr>
        <w:t>若所投产品属于政府强制采购节能产品的，则投标人必须提供该产品国家强制性节能产品进行响应，并提供强制性节能产品认证证书，否则视为无效投标。</w:t>
      </w:r>
    </w:p>
    <w:p w14:paraId="45BD45A2">
      <w:pPr>
        <w:numPr>
          <w:ilvl w:val="0"/>
          <w:numId w:val="5"/>
        </w:numPr>
        <w:autoSpaceDE w:val="0"/>
        <w:autoSpaceDN w:val="0"/>
        <w:adjustRightInd w:val="0"/>
        <w:snapToGrid w:val="0"/>
        <w:spacing w:line="360" w:lineRule="auto"/>
        <w:ind w:left="449" w:hanging="449" w:hangingChars="213"/>
        <w:outlineLvl w:val="1"/>
        <w:rPr>
          <w:rFonts w:ascii="宋体" w:hAnsi="宋体"/>
          <w:b/>
          <w:bCs/>
          <w:szCs w:val="21"/>
        </w:rPr>
      </w:pPr>
      <w:bookmarkStart w:id="68" w:name="_Toc27847"/>
      <w:r>
        <w:rPr>
          <w:rFonts w:hint="eastAsia" w:ascii="宋体" w:hAnsi="宋体"/>
          <w:b/>
          <w:bCs/>
          <w:szCs w:val="21"/>
        </w:rPr>
        <w:t>其他</w:t>
      </w:r>
      <w:bookmarkEnd w:id="68"/>
    </w:p>
    <w:p w14:paraId="20835FFD">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szCs w:val="21"/>
        </w:rPr>
        <w:t>所有时间均为24小时制北京时间，所有货币单位均为人民币元，所使用的计量单位均以《中华</w:t>
      </w:r>
      <w:r>
        <w:rPr>
          <w:rFonts w:hint="eastAsia" w:ascii="宋体" w:hAnsi="宋体" w:cs="宋体"/>
          <w:color w:val="auto"/>
          <w:szCs w:val="21"/>
          <w:highlight w:val="none"/>
        </w:rPr>
        <w:t>人民共和国法定计量单位》为准（特别注明除外）。</w:t>
      </w:r>
    </w:p>
    <w:p w14:paraId="18D56482">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供应商（投标人）向我司咨询的有关项目事项，一切以法律法规的规定和本公司书面答复为准，其他一切形式均为个人意见，不代表本公司的意见。</w:t>
      </w:r>
    </w:p>
    <w:p w14:paraId="50953B09">
      <w:pPr>
        <w:numPr>
          <w:ilvl w:val="1"/>
          <w:numId w:val="5"/>
        </w:numPr>
        <w:adjustRightInd w:val="0"/>
        <w:snapToGrid w:val="0"/>
        <w:spacing w:line="360" w:lineRule="auto"/>
        <w:rPr>
          <w:rFonts w:cs="宋体" w:asciiTheme="minorEastAsia" w:hAnsiTheme="minorEastAsia" w:eastAsiaTheme="minorEastAsia"/>
          <w:bCs/>
          <w:color w:val="auto"/>
          <w:szCs w:val="21"/>
          <w:highlight w:val="none"/>
        </w:rPr>
      </w:pPr>
      <w:bookmarkStart w:id="69" w:name="_Hlk21592778"/>
      <w:r>
        <w:rPr>
          <w:rFonts w:hint="eastAsia" w:asciiTheme="minorEastAsia" w:hAnsiTheme="minorEastAsia" w:eastAsiaTheme="minorEastAsia"/>
          <w:color w:val="auto"/>
          <w:szCs w:val="21"/>
          <w:highlight w:val="none"/>
        </w:rPr>
        <w:t>对列入失信</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黑名单</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的</w:t>
      </w:r>
      <w:bookmarkStart w:id="70" w:name="_Hlk21591509"/>
      <w:r>
        <w:rPr>
          <w:rFonts w:hint="eastAsia" w:asciiTheme="minorEastAsia" w:hAnsiTheme="minorEastAsia" w:eastAsiaTheme="minorEastAsia"/>
          <w:color w:val="auto"/>
          <w:szCs w:val="21"/>
          <w:highlight w:val="none"/>
        </w:rPr>
        <w:t>供应商限制参与政府采购</w:t>
      </w:r>
      <w:bookmarkEnd w:id="70"/>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供应商诚信查询方式：</w:t>
      </w:r>
      <w:r>
        <w:rPr>
          <w:rFonts w:asciiTheme="minorEastAsia" w:hAnsiTheme="minorEastAsia" w:eastAsiaTheme="minorEastAsia"/>
          <w:color w:val="auto"/>
          <w:szCs w:val="21"/>
          <w:highlight w:val="none"/>
        </w:rPr>
        <w:t>“信用中国”网站(www.creditchina.gov.cn)</w:t>
      </w:r>
      <w:r>
        <w:rPr>
          <w:rFonts w:hint="eastAsia" w:asciiTheme="minorEastAsia" w:hAnsiTheme="minorEastAsia" w:eastAsiaTheme="minorEastAsia"/>
          <w:color w:val="auto"/>
          <w:szCs w:val="21"/>
          <w:highlight w:val="none"/>
        </w:rPr>
        <w:t>没有以下任意记录名单之一：①</w:t>
      </w:r>
      <w:r>
        <w:rPr>
          <w:rFonts w:asciiTheme="minorEastAsia" w:hAnsiTheme="minorEastAsia" w:eastAsiaTheme="minorEastAsia"/>
          <w:color w:val="auto"/>
          <w:szCs w:val="21"/>
          <w:highlight w:val="none"/>
        </w:rPr>
        <w:t>记录失信被执行人</w:t>
      </w:r>
      <w:r>
        <w:rPr>
          <w:rFonts w:hint="eastAsia" w:asciiTheme="minorEastAsia" w:hAnsiTheme="minorEastAsia" w:eastAsiaTheme="minorEastAsia"/>
          <w:color w:val="auto"/>
          <w:szCs w:val="21"/>
          <w:highlight w:val="none"/>
        </w:rPr>
        <w:t>；②税收违法黑名单；</w:t>
      </w:r>
      <w:r>
        <w:rPr>
          <w:rFonts w:asciiTheme="minorEastAsia" w:hAnsiTheme="minorEastAsia" w:eastAsiaTheme="minorEastAsia"/>
          <w:color w:val="auto"/>
          <w:szCs w:val="21"/>
          <w:highlight w:val="none"/>
        </w:rPr>
        <w:t>中国政府采购网(www.ccgp.gov.cn)不处于“政府采购严重违法失信行为信息记录”中的禁止参加政府采购活动期间</w:t>
      </w:r>
      <w:r>
        <w:rPr>
          <w:rFonts w:hint="eastAsia" w:asciiTheme="minorEastAsia" w:hAnsiTheme="minorEastAsia" w:eastAsiaTheme="minorEastAsia"/>
          <w:color w:val="auto"/>
          <w:szCs w:val="21"/>
          <w:highlight w:val="none"/>
        </w:rPr>
        <w:t>；</w:t>
      </w:r>
      <w:bookmarkEnd w:id="69"/>
      <w:r>
        <w:rPr>
          <w:rFonts w:hint="eastAsia" w:asciiTheme="minorEastAsia" w:hAnsiTheme="minorEastAsia" w:eastAsiaTheme="minorEastAsia"/>
          <w:color w:val="auto"/>
          <w:szCs w:val="21"/>
          <w:highlight w:val="none"/>
        </w:rPr>
        <w:t>在深圳信用网（</w:t>
      </w:r>
      <w:r>
        <w:rPr>
          <w:rFonts w:asciiTheme="minorEastAsia" w:hAnsiTheme="minorEastAsia" w:eastAsiaTheme="minorEastAsia"/>
          <w:color w:val="auto"/>
          <w:szCs w:val="21"/>
          <w:highlight w:val="none"/>
        </w:rPr>
        <w:t>https://www.szcredit.com.cn</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深圳市政府采购监督管理网（zfcg.sz.gov.cn）查询相关主体信用记录，对不符合《中华人民共和国政府采购法》第二十二条规定条件的供应商限制参与政府采购。</w:t>
      </w:r>
      <w:r>
        <w:rPr>
          <w:rFonts w:hint="eastAsia" w:cs="宋体" w:asciiTheme="minorEastAsia" w:hAnsiTheme="minorEastAsia" w:eastAsiaTheme="minorEastAsia"/>
          <w:color w:val="auto"/>
          <w:szCs w:val="21"/>
          <w:highlight w:val="none"/>
        </w:rPr>
        <w:t>联合体投标的，对</w:t>
      </w:r>
      <w:r>
        <w:rPr>
          <w:rFonts w:cs="宋体" w:asciiTheme="minorEastAsia" w:hAnsiTheme="minorEastAsia" w:eastAsiaTheme="minorEastAsia"/>
          <w:color w:val="auto"/>
          <w:szCs w:val="21"/>
          <w:highlight w:val="none"/>
        </w:rPr>
        <w:t>所有联合体成员进行信用记录查询，联合体成员存在不良信用记录的，视同联合体存在不良信用记录。</w:t>
      </w:r>
      <w:r>
        <w:rPr>
          <w:rFonts w:cs="宋体" w:asciiTheme="minorEastAsia" w:hAnsiTheme="minorEastAsia" w:eastAsiaTheme="minorEastAsia"/>
          <w:bCs/>
          <w:color w:val="auto"/>
          <w:szCs w:val="21"/>
          <w:highlight w:val="none"/>
        </w:rPr>
        <w:t>如在上述网站查询结果均显示没有相关记录，视为</w:t>
      </w:r>
      <w:r>
        <w:rPr>
          <w:rFonts w:hint="eastAsia" w:cs="宋体" w:asciiTheme="minorEastAsia" w:hAnsiTheme="minorEastAsia" w:eastAsiaTheme="minorEastAsia"/>
          <w:bCs/>
          <w:color w:val="auto"/>
          <w:szCs w:val="21"/>
          <w:highlight w:val="none"/>
        </w:rPr>
        <w:t>不存在</w:t>
      </w:r>
      <w:r>
        <w:rPr>
          <w:rFonts w:cs="宋体" w:asciiTheme="minorEastAsia" w:hAnsiTheme="minorEastAsia" w:eastAsiaTheme="minorEastAsia"/>
          <w:bCs/>
          <w:color w:val="auto"/>
          <w:szCs w:val="21"/>
          <w:highlight w:val="none"/>
        </w:rPr>
        <w:t>上述不良信用记录</w:t>
      </w:r>
      <w:r>
        <w:rPr>
          <w:rFonts w:hint="eastAsia" w:cs="宋体" w:asciiTheme="minorEastAsia" w:hAnsiTheme="minorEastAsia" w:eastAsiaTheme="minorEastAsia"/>
          <w:bCs/>
          <w:color w:val="auto"/>
          <w:szCs w:val="21"/>
          <w:highlight w:val="none"/>
        </w:rPr>
        <w:t>。由</w:t>
      </w:r>
      <w:r>
        <w:rPr>
          <w:rFonts w:hint="eastAsia" w:cs="宋体" w:asciiTheme="minorEastAsia" w:hAnsiTheme="minorEastAsia"/>
          <w:bCs/>
          <w:color w:val="auto"/>
          <w:szCs w:val="21"/>
          <w:highlight w:val="none"/>
          <w:lang w:val="en-US" w:eastAsia="zh-CN"/>
        </w:rPr>
        <w:t>采购人工作人员</w:t>
      </w:r>
      <w:r>
        <w:rPr>
          <w:rFonts w:hint="eastAsia" w:cs="宋体" w:asciiTheme="minorEastAsia" w:hAnsiTheme="minorEastAsia" w:eastAsiaTheme="minorEastAsia"/>
          <w:bCs/>
          <w:color w:val="auto"/>
          <w:szCs w:val="21"/>
          <w:highlight w:val="none"/>
        </w:rPr>
        <w:t>对信用信息查询记录和证据截图或下载存档，</w:t>
      </w:r>
      <w:r>
        <w:rPr>
          <w:rFonts w:hint="eastAsia" w:asciiTheme="minorEastAsia" w:hAnsiTheme="minorEastAsia" w:eastAsiaTheme="minorEastAsia"/>
          <w:color w:val="auto"/>
          <w:szCs w:val="21"/>
          <w:highlight w:val="none"/>
        </w:rPr>
        <w:t>相关信息以开标当日的查询结果为准。信用信息查询记录应当作为项目档案材料一并保存。</w:t>
      </w:r>
    </w:p>
    <w:p w14:paraId="71E88C04">
      <w:pPr>
        <w:pStyle w:val="2"/>
        <w:numPr>
          <w:ilvl w:val="0"/>
          <w:numId w:val="0"/>
        </w:numPr>
        <w:spacing w:line="240" w:lineRule="auto"/>
        <w:ind w:left="420" w:leftChars="0" w:hanging="420" w:firstLineChars="0"/>
        <w:jc w:val="center"/>
        <w:outlineLvl w:val="2"/>
        <w:rPr>
          <w:rFonts w:asciiTheme="majorEastAsia" w:hAnsiTheme="majorEastAsia" w:eastAsiaTheme="majorEastAsia"/>
          <w:sz w:val="30"/>
          <w:szCs w:val="30"/>
          <w:lang w:eastAsia="zh-TW"/>
        </w:rPr>
      </w:pPr>
      <w:bookmarkStart w:id="71" w:name="_Toc435174935"/>
      <w:bookmarkStart w:id="72" w:name="_Toc438223138"/>
      <w:bookmarkStart w:id="73" w:name="_Toc22222"/>
      <w:bookmarkStart w:id="74" w:name="_Toc435516652"/>
      <w:bookmarkStart w:id="75" w:name="_Toc15267"/>
      <w:bookmarkStart w:id="76" w:name="_Toc15510"/>
      <w:r>
        <w:rPr>
          <w:rFonts w:hint="eastAsia" w:asciiTheme="majorEastAsia" w:hAnsiTheme="majorEastAsia" w:eastAsiaTheme="majorEastAsia"/>
          <w:sz w:val="30"/>
          <w:szCs w:val="30"/>
          <w:lang w:eastAsia="zh-TW"/>
        </w:rPr>
        <w:t>投标文件的编制</w:t>
      </w:r>
      <w:bookmarkEnd w:id="71"/>
      <w:bookmarkEnd w:id="72"/>
      <w:bookmarkEnd w:id="73"/>
      <w:bookmarkEnd w:id="74"/>
      <w:bookmarkEnd w:id="75"/>
      <w:bookmarkEnd w:id="76"/>
    </w:p>
    <w:p w14:paraId="5EBD4F7D">
      <w:pPr>
        <w:numPr>
          <w:ilvl w:val="0"/>
          <w:numId w:val="5"/>
        </w:numPr>
        <w:autoSpaceDE w:val="0"/>
        <w:autoSpaceDN w:val="0"/>
        <w:adjustRightInd w:val="0"/>
        <w:snapToGrid w:val="0"/>
        <w:spacing w:line="360" w:lineRule="auto"/>
        <w:ind w:left="449" w:hanging="449" w:hangingChars="213"/>
        <w:outlineLvl w:val="1"/>
        <w:rPr>
          <w:rFonts w:ascii="宋体" w:hAnsi="宋体"/>
          <w:b/>
          <w:bCs/>
          <w:szCs w:val="21"/>
        </w:rPr>
      </w:pPr>
      <w:bookmarkStart w:id="77" w:name="_Toc27317"/>
      <w:r>
        <w:rPr>
          <w:rFonts w:hint="eastAsia" w:ascii="宋体" w:hAnsi="宋体"/>
          <w:b/>
          <w:bCs/>
          <w:szCs w:val="21"/>
        </w:rPr>
        <w:t>投标的语言</w:t>
      </w:r>
      <w:bookmarkEnd w:id="77"/>
    </w:p>
    <w:p w14:paraId="60E51897">
      <w:pPr>
        <w:numPr>
          <w:ilvl w:val="1"/>
          <w:numId w:val="5"/>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提交的投标文件以及投标人与采购人就有关投标的所有来往函电均应使用中文书写。投标人提交的支持文件或印刷的资料可以用另一种语言，但相应内容应附有中文翻译本，由翻译机构盖章或者翻译人员签名。</w:t>
      </w:r>
      <w:r>
        <w:rPr>
          <w:rFonts w:hint="eastAsia" w:ascii="宋体" w:hAnsi="宋体"/>
        </w:rPr>
        <w:t>两种语言不一致时以中文翻译本为准。</w:t>
      </w:r>
    </w:p>
    <w:p w14:paraId="5EB2D7D4">
      <w:pPr>
        <w:numPr>
          <w:ilvl w:val="0"/>
          <w:numId w:val="5"/>
        </w:numPr>
        <w:autoSpaceDE w:val="0"/>
        <w:autoSpaceDN w:val="0"/>
        <w:adjustRightInd w:val="0"/>
        <w:snapToGrid w:val="0"/>
        <w:spacing w:line="360" w:lineRule="auto"/>
        <w:ind w:left="449" w:hanging="449" w:hangingChars="213"/>
        <w:outlineLvl w:val="1"/>
        <w:rPr>
          <w:rFonts w:ascii="宋体" w:hAnsi="宋体"/>
          <w:b/>
          <w:bCs/>
          <w:szCs w:val="21"/>
        </w:rPr>
      </w:pPr>
      <w:bookmarkStart w:id="78" w:name="_Toc2446"/>
      <w:r>
        <w:rPr>
          <w:rFonts w:hint="eastAsia" w:ascii="宋体" w:hAnsi="宋体"/>
          <w:b/>
          <w:bCs/>
          <w:szCs w:val="21"/>
        </w:rPr>
        <w:t>投标文件的构成</w:t>
      </w:r>
      <w:bookmarkEnd w:id="78"/>
    </w:p>
    <w:p w14:paraId="57D603E8">
      <w:pPr>
        <w:numPr>
          <w:ilvl w:val="1"/>
          <w:numId w:val="5"/>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投标人编写的投标文件应包括资格性文件、符合性文件、技术文件、商务文件等，编排顺序参见投标文件格式。</w:t>
      </w:r>
    </w:p>
    <w:p w14:paraId="219B7BC5">
      <w:pPr>
        <w:numPr>
          <w:ilvl w:val="1"/>
          <w:numId w:val="5"/>
        </w:numPr>
        <w:autoSpaceDE w:val="0"/>
        <w:autoSpaceDN w:val="0"/>
        <w:adjustRightInd w:val="0"/>
        <w:snapToGrid w:val="0"/>
        <w:spacing w:line="360" w:lineRule="auto"/>
        <w:outlineLvl w:val="2"/>
        <w:rPr>
          <w:rFonts w:ascii="宋体" w:hAnsi="宋体" w:cs="宋体"/>
          <w:szCs w:val="21"/>
        </w:rPr>
      </w:pPr>
      <w:r>
        <w:rPr>
          <w:rFonts w:hint="eastAsia" w:ascii="宋体" w:hAnsi="宋体" w:cs="宋体"/>
          <w:szCs w:val="21"/>
        </w:rPr>
        <w:t>投标文件的构成应符合法律法规及招标文件的要求。</w:t>
      </w:r>
    </w:p>
    <w:p w14:paraId="0F86CEF7">
      <w:pPr>
        <w:numPr>
          <w:ilvl w:val="0"/>
          <w:numId w:val="5"/>
        </w:numPr>
        <w:autoSpaceDE w:val="0"/>
        <w:autoSpaceDN w:val="0"/>
        <w:adjustRightInd w:val="0"/>
        <w:snapToGrid w:val="0"/>
        <w:spacing w:line="360" w:lineRule="auto"/>
        <w:ind w:left="449" w:hanging="449" w:hangingChars="213"/>
        <w:outlineLvl w:val="1"/>
        <w:rPr>
          <w:rFonts w:ascii="宋体" w:hAnsi="宋体"/>
          <w:b/>
          <w:bCs/>
          <w:szCs w:val="21"/>
        </w:rPr>
      </w:pPr>
      <w:bookmarkStart w:id="79" w:name="_Toc11091"/>
      <w:r>
        <w:rPr>
          <w:rFonts w:hint="eastAsia" w:ascii="宋体" w:hAnsi="宋体"/>
          <w:b/>
          <w:bCs/>
          <w:szCs w:val="21"/>
        </w:rPr>
        <w:t>投标文件的编写</w:t>
      </w:r>
      <w:bookmarkEnd w:id="79"/>
    </w:p>
    <w:p w14:paraId="3AA1BCA5">
      <w:pPr>
        <w:numPr>
          <w:ilvl w:val="1"/>
          <w:numId w:val="5"/>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对招标文件中多个包组进行投标的，其投标文件的编制可按每个包组的要求分别装订和密封。投标人应当对投标文件进行装订，对未经装订的投标文件可能发生的文件散落或缺损，由此造成的后果和责任由投标人承担。</w:t>
      </w:r>
    </w:p>
    <w:p w14:paraId="2476390D">
      <w:pPr>
        <w:numPr>
          <w:ilvl w:val="1"/>
          <w:numId w:val="5"/>
        </w:numPr>
        <w:tabs>
          <w:tab w:val="left" w:pos="709"/>
        </w:tabs>
        <w:autoSpaceDE w:val="0"/>
        <w:autoSpaceDN w:val="0"/>
        <w:adjustRightInd w:val="0"/>
        <w:snapToGrid w:val="0"/>
        <w:spacing w:line="360" w:lineRule="auto"/>
        <w:rPr>
          <w:rFonts w:ascii="宋体" w:hAnsi="宋体" w:cs="宋体"/>
          <w:szCs w:val="21"/>
        </w:rPr>
      </w:pPr>
      <w:r>
        <w:rPr>
          <w:rFonts w:hint="eastAsia" w:ascii="宋体" w:hAnsi="宋体" w:cs="宋体"/>
          <w:szCs w:val="21"/>
        </w:rPr>
        <w:t>投标人必须对投标文件所提供的全部资料的真实性承担法律责任，并无条件接受采购人或者</w:t>
      </w:r>
      <w:r>
        <w:rPr>
          <w:rFonts w:hint="eastAsia" w:ascii="宋体" w:hAnsi="宋体"/>
          <w:szCs w:val="21"/>
        </w:rPr>
        <w:t>政府采购监督管理部门</w:t>
      </w:r>
      <w:r>
        <w:rPr>
          <w:rFonts w:hint="eastAsia" w:ascii="宋体" w:hAnsi="宋体" w:cs="宋体"/>
          <w:szCs w:val="21"/>
        </w:rPr>
        <w:t>对其中任何资料进行核实的要求。</w:t>
      </w:r>
    </w:p>
    <w:p w14:paraId="1EC5433C">
      <w:pPr>
        <w:numPr>
          <w:ilvl w:val="1"/>
          <w:numId w:val="5"/>
        </w:numPr>
        <w:autoSpaceDE w:val="0"/>
        <w:autoSpaceDN w:val="0"/>
        <w:adjustRightInd w:val="0"/>
        <w:snapToGrid w:val="0"/>
        <w:spacing w:line="360" w:lineRule="auto"/>
        <w:rPr>
          <w:rFonts w:ascii="宋体" w:hAnsi="宋体" w:cs="宋体"/>
          <w:szCs w:val="21"/>
        </w:rPr>
      </w:pPr>
      <w:r>
        <w:rPr>
          <w:rFonts w:hint="eastAsia" w:ascii="宋体" w:hAnsi="宋体" w:cs="宋体"/>
          <w:szCs w:val="21"/>
        </w:rPr>
        <w:t>如果因为投标人的投标文件只填写和提供了本招标文件要求的部分内容和附件，或没有提供招标文件中所要求的资料及数据，由此造成的后果和责任由投标人承担。</w:t>
      </w:r>
    </w:p>
    <w:p w14:paraId="274B42DA">
      <w:pPr>
        <w:numPr>
          <w:ilvl w:val="1"/>
          <w:numId w:val="5"/>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应认真阅读、并充分理解招标文件的全部内容（包括所有的补充、修改内容重要事项、格式、条款和技术规范、参数及要求等）。投标人没有按照招标文件要求提交资料，或者投标文件没有对招标文件在各方面都作出实质性响应是投标人的风险，有可能导致其投标被认定为无效投标或被确定为投标无效。</w:t>
      </w:r>
    </w:p>
    <w:p w14:paraId="17A80A89">
      <w:pPr>
        <w:numPr>
          <w:ilvl w:val="0"/>
          <w:numId w:val="5"/>
        </w:numPr>
        <w:autoSpaceDE w:val="0"/>
        <w:autoSpaceDN w:val="0"/>
        <w:adjustRightInd w:val="0"/>
        <w:snapToGrid w:val="0"/>
        <w:spacing w:line="360" w:lineRule="auto"/>
        <w:ind w:left="449" w:hanging="449" w:hangingChars="213"/>
        <w:outlineLvl w:val="1"/>
        <w:rPr>
          <w:rFonts w:ascii="宋体" w:hAnsi="宋体"/>
          <w:b/>
          <w:bCs/>
          <w:szCs w:val="21"/>
        </w:rPr>
      </w:pPr>
      <w:bookmarkStart w:id="80" w:name="_Toc7497"/>
      <w:r>
        <w:rPr>
          <w:rFonts w:hint="eastAsia" w:ascii="宋体" w:hAnsi="宋体"/>
          <w:b/>
          <w:bCs/>
          <w:szCs w:val="21"/>
        </w:rPr>
        <w:t>投标报价</w:t>
      </w:r>
      <w:bookmarkEnd w:id="80"/>
    </w:p>
    <w:p w14:paraId="34667E9C">
      <w:pPr>
        <w:numPr>
          <w:ilvl w:val="1"/>
          <w:numId w:val="5"/>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投标人应按照“用户需求书”中采购项目技术规格、参数及要求规定的内容、责任范围进行报价。并按《开标一览表(报价表)》及《投标分项报价表》（如适用）的要求报出总价和分项价格。</w:t>
      </w:r>
    </w:p>
    <w:p w14:paraId="4C0B5911">
      <w:pPr>
        <w:numPr>
          <w:ilvl w:val="1"/>
          <w:numId w:val="5"/>
        </w:numPr>
        <w:autoSpaceDE w:val="0"/>
        <w:autoSpaceDN w:val="0"/>
        <w:adjustRightInd w:val="0"/>
        <w:snapToGrid w:val="0"/>
        <w:spacing w:line="360" w:lineRule="auto"/>
        <w:outlineLvl w:val="2"/>
        <w:rPr>
          <w:rFonts w:ascii="宋体" w:hAnsi="宋体"/>
          <w:szCs w:val="21"/>
        </w:rPr>
      </w:pPr>
      <w:r>
        <w:rPr>
          <w:rFonts w:hint="eastAsia" w:ascii="宋体" w:hAnsi="宋体" w:cs="宋体"/>
          <w:szCs w:val="21"/>
          <w:lang w:eastAsia="zh-TW"/>
        </w:rPr>
        <w:t>投标分项报价</w:t>
      </w:r>
      <w:r>
        <w:rPr>
          <w:rFonts w:hint="eastAsia" w:ascii="宋体" w:hAnsi="宋体" w:cs="宋体"/>
          <w:szCs w:val="21"/>
        </w:rPr>
        <w:t>应包含：</w:t>
      </w:r>
    </w:p>
    <w:p w14:paraId="7BEEE35F">
      <w:pPr>
        <w:numPr>
          <w:ilvl w:val="2"/>
          <w:numId w:val="5"/>
        </w:numPr>
        <w:tabs>
          <w:tab w:val="left" w:pos="851"/>
          <w:tab w:val="clear" w:pos="567"/>
        </w:tabs>
        <w:autoSpaceDE w:val="0"/>
        <w:autoSpaceDN w:val="0"/>
        <w:adjustRightInd w:val="0"/>
        <w:snapToGrid w:val="0"/>
        <w:spacing w:line="360" w:lineRule="auto"/>
        <w:ind w:left="851" w:hanging="851"/>
        <w:jc w:val="left"/>
        <w:rPr>
          <w:rFonts w:ascii="宋体" w:hAnsi="宋体" w:cs="宋体"/>
          <w:szCs w:val="21"/>
        </w:rPr>
      </w:pPr>
      <w:r>
        <w:rPr>
          <w:rFonts w:hint="eastAsia" w:ascii="宋体" w:hAnsi="宋体" w:cs="宋体"/>
          <w:szCs w:val="21"/>
        </w:rPr>
        <w:t>按招标文件的要求全部货物及服务内容所需的所有费用，</w:t>
      </w:r>
      <w:r>
        <w:t>包括但不限于项目的</w:t>
      </w:r>
      <w:r>
        <w:rPr>
          <w:rFonts w:hint="eastAsia" w:ascii="宋体" w:hAnsi="宋体" w:cs="宋体"/>
          <w:szCs w:val="21"/>
        </w:rPr>
        <w:t>全部产品价格、服务价格、应向中华人民共和国政府缴纳的增值税和其它税等全部税费、</w:t>
      </w:r>
      <w:r>
        <w:t>运输、保险、安装、伴随服务、</w:t>
      </w:r>
      <w:r>
        <w:rPr>
          <w:rFonts w:hint="eastAsia" w:ascii="宋体" w:hAnsi="宋体" w:cs="宋体"/>
          <w:szCs w:val="21"/>
        </w:rPr>
        <w:t>标准附件价、备品备件及专用工具价</w:t>
      </w:r>
      <w:r>
        <w:rPr>
          <w:rFonts w:ascii="宋体" w:hAnsi="宋体" w:cs="宋体"/>
          <w:szCs w:val="21"/>
        </w:rPr>
        <w:t>(</w:t>
      </w:r>
      <w:r>
        <w:rPr>
          <w:rFonts w:hint="eastAsia" w:ascii="宋体" w:hAnsi="宋体" w:cs="宋体"/>
          <w:szCs w:val="21"/>
        </w:rPr>
        <w:t>如有</w:t>
      </w:r>
      <w:r>
        <w:rPr>
          <w:rFonts w:ascii="宋体" w:hAnsi="宋体" w:cs="宋体"/>
          <w:szCs w:val="21"/>
        </w:rPr>
        <w:t>)、</w:t>
      </w:r>
      <w:r>
        <w:t>以及</w:t>
      </w:r>
      <w:r>
        <w:rPr>
          <w:rFonts w:hint="eastAsia" w:ascii="宋体" w:hAnsi="宋体" w:cs="宋体"/>
          <w:szCs w:val="21"/>
        </w:rPr>
        <w:t>履行合同所需的费用、</w:t>
      </w:r>
      <w:r>
        <w:t>所有风险、责任等</w:t>
      </w:r>
      <w:r>
        <w:rPr>
          <w:rFonts w:hint="eastAsia" w:ascii="宋体" w:hAnsi="宋体" w:cs="宋体"/>
          <w:szCs w:val="21"/>
        </w:rPr>
        <w:t>其他一切隐含及不可预见的费用</w:t>
      </w:r>
      <w:r>
        <w:t>。如是</w:t>
      </w:r>
      <w:r>
        <w:rPr>
          <w:rFonts w:hint="eastAsia" w:ascii="宋体" w:hAnsi="宋体" w:cs="宋体"/>
          <w:szCs w:val="21"/>
        </w:rPr>
        <w:t>提供境外的货物，还应包括货物从境外进口己缴纳或应缴纳的全部关税、增值税和其它税、报货物境外离岸价格、国外运输费、国外运输保险费等费用。</w:t>
      </w:r>
      <w:r>
        <w:rPr>
          <w:rFonts w:hint="eastAsia" w:ascii="宋体" w:hAnsi="宋体" w:cs="宋体"/>
          <w:b/>
          <w:szCs w:val="21"/>
        </w:rPr>
        <w:t>投标资料表</w:t>
      </w:r>
      <w:r>
        <w:rPr>
          <w:rFonts w:hint="eastAsia" w:ascii="宋体" w:hAnsi="宋体" w:cs="宋体"/>
          <w:szCs w:val="21"/>
        </w:rPr>
        <w:t>中对进口环节关税和增值税另有规定的，从其规定。</w:t>
      </w:r>
    </w:p>
    <w:p w14:paraId="46B2DB31">
      <w:pPr>
        <w:numPr>
          <w:ilvl w:val="2"/>
          <w:numId w:val="5"/>
        </w:numPr>
        <w:tabs>
          <w:tab w:val="left" w:pos="851"/>
        </w:tabs>
        <w:autoSpaceDE w:val="0"/>
        <w:autoSpaceDN w:val="0"/>
        <w:adjustRightInd w:val="0"/>
        <w:snapToGrid w:val="0"/>
        <w:spacing w:line="360" w:lineRule="auto"/>
        <w:jc w:val="left"/>
        <w:outlineLvl w:val="3"/>
        <w:rPr>
          <w:rFonts w:ascii="宋体" w:hAnsi="宋体" w:cs="宋体"/>
          <w:szCs w:val="21"/>
        </w:rPr>
      </w:pPr>
      <w:r>
        <w:rPr>
          <w:rFonts w:hint="eastAsia" w:ascii="宋体" w:hAnsi="宋体" w:cs="宋体"/>
          <w:szCs w:val="21"/>
        </w:rPr>
        <w:t>对于报价免费的内容须标明“免费”。</w:t>
      </w:r>
    </w:p>
    <w:p w14:paraId="3708B8C6">
      <w:pPr>
        <w:numPr>
          <w:ilvl w:val="1"/>
          <w:numId w:val="5"/>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中另有规定，</w:t>
      </w:r>
      <w:r>
        <w:rPr>
          <w:rFonts w:hint="eastAsia" w:ascii="宋体" w:hAnsi="宋体" w:cs="宋体"/>
          <w:szCs w:val="21"/>
        </w:rPr>
        <w:t>投标人所报的投标价在合同执行过程中是固定不变的，不得以任何理由予以变更。任何包含价格调整要求的投标被认为是非实质性响应投标而予以拒绝。</w:t>
      </w:r>
    </w:p>
    <w:p w14:paraId="36D75F95">
      <w:pPr>
        <w:numPr>
          <w:ilvl w:val="1"/>
          <w:numId w:val="5"/>
        </w:numPr>
        <w:autoSpaceDE w:val="0"/>
        <w:autoSpaceDN w:val="0"/>
        <w:adjustRightInd w:val="0"/>
        <w:snapToGrid w:val="0"/>
        <w:spacing w:line="360" w:lineRule="auto"/>
        <w:rPr>
          <w:rFonts w:ascii="宋体" w:hAnsi="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中允许有备选方案外，本次招标不接受选择性报价，</w:t>
      </w:r>
      <w:r>
        <w:rPr>
          <w:rFonts w:hint="eastAsia" w:ascii="宋体" w:hAnsi="宋体" w:cs="宋体"/>
          <w:szCs w:val="21"/>
        </w:rPr>
        <w:t>否则将被视为无效投标。</w:t>
      </w:r>
    </w:p>
    <w:p w14:paraId="32B5E02E">
      <w:pPr>
        <w:numPr>
          <w:ilvl w:val="1"/>
          <w:numId w:val="5"/>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cs="宋体"/>
          <w:szCs w:val="21"/>
        </w:rPr>
        <w:t>另</w:t>
      </w:r>
      <w:r>
        <w:rPr>
          <w:rFonts w:hint="eastAsia" w:ascii="宋体" w:hAnsi="宋体"/>
          <w:szCs w:val="21"/>
        </w:rPr>
        <w:t>有规定外，本次招标不接受具有附加条件的报价，</w:t>
      </w:r>
      <w:r>
        <w:rPr>
          <w:rFonts w:hint="eastAsia" w:ascii="宋体" w:hAnsi="宋体" w:cs="宋体"/>
          <w:szCs w:val="21"/>
        </w:rPr>
        <w:t>否则将被视为无效投标。</w:t>
      </w:r>
    </w:p>
    <w:p w14:paraId="2B358E29">
      <w:pPr>
        <w:numPr>
          <w:ilvl w:val="0"/>
          <w:numId w:val="5"/>
        </w:numPr>
        <w:autoSpaceDE w:val="0"/>
        <w:autoSpaceDN w:val="0"/>
        <w:adjustRightInd w:val="0"/>
        <w:snapToGrid w:val="0"/>
        <w:spacing w:line="360" w:lineRule="auto"/>
        <w:ind w:left="449" w:hanging="449" w:hangingChars="213"/>
        <w:outlineLvl w:val="1"/>
        <w:rPr>
          <w:rFonts w:ascii="宋体" w:hAnsi="宋体"/>
          <w:b/>
          <w:bCs/>
          <w:szCs w:val="21"/>
        </w:rPr>
      </w:pPr>
      <w:bookmarkStart w:id="81" w:name="_Toc2827"/>
      <w:r>
        <w:rPr>
          <w:rFonts w:hint="eastAsia" w:ascii="宋体" w:hAnsi="宋体"/>
          <w:b/>
          <w:bCs/>
          <w:szCs w:val="21"/>
        </w:rPr>
        <w:t>投标货币</w:t>
      </w:r>
      <w:bookmarkEnd w:id="81"/>
    </w:p>
    <w:p w14:paraId="75F25268">
      <w:pPr>
        <w:numPr>
          <w:ilvl w:val="1"/>
          <w:numId w:val="5"/>
        </w:numPr>
        <w:autoSpaceDE w:val="0"/>
        <w:autoSpaceDN w:val="0"/>
        <w:adjustRightInd w:val="0"/>
        <w:snapToGrid w:val="0"/>
        <w:spacing w:line="360" w:lineRule="auto"/>
        <w:outlineLvl w:val="2"/>
        <w:rPr>
          <w:rFonts w:ascii="宋体" w:hAnsi="宋体"/>
          <w:szCs w:val="21"/>
        </w:rPr>
      </w:pPr>
      <w:r>
        <w:rPr>
          <w:rFonts w:hint="eastAsia" w:ascii="宋体" w:hAnsi="宋体"/>
          <w:szCs w:val="21"/>
        </w:rPr>
        <w:t>投标人所提供的货物和服务均应以人民币报价。</w:t>
      </w:r>
    </w:p>
    <w:p w14:paraId="74EED58B">
      <w:pPr>
        <w:numPr>
          <w:ilvl w:val="0"/>
          <w:numId w:val="5"/>
        </w:numPr>
        <w:autoSpaceDE w:val="0"/>
        <w:autoSpaceDN w:val="0"/>
        <w:adjustRightInd w:val="0"/>
        <w:snapToGrid w:val="0"/>
        <w:spacing w:line="360" w:lineRule="auto"/>
        <w:ind w:left="449" w:hanging="449" w:hangingChars="213"/>
        <w:outlineLvl w:val="1"/>
        <w:rPr>
          <w:rFonts w:ascii="宋体" w:hAnsi="宋体"/>
          <w:b/>
          <w:bCs/>
          <w:szCs w:val="21"/>
        </w:rPr>
      </w:pPr>
      <w:bookmarkStart w:id="82" w:name="_Toc23174"/>
      <w:r>
        <w:rPr>
          <w:rFonts w:hint="eastAsia" w:ascii="宋体" w:hAnsi="宋体"/>
          <w:b/>
          <w:bCs/>
          <w:szCs w:val="21"/>
        </w:rPr>
        <w:t>联合体投标</w:t>
      </w:r>
      <w:bookmarkEnd w:id="82"/>
    </w:p>
    <w:p w14:paraId="1C1E2EC5">
      <w:pPr>
        <w:numPr>
          <w:ilvl w:val="1"/>
          <w:numId w:val="5"/>
        </w:numPr>
        <w:autoSpaceDE w:val="0"/>
        <w:autoSpaceDN w:val="0"/>
        <w:adjustRightInd w:val="0"/>
        <w:snapToGrid w:val="0"/>
        <w:spacing w:line="360" w:lineRule="auto"/>
        <w:rPr>
          <w:rFonts w:ascii="宋体" w:hAnsi="宋体" w:cs="黑体"/>
          <w:b/>
          <w:bCs/>
          <w:szCs w:val="21"/>
        </w:rPr>
      </w:pPr>
      <w:r>
        <w:rPr>
          <w:rFonts w:hint="eastAsia" w:ascii="宋体" w:hAnsi="宋体"/>
          <w:szCs w:val="21"/>
        </w:rPr>
        <w:t>除非</w:t>
      </w:r>
      <w:r>
        <w:rPr>
          <w:rFonts w:hint="eastAsia" w:ascii="宋体" w:hAnsi="宋体"/>
          <w:b/>
          <w:szCs w:val="21"/>
        </w:rPr>
        <w:t>投标邀请</w:t>
      </w:r>
      <w:r>
        <w:rPr>
          <w:rFonts w:hint="eastAsia" w:ascii="宋体" w:hAnsi="宋体"/>
          <w:szCs w:val="21"/>
        </w:rPr>
        <w:t>中另有规定，不接受联合体投标。如果投标邀请中规定允许联合体投标的，则必须满足：</w:t>
      </w:r>
    </w:p>
    <w:p w14:paraId="5EFCE263">
      <w:pPr>
        <w:numPr>
          <w:ilvl w:val="2"/>
          <w:numId w:val="5"/>
        </w:numPr>
        <w:autoSpaceDE w:val="0"/>
        <w:autoSpaceDN w:val="0"/>
        <w:adjustRightInd w:val="0"/>
        <w:snapToGrid w:val="0"/>
        <w:spacing w:line="360" w:lineRule="auto"/>
        <w:rPr>
          <w:rFonts w:ascii="宋体" w:hAnsi="宋体"/>
          <w:szCs w:val="21"/>
        </w:rPr>
      </w:pPr>
      <w:r>
        <w:rPr>
          <w:rFonts w:hint="eastAsia" w:ascii="宋体" w:hAnsi="宋体"/>
          <w:szCs w:val="21"/>
        </w:rPr>
        <w:t>以联合体形式参加投标的，联合体各方均必须符合联合体各方均必须符合</w:t>
      </w:r>
      <w:r>
        <w:rPr>
          <w:rFonts w:hint="eastAsia" w:ascii="宋体" w:hAnsi="宋体"/>
          <w:bCs/>
          <w:szCs w:val="20"/>
        </w:rPr>
        <w:t>《中华人民共和国政府采购法》第二十二条第（一）至（六）项规定。</w:t>
      </w:r>
    </w:p>
    <w:p w14:paraId="7D7ADB52">
      <w:pPr>
        <w:numPr>
          <w:ilvl w:val="2"/>
          <w:numId w:val="5"/>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投标的，必须提供各方签订的联合投标协议，明确约定各方承担的工作和相应的责任。联合体各方签订联合投标协议后，不得再以自己名义单独在同一项目（或包组）中投标，也不得组成新的联合体参加同一项目（或包组）投标。</w:t>
      </w:r>
    </w:p>
    <w:p w14:paraId="168C4E3F">
      <w:pPr>
        <w:numPr>
          <w:ilvl w:val="2"/>
          <w:numId w:val="5"/>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联合体中有同类资质的供应商按照联合体分工承担相同工作的，应当按照资质等级较低的供应商确定资质等级。</w:t>
      </w:r>
    </w:p>
    <w:p w14:paraId="637120FC">
      <w:pPr>
        <w:numPr>
          <w:ilvl w:val="2"/>
          <w:numId w:val="5"/>
        </w:numPr>
        <w:tabs>
          <w:tab w:val="left" w:pos="851"/>
        </w:tabs>
        <w:autoSpaceDE w:val="0"/>
        <w:autoSpaceDN w:val="0"/>
        <w:adjustRightInd w:val="0"/>
        <w:snapToGrid w:val="0"/>
        <w:spacing w:line="360" w:lineRule="auto"/>
        <w:rPr>
          <w:rFonts w:ascii="宋体" w:hAnsi="宋体"/>
          <w:szCs w:val="21"/>
        </w:rPr>
      </w:pPr>
      <w:r>
        <w:rPr>
          <w:rFonts w:ascii="宋体" w:hAnsi="宋体"/>
          <w:szCs w:val="21"/>
        </w:rPr>
        <w:t>联合体中标的，联合体各方应当共同与</w:t>
      </w:r>
      <w:r>
        <w:rPr>
          <w:rFonts w:hint="eastAsia" w:ascii="宋体" w:hAnsi="宋体"/>
          <w:szCs w:val="21"/>
        </w:rPr>
        <w:t>采购</w:t>
      </w:r>
      <w:r>
        <w:rPr>
          <w:rFonts w:ascii="宋体" w:hAnsi="宋体"/>
          <w:szCs w:val="21"/>
        </w:rPr>
        <w:t>人签订合同。</w:t>
      </w:r>
    </w:p>
    <w:p w14:paraId="1D5AF8E3">
      <w:pPr>
        <w:numPr>
          <w:ilvl w:val="0"/>
          <w:numId w:val="5"/>
        </w:numPr>
        <w:autoSpaceDE w:val="0"/>
        <w:autoSpaceDN w:val="0"/>
        <w:adjustRightInd w:val="0"/>
        <w:snapToGrid w:val="0"/>
        <w:spacing w:line="360" w:lineRule="auto"/>
        <w:ind w:left="449" w:hanging="449" w:hangingChars="213"/>
        <w:outlineLvl w:val="1"/>
        <w:rPr>
          <w:rFonts w:ascii="宋体" w:hAnsi="宋体"/>
          <w:b/>
          <w:bCs/>
          <w:szCs w:val="21"/>
        </w:rPr>
      </w:pPr>
      <w:bookmarkStart w:id="83" w:name="_Toc14020"/>
      <w:r>
        <w:rPr>
          <w:rFonts w:hint="eastAsia" w:ascii="宋体" w:hAnsi="宋体"/>
          <w:b/>
          <w:bCs/>
          <w:szCs w:val="21"/>
        </w:rPr>
        <w:t>证明投标人合格和资格的文件</w:t>
      </w:r>
      <w:bookmarkEnd w:id="83"/>
    </w:p>
    <w:p w14:paraId="5439B540">
      <w:pPr>
        <w:numPr>
          <w:ilvl w:val="1"/>
          <w:numId w:val="5"/>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投标人应提交证明其有资格参加投标和中标后有能力履行合同的文件，并作为其投标文件的一部分。如果投标人为联合体，应提交联合体各方的资格证明文件、</w:t>
      </w:r>
      <w:r>
        <w:rPr>
          <w:rFonts w:hint="eastAsia" w:ascii="宋体" w:hAnsi="宋体"/>
          <w:szCs w:val="21"/>
        </w:rPr>
        <w:t>联合</w:t>
      </w:r>
      <w:r>
        <w:rPr>
          <w:rFonts w:hint="eastAsia" w:ascii="宋体" w:hAnsi="宋体" w:cs="宋体"/>
          <w:szCs w:val="21"/>
        </w:rPr>
        <w:t>投标协议并注明主体方及各方拟承担的工作和责任。</w:t>
      </w:r>
      <w:r>
        <w:rPr>
          <w:rFonts w:hint="eastAsia" w:ascii="宋体" w:hAnsi="宋体" w:cs="宋体"/>
          <w:szCs w:val="21"/>
          <w:lang w:eastAsia="zh-TW"/>
        </w:rPr>
        <w:t>否则</w:t>
      </w:r>
      <w:r>
        <w:rPr>
          <w:rFonts w:hint="eastAsia" w:ascii="宋体" w:hAnsi="宋体" w:cs="宋体"/>
          <w:szCs w:val="21"/>
        </w:rPr>
        <w:t>，</w:t>
      </w:r>
      <w:r>
        <w:rPr>
          <w:rFonts w:hint="eastAsia" w:ascii="宋体" w:hAnsi="宋体" w:cs="宋体"/>
          <w:szCs w:val="21"/>
          <w:lang w:eastAsia="zh-TW"/>
        </w:rPr>
        <w:t>将导致其投标</w:t>
      </w:r>
      <w:r>
        <w:rPr>
          <w:rFonts w:hint="eastAsia" w:ascii="宋体" w:hAnsi="宋体" w:cs="宋体"/>
          <w:szCs w:val="21"/>
        </w:rPr>
        <w:t>无效。</w:t>
      </w:r>
    </w:p>
    <w:p w14:paraId="2E771B7C">
      <w:pPr>
        <w:numPr>
          <w:ilvl w:val="1"/>
          <w:numId w:val="5"/>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投标人提交的资格证明文件应证明其满足</w:t>
      </w:r>
      <w:r>
        <w:rPr>
          <w:rFonts w:hint="eastAsia" w:ascii="宋体"/>
          <w:bCs/>
          <w:szCs w:val="20"/>
        </w:rPr>
        <w:t>投标人的资格要求</w:t>
      </w:r>
      <w:r>
        <w:rPr>
          <w:rFonts w:hint="eastAsia" w:ascii="宋体" w:hAnsi="宋体" w:cs="宋体"/>
          <w:szCs w:val="21"/>
        </w:rPr>
        <w:t>。</w:t>
      </w:r>
    </w:p>
    <w:p w14:paraId="62D82397">
      <w:pPr>
        <w:numPr>
          <w:ilvl w:val="0"/>
          <w:numId w:val="5"/>
        </w:numPr>
        <w:autoSpaceDE w:val="0"/>
        <w:autoSpaceDN w:val="0"/>
        <w:adjustRightInd w:val="0"/>
        <w:snapToGrid w:val="0"/>
        <w:spacing w:line="360" w:lineRule="auto"/>
        <w:ind w:left="449" w:hanging="449" w:hangingChars="213"/>
        <w:outlineLvl w:val="1"/>
        <w:rPr>
          <w:rFonts w:ascii="宋体" w:hAnsi="宋体"/>
          <w:b/>
          <w:bCs/>
          <w:szCs w:val="21"/>
        </w:rPr>
      </w:pPr>
      <w:bookmarkStart w:id="84" w:name="_Toc17198"/>
      <w:r>
        <w:rPr>
          <w:rFonts w:ascii="宋体" w:hAnsi="宋体"/>
          <w:b/>
          <w:bCs/>
          <w:szCs w:val="21"/>
        </w:rPr>
        <w:t>证明投标标的的合格性和符合招标文件规定的文件</w:t>
      </w:r>
      <w:bookmarkEnd w:id="84"/>
    </w:p>
    <w:p w14:paraId="6B9702A6">
      <w:pPr>
        <w:numPr>
          <w:ilvl w:val="1"/>
          <w:numId w:val="5"/>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投标人应提交证明文件，证明其拟投标的货物和服务的合格性符合招标文件规定。该证明文件作为投标文件的一部分。</w:t>
      </w:r>
    </w:p>
    <w:p w14:paraId="2283C2D1">
      <w:pPr>
        <w:numPr>
          <w:ilvl w:val="1"/>
          <w:numId w:val="5"/>
        </w:numPr>
        <w:autoSpaceDE w:val="0"/>
        <w:autoSpaceDN w:val="0"/>
        <w:adjustRightInd w:val="0"/>
        <w:snapToGrid w:val="0"/>
        <w:spacing w:line="360" w:lineRule="auto"/>
        <w:rPr>
          <w:rFonts w:ascii="宋体" w:hAnsi="宋体" w:cs="宋体"/>
          <w:szCs w:val="21"/>
        </w:rPr>
      </w:pPr>
      <w:r>
        <w:rPr>
          <w:rFonts w:hint="eastAsia" w:ascii="宋体" w:hAnsi="宋体" w:cs="宋体"/>
          <w:szCs w:val="21"/>
        </w:rPr>
        <w:t>货物和服务合格性的证明文件应包括投标分项报价表中对货物和服务原产地的说明。</w:t>
      </w:r>
    </w:p>
    <w:p w14:paraId="34664144">
      <w:pPr>
        <w:numPr>
          <w:ilvl w:val="1"/>
          <w:numId w:val="5"/>
        </w:numPr>
        <w:autoSpaceDE w:val="0"/>
        <w:autoSpaceDN w:val="0"/>
        <w:adjustRightInd w:val="0"/>
        <w:snapToGrid w:val="0"/>
        <w:spacing w:line="360" w:lineRule="auto"/>
        <w:rPr>
          <w:rFonts w:ascii="宋体" w:hAnsi="宋体"/>
          <w:strike/>
          <w:color w:val="auto"/>
          <w:szCs w:val="21"/>
        </w:rPr>
      </w:pPr>
      <w:r>
        <w:rPr>
          <w:rFonts w:hint="eastAsia" w:ascii="宋体" w:hAnsi="宋体" w:cs="宋体"/>
          <w:szCs w:val="21"/>
        </w:rPr>
        <w:t>证</w:t>
      </w:r>
      <w:r>
        <w:rPr>
          <w:rFonts w:hint="eastAsia" w:ascii="宋体" w:hAnsi="宋体" w:cs="宋体"/>
          <w:color w:val="auto"/>
          <w:szCs w:val="21"/>
        </w:rPr>
        <w:t>明货物和服务与招标文件的要求相一致的文件，可以是文字资料、图纸和数据。</w:t>
      </w:r>
    </w:p>
    <w:p w14:paraId="4D4BF88B">
      <w:pPr>
        <w:numPr>
          <w:ilvl w:val="0"/>
          <w:numId w:val="5"/>
        </w:numPr>
        <w:autoSpaceDE w:val="0"/>
        <w:autoSpaceDN w:val="0"/>
        <w:adjustRightInd w:val="0"/>
        <w:snapToGrid w:val="0"/>
        <w:spacing w:line="360" w:lineRule="auto"/>
        <w:ind w:left="449" w:hanging="449" w:hangingChars="213"/>
        <w:outlineLvl w:val="1"/>
        <w:rPr>
          <w:rFonts w:ascii="宋体" w:hAnsi="宋体"/>
          <w:b/>
          <w:bCs/>
          <w:szCs w:val="21"/>
        </w:rPr>
      </w:pPr>
      <w:bookmarkStart w:id="85" w:name="_Toc20270"/>
      <w:r>
        <w:rPr>
          <w:rFonts w:hint="eastAsia" w:ascii="宋体" w:hAnsi="宋体"/>
          <w:b/>
          <w:bCs/>
          <w:szCs w:val="21"/>
        </w:rPr>
        <w:t>投标文件的式样和签署、密封</w:t>
      </w:r>
      <w:bookmarkEnd w:id="85"/>
    </w:p>
    <w:p w14:paraId="669ADE1D">
      <w:pPr>
        <w:numPr>
          <w:ilvl w:val="1"/>
          <w:numId w:val="5"/>
        </w:numPr>
        <w:autoSpaceDE w:val="0"/>
        <w:autoSpaceDN w:val="0"/>
        <w:adjustRightInd w:val="0"/>
        <w:snapToGrid w:val="0"/>
        <w:spacing w:line="360" w:lineRule="auto"/>
        <w:rPr>
          <w:rFonts w:ascii="宋体" w:hAnsi="宋体" w:cs="黑体"/>
          <w:b/>
          <w:bCs/>
          <w:szCs w:val="21"/>
        </w:rPr>
      </w:pPr>
      <w:bookmarkStart w:id="86" w:name="_Toc438223139"/>
      <w:bookmarkStart w:id="87" w:name="_Toc435174936"/>
      <w:bookmarkStart w:id="88" w:name="_Toc435516653"/>
      <w:r>
        <w:rPr>
          <w:rFonts w:hint="eastAsia" w:ascii="宋体" w:hAnsi="宋体" w:cs="宋体"/>
          <w:szCs w:val="21"/>
        </w:rPr>
        <w:t>投标文件的式样：投标人应准备纸质投标文件一份正本、电子文件和</w:t>
      </w:r>
      <w:r>
        <w:rPr>
          <w:rFonts w:hint="eastAsia" w:ascii="宋体" w:hAnsi="宋体" w:cs="宋体"/>
          <w:szCs w:val="21"/>
          <w:lang w:val="en-US" w:eastAsia="zh-CN"/>
        </w:rPr>
        <w:t>招标须知</w:t>
      </w:r>
      <w:r>
        <w:rPr>
          <w:rFonts w:hint="eastAsia" w:ascii="宋体" w:hAnsi="宋体" w:cs="宋体"/>
          <w:szCs w:val="21"/>
        </w:rPr>
        <w:t>中规定数目的纸质副本。投标文件的副本可采用正本的复印件。每套投标文件须清楚地标明“正本”或“副本”。</w:t>
      </w:r>
      <w:r>
        <w:rPr>
          <w:rFonts w:hint="eastAsia" w:ascii="宋体" w:hAnsi="宋体" w:cs="宋体"/>
          <w:szCs w:val="21"/>
          <w:lang w:eastAsia="zh-TW"/>
        </w:rPr>
        <w:t>若副本与正本不符</w:t>
      </w:r>
      <w:r>
        <w:rPr>
          <w:rFonts w:hint="eastAsia" w:ascii="宋体" w:hAnsi="宋体" w:cs="宋体"/>
          <w:szCs w:val="21"/>
        </w:rPr>
        <w:t>，</w:t>
      </w:r>
      <w:r>
        <w:rPr>
          <w:rFonts w:hint="eastAsia" w:ascii="宋体" w:hAnsi="宋体" w:cs="宋体"/>
          <w:szCs w:val="21"/>
          <w:lang w:eastAsia="zh-TW"/>
        </w:rPr>
        <w:t>以正本为准。</w:t>
      </w:r>
    </w:p>
    <w:p w14:paraId="33C4C948">
      <w:pPr>
        <w:numPr>
          <w:ilvl w:val="1"/>
          <w:numId w:val="5"/>
        </w:numPr>
        <w:autoSpaceDE w:val="0"/>
        <w:autoSpaceDN w:val="0"/>
        <w:adjustRightInd w:val="0"/>
        <w:snapToGrid w:val="0"/>
        <w:spacing w:line="360" w:lineRule="auto"/>
        <w:rPr>
          <w:rFonts w:ascii="宋体" w:hAnsi="宋体" w:cs="宋体"/>
          <w:szCs w:val="21"/>
        </w:rPr>
      </w:pPr>
      <w:r>
        <w:rPr>
          <w:rFonts w:hint="eastAsia" w:ascii="宋体" w:hAnsi="宋体" w:cs="宋体"/>
          <w:szCs w:val="21"/>
        </w:rPr>
        <w:t>电子文件：是指将按招标文件要求签署、盖章后的正本投标文件扫描成PDF格式后拷贝至无病毒无密码的U盘或光盘。电子文件与正本投标文件一同密封，若电子文件与正本不符，以正本为准。</w:t>
      </w:r>
    </w:p>
    <w:p w14:paraId="2956E498">
      <w:pPr>
        <w:numPr>
          <w:ilvl w:val="1"/>
          <w:numId w:val="5"/>
        </w:numPr>
        <w:autoSpaceDE w:val="0"/>
        <w:autoSpaceDN w:val="0"/>
        <w:adjustRightInd w:val="0"/>
        <w:snapToGrid w:val="0"/>
        <w:spacing w:line="360" w:lineRule="auto"/>
        <w:outlineLvl w:val="2"/>
        <w:rPr>
          <w:rFonts w:ascii="宋体" w:hAnsi="宋体" w:cs="黑体"/>
          <w:b/>
          <w:bCs/>
          <w:szCs w:val="21"/>
        </w:rPr>
      </w:pPr>
      <w:r>
        <w:rPr>
          <w:rFonts w:hint="eastAsia" w:ascii="宋体" w:hAnsi="宋体" w:cs="宋体"/>
          <w:szCs w:val="21"/>
          <w:lang w:eastAsia="zh-TW"/>
        </w:rPr>
        <w:t>投标文件的签署：</w:t>
      </w:r>
      <w:r>
        <w:rPr>
          <w:rFonts w:ascii="宋体" w:hAnsi="宋体" w:cs="黑体"/>
          <w:b/>
          <w:bCs/>
          <w:szCs w:val="21"/>
        </w:rPr>
        <w:t xml:space="preserve"> </w:t>
      </w:r>
    </w:p>
    <w:p w14:paraId="17D5B1D7">
      <w:pPr>
        <w:numPr>
          <w:ilvl w:val="2"/>
          <w:numId w:val="5"/>
        </w:numPr>
        <w:autoSpaceDE w:val="0"/>
        <w:autoSpaceDN w:val="0"/>
        <w:adjustRightInd w:val="0"/>
        <w:snapToGrid w:val="0"/>
        <w:spacing w:line="360" w:lineRule="auto"/>
        <w:ind w:left="851" w:hanging="851"/>
        <w:rPr>
          <w:rFonts w:ascii="宋体" w:hAnsi="宋体"/>
          <w:szCs w:val="21"/>
        </w:rPr>
      </w:pPr>
      <w:r>
        <w:rPr>
          <w:rFonts w:hint="eastAsia" w:ascii="宋体" w:hAnsi="宋体" w:cs="宋体"/>
          <w:szCs w:val="21"/>
        </w:rPr>
        <w:t>投标文件的正本需打印或用不褪色墨水书写，且招标文件要求签名的由法定代表人或经其正式授权的代表签字或盖章，以及招标文件中明示盖公章处及要求提供的证明材料应盖投标人公章，副本可以</w:t>
      </w:r>
      <w:r>
        <w:rPr>
          <w:rFonts w:hint="eastAsia" w:ascii="宋体" w:hAnsi="宋体" w:cs="Courier New"/>
        </w:rPr>
        <w:t>用正本</w:t>
      </w:r>
      <w:r>
        <w:rPr>
          <w:rFonts w:hint="eastAsia" w:ascii="宋体" w:hAnsi="宋体" w:cs="宋体"/>
          <w:szCs w:val="21"/>
        </w:rPr>
        <w:t>复印，与正本具有同等法律效力。授权代表须将以书面形式出具的《法定代表人授权委托书》附在投标文件中。</w:t>
      </w:r>
    </w:p>
    <w:p w14:paraId="087BEF45">
      <w:pPr>
        <w:numPr>
          <w:ilvl w:val="2"/>
          <w:numId w:val="5"/>
        </w:numPr>
        <w:tabs>
          <w:tab w:val="left" w:pos="851"/>
        </w:tabs>
        <w:autoSpaceDE w:val="0"/>
        <w:autoSpaceDN w:val="0"/>
        <w:adjustRightInd w:val="0"/>
        <w:snapToGrid w:val="0"/>
        <w:spacing w:line="360" w:lineRule="auto"/>
        <w:ind w:left="851" w:hanging="851"/>
        <w:rPr>
          <w:rFonts w:ascii="宋体" w:hAnsi="宋体" w:cs="宋体"/>
          <w:szCs w:val="21"/>
        </w:rPr>
      </w:pPr>
      <w:r>
        <w:rPr>
          <w:rFonts w:hint="eastAsia" w:ascii="宋体" w:hAnsi="宋体" w:cs="宋体"/>
          <w:szCs w:val="21"/>
        </w:rPr>
        <w:t>投标文件中的任何重要的插字、涂改和增删，必须由法定代表人或经其正式授权的代表在旁边签章或签字</w:t>
      </w:r>
      <w:r>
        <w:rPr>
          <w:rFonts w:hint="eastAsia" w:ascii="宋体" w:hAnsi="宋体"/>
        </w:rPr>
        <w:t>或盖投标人公章</w:t>
      </w:r>
      <w:r>
        <w:rPr>
          <w:rFonts w:hint="eastAsia" w:ascii="宋体" w:hAnsi="宋体" w:cs="宋体"/>
          <w:szCs w:val="21"/>
        </w:rPr>
        <w:t>才有效。</w:t>
      </w:r>
    </w:p>
    <w:p w14:paraId="3179F55C">
      <w:pPr>
        <w:numPr>
          <w:ilvl w:val="1"/>
          <w:numId w:val="5"/>
        </w:numPr>
        <w:autoSpaceDE w:val="0"/>
        <w:autoSpaceDN w:val="0"/>
        <w:adjustRightInd w:val="0"/>
        <w:snapToGrid w:val="0"/>
        <w:spacing w:line="360" w:lineRule="auto"/>
        <w:outlineLvl w:val="2"/>
        <w:rPr>
          <w:rFonts w:ascii="宋体" w:hAnsi="宋体" w:cs="黑体"/>
          <w:b/>
          <w:bCs/>
          <w:szCs w:val="21"/>
        </w:rPr>
      </w:pPr>
      <w:r>
        <w:rPr>
          <w:rFonts w:hint="eastAsia" w:ascii="宋体" w:hAnsi="宋体" w:cs="宋体"/>
          <w:szCs w:val="21"/>
          <w:lang w:eastAsia="zh-TW"/>
        </w:rPr>
        <w:t>投标文件</w:t>
      </w:r>
      <w:r>
        <w:rPr>
          <w:rFonts w:hint="eastAsia" w:ascii="宋体" w:hAnsi="宋体" w:cs="宋体"/>
          <w:szCs w:val="21"/>
          <w:lang w:val="en-US" w:eastAsia="zh-CN"/>
        </w:rPr>
        <w:t>必须</w:t>
      </w:r>
      <w:r>
        <w:rPr>
          <w:rFonts w:hint="eastAsia" w:ascii="宋体" w:hAnsi="宋体"/>
          <w:b/>
          <w:bCs/>
          <w:szCs w:val="21"/>
        </w:rPr>
        <w:t>密封</w:t>
      </w:r>
      <w:r>
        <w:rPr>
          <w:rFonts w:hint="eastAsia" w:ascii="宋体" w:hAnsi="宋体" w:cs="宋体"/>
          <w:szCs w:val="21"/>
          <w:lang w:eastAsia="zh-TW"/>
        </w:rPr>
        <w:t>：</w:t>
      </w:r>
    </w:p>
    <w:p w14:paraId="10B9B55B">
      <w:pPr>
        <w:numPr>
          <w:ilvl w:val="2"/>
          <w:numId w:val="5"/>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rPr>
        <w:t>信封或外包装上应当</w:t>
      </w:r>
      <w:r>
        <w:rPr>
          <w:rFonts w:hint="eastAsia" w:ascii="宋体" w:hAnsi="宋体" w:cs="宋体"/>
          <w:szCs w:val="21"/>
        </w:rPr>
        <w:t>清楚写明</w:t>
      </w:r>
      <w:r>
        <w:rPr>
          <w:rFonts w:hint="eastAsia" w:ascii="宋体" w:hAnsi="宋体"/>
        </w:rPr>
        <w:t>投标人名称、项目名称、项目编号、</w:t>
      </w:r>
      <w:r>
        <w:rPr>
          <w:rFonts w:hint="eastAsia" w:ascii="宋体" w:hAnsi="宋体" w:cs="宋体"/>
          <w:szCs w:val="21"/>
        </w:rPr>
        <w:t>包组号（如有）和</w:t>
      </w:r>
      <w:r>
        <w:rPr>
          <w:rFonts w:hint="eastAsia" w:ascii="宋体" w:hAnsi="宋体"/>
          <w:szCs w:val="21"/>
        </w:rPr>
        <w:t>“</w:t>
      </w:r>
      <w:r>
        <w:rPr>
          <w:rFonts w:hint="eastAsia" w:ascii="宋体" w:hAnsi="宋体" w:cs="宋体"/>
          <w:szCs w:val="21"/>
        </w:rPr>
        <w:t>在</w:t>
      </w:r>
      <w:r>
        <w:rPr>
          <w:rFonts w:ascii="宋体" w:hAnsi="宋体" w:cs="宋体"/>
          <w:szCs w:val="21"/>
        </w:rPr>
        <w:t>(</w:t>
      </w:r>
      <w:r>
        <w:rPr>
          <w:rFonts w:hint="eastAsia" w:ascii="宋体" w:hAnsi="宋体" w:cs="宋体"/>
          <w:szCs w:val="21"/>
        </w:rPr>
        <w:t>招标文件中规定的开标日期和时间</w:t>
      </w:r>
      <w:r>
        <w:rPr>
          <w:rFonts w:ascii="宋体" w:hAnsi="宋体" w:cs="宋体"/>
          <w:szCs w:val="21"/>
        </w:rPr>
        <w:t>)</w:t>
      </w:r>
      <w:r>
        <w:rPr>
          <w:rFonts w:hint="eastAsia" w:ascii="宋体" w:hAnsi="宋体" w:cs="宋体"/>
          <w:szCs w:val="21"/>
        </w:rPr>
        <w:t>之前不得启封”的字样。</w:t>
      </w:r>
    </w:p>
    <w:p w14:paraId="2761954F">
      <w:pPr>
        <w:pStyle w:val="2"/>
        <w:numPr>
          <w:ilvl w:val="0"/>
          <w:numId w:val="0"/>
        </w:numPr>
        <w:spacing w:line="240" w:lineRule="auto"/>
        <w:ind w:left="420" w:leftChars="0" w:hanging="420" w:firstLineChars="0"/>
        <w:jc w:val="center"/>
        <w:rPr>
          <w:rFonts w:asciiTheme="majorEastAsia" w:hAnsiTheme="majorEastAsia" w:eastAsiaTheme="majorEastAsia"/>
          <w:sz w:val="30"/>
          <w:szCs w:val="30"/>
          <w:lang w:eastAsia="zh-TW"/>
        </w:rPr>
      </w:pPr>
      <w:bookmarkStart w:id="89" w:name="_Toc28883"/>
      <w:bookmarkStart w:id="90" w:name="_Toc21758"/>
      <w:bookmarkStart w:id="91" w:name="_Toc5252"/>
      <w:r>
        <w:rPr>
          <w:rFonts w:hint="eastAsia" w:asciiTheme="majorEastAsia" w:hAnsiTheme="majorEastAsia" w:eastAsiaTheme="majorEastAsia"/>
          <w:sz w:val="30"/>
          <w:szCs w:val="30"/>
          <w:lang w:eastAsia="zh-TW"/>
        </w:rPr>
        <w:t>投标文件的递交</w:t>
      </w:r>
      <w:bookmarkEnd w:id="86"/>
      <w:bookmarkEnd w:id="87"/>
      <w:bookmarkEnd w:id="88"/>
      <w:bookmarkEnd w:id="89"/>
      <w:bookmarkEnd w:id="90"/>
      <w:bookmarkEnd w:id="91"/>
    </w:p>
    <w:p w14:paraId="34019736">
      <w:pPr>
        <w:numPr>
          <w:ilvl w:val="0"/>
          <w:numId w:val="5"/>
        </w:numPr>
        <w:autoSpaceDE w:val="0"/>
        <w:autoSpaceDN w:val="0"/>
        <w:adjustRightInd w:val="0"/>
        <w:snapToGrid w:val="0"/>
        <w:spacing w:line="360" w:lineRule="auto"/>
        <w:ind w:left="449" w:hanging="449" w:hangingChars="213"/>
        <w:outlineLvl w:val="1"/>
        <w:rPr>
          <w:rFonts w:ascii="宋体" w:hAnsi="宋体"/>
          <w:b/>
          <w:bCs/>
          <w:szCs w:val="21"/>
        </w:rPr>
      </w:pPr>
      <w:bookmarkStart w:id="92" w:name="_Toc13202"/>
      <w:r>
        <w:rPr>
          <w:rFonts w:hint="eastAsia" w:ascii="宋体" w:hAnsi="宋体"/>
          <w:b/>
          <w:bCs/>
          <w:szCs w:val="21"/>
        </w:rPr>
        <w:t>投标文件递交</w:t>
      </w:r>
      <w:bookmarkEnd w:id="92"/>
    </w:p>
    <w:p w14:paraId="6CF7C752">
      <w:pPr>
        <w:numPr>
          <w:ilvl w:val="1"/>
          <w:numId w:val="5"/>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投标人的投标文件应在</w:t>
      </w:r>
      <w:r>
        <w:rPr>
          <w:rFonts w:hint="eastAsia" w:ascii="宋体" w:hAnsi="宋体"/>
        </w:rPr>
        <w:t>本项目投标截止时间前送达开标地点。</w:t>
      </w:r>
    </w:p>
    <w:p w14:paraId="3C3AF87B">
      <w:pPr>
        <w:numPr>
          <w:ilvl w:val="1"/>
          <w:numId w:val="5"/>
        </w:numPr>
        <w:autoSpaceDE w:val="0"/>
        <w:autoSpaceDN w:val="0"/>
        <w:adjustRightInd w:val="0"/>
        <w:snapToGrid w:val="0"/>
        <w:spacing w:line="360" w:lineRule="auto"/>
        <w:rPr>
          <w:rFonts w:ascii="宋体" w:hAnsi="宋体" w:cs="黑体"/>
          <w:b/>
          <w:bCs/>
          <w:strike/>
          <w:szCs w:val="21"/>
        </w:rPr>
      </w:pPr>
      <w:r>
        <w:rPr>
          <w:rFonts w:hint="eastAsia" w:ascii="宋体" w:hAnsi="宋体" w:cs="宋体"/>
          <w:szCs w:val="21"/>
        </w:rPr>
        <w:t>逾期送达或者未按照招标文件要求密封的投标文件，采购人应当拒收。</w:t>
      </w:r>
    </w:p>
    <w:p w14:paraId="5FB9A843">
      <w:pPr>
        <w:numPr>
          <w:ilvl w:val="0"/>
          <w:numId w:val="5"/>
        </w:numPr>
        <w:autoSpaceDE w:val="0"/>
        <w:autoSpaceDN w:val="0"/>
        <w:adjustRightInd w:val="0"/>
        <w:snapToGrid w:val="0"/>
        <w:spacing w:line="360" w:lineRule="auto"/>
        <w:ind w:left="449" w:hanging="449" w:hangingChars="213"/>
        <w:outlineLvl w:val="1"/>
        <w:rPr>
          <w:rFonts w:ascii="宋体" w:hAnsi="宋体"/>
          <w:b/>
          <w:bCs/>
          <w:szCs w:val="21"/>
        </w:rPr>
      </w:pPr>
      <w:bookmarkStart w:id="93" w:name="_Toc22017"/>
      <w:r>
        <w:rPr>
          <w:rFonts w:hint="eastAsia" w:ascii="宋体" w:hAnsi="宋体"/>
          <w:b/>
          <w:bCs/>
          <w:szCs w:val="21"/>
        </w:rPr>
        <w:t>投标文件的修改和撤回、撤销</w:t>
      </w:r>
      <w:bookmarkEnd w:id="93"/>
    </w:p>
    <w:p w14:paraId="6E8E5B6D">
      <w:pPr>
        <w:numPr>
          <w:ilvl w:val="1"/>
          <w:numId w:val="5"/>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在投标截止时间前，可以对所递交的投标文件进行补充、修改或者撤回。补充、修改的内容应当按招标文件要求签署、盖章、密封后，并作为投标文件的组成部分。在投标截止时间之后，投标人不得对其投标文件做任何修改和补充。</w:t>
      </w:r>
    </w:p>
    <w:p w14:paraId="00F01FD5">
      <w:pPr>
        <w:numPr>
          <w:ilvl w:val="1"/>
          <w:numId w:val="5"/>
        </w:numPr>
        <w:autoSpaceDE w:val="0"/>
        <w:autoSpaceDN w:val="0"/>
        <w:adjustRightInd w:val="0"/>
        <w:snapToGrid w:val="0"/>
        <w:spacing w:line="360" w:lineRule="auto"/>
        <w:rPr>
          <w:rFonts w:ascii="宋体" w:hAnsi="宋体" w:cs="黑体"/>
          <w:b/>
          <w:bCs/>
          <w:strike/>
          <w:szCs w:val="21"/>
        </w:rPr>
      </w:pPr>
      <w:r>
        <w:rPr>
          <w:rFonts w:hint="eastAsia" w:ascii="宋体" w:hAnsi="宋体"/>
          <w:bCs/>
        </w:rPr>
        <w:t>投标人在投标截止后或在招标文件中规定的投标有效期内不可撤销其投标。</w:t>
      </w:r>
      <w:r>
        <w:rPr>
          <w:rFonts w:hint="eastAsia" w:ascii="宋体" w:hAnsi="宋体"/>
        </w:rPr>
        <w:t>投标人所提交的投标文件在本项目投标截止时间后均不予退还。</w:t>
      </w:r>
    </w:p>
    <w:p w14:paraId="07A1948D">
      <w:pPr>
        <w:numPr>
          <w:ilvl w:val="0"/>
          <w:numId w:val="5"/>
        </w:numPr>
        <w:autoSpaceDE w:val="0"/>
        <w:autoSpaceDN w:val="0"/>
        <w:adjustRightInd w:val="0"/>
        <w:snapToGrid w:val="0"/>
        <w:spacing w:line="360" w:lineRule="auto"/>
        <w:ind w:left="449" w:hanging="449" w:hangingChars="213"/>
        <w:outlineLvl w:val="1"/>
        <w:rPr>
          <w:rFonts w:ascii="宋体" w:hAnsi="宋体"/>
          <w:b/>
          <w:bCs/>
          <w:szCs w:val="21"/>
        </w:rPr>
      </w:pPr>
      <w:bookmarkStart w:id="94" w:name="_Toc18853"/>
      <w:r>
        <w:rPr>
          <w:rFonts w:hint="eastAsia" w:ascii="宋体" w:hAnsi="宋体"/>
          <w:b/>
          <w:bCs/>
          <w:szCs w:val="21"/>
        </w:rPr>
        <w:t>质疑</w:t>
      </w:r>
      <w:bookmarkEnd w:id="94"/>
    </w:p>
    <w:p w14:paraId="6D72A899">
      <w:pPr>
        <w:numPr>
          <w:ilvl w:val="1"/>
          <w:numId w:val="5"/>
        </w:numPr>
        <w:autoSpaceDE w:val="0"/>
        <w:autoSpaceDN w:val="0"/>
        <w:adjustRightInd w:val="0"/>
        <w:snapToGrid w:val="0"/>
        <w:spacing w:line="360" w:lineRule="auto"/>
        <w:outlineLvl w:val="2"/>
        <w:rPr>
          <w:rFonts w:ascii="宋体" w:hAnsi="宋体" w:cs="黑体"/>
          <w:bCs/>
          <w:szCs w:val="21"/>
        </w:rPr>
      </w:pPr>
      <w:r>
        <w:rPr>
          <w:rFonts w:hint="eastAsia" w:ascii="宋体" w:hAnsi="宋体" w:cs="黑体"/>
          <w:bCs/>
          <w:szCs w:val="21"/>
        </w:rPr>
        <w:t>质疑</w:t>
      </w:r>
    </w:p>
    <w:p w14:paraId="40FAED7F">
      <w:pPr>
        <w:numPr>
          <w:ilvl w:val="2"/>
          <w:numId w:val="5"/>
        </w:numPr>
        <w:autoSpaceDE w:val="0"/>
        <w:autoSpaceDN w:val="0"/>
        <w:adjustRightInd w:val="0"/>
        <w:snapToGrid w:val="0"/>
        <w:spacing w:line="360" w:lineRule="auto"/>
        <w:ind w:left="851" w:hanging="851"/>
        <w:outlineLvl w:val="3"/>
        <w:rPr>
          <w:rFonts w:ascii="宋体" w:hAnsi="宋体" w:cs="黑体"/>
          <w:bCs/>
          <w:szCs w:val="21"/>
        </w:rPr>
      </w:pPr>
      <w:r>
        <w:rPr>
          <w:rFonts w:hint="eastAsia" w:ascii="宋体" w:hAnsi="宋体" w:cs="黑体"/>
          <w:bCs/>
          <w:szCs w:val="21"/>
        </w:rPr>
        <w:t>质疑期限：</w:t>
      </w:r>
    </w:p>
    <w:p w14:paraId="495E23B1">
      <w:pPr>
        <w:numPr>
          <w:ilvl w:val="3"/>
          <w:numId w:val="5"/>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供应商认为采购文件的内容损害其权益的，应在采购文件公布之日起七个工作日内。</w:t>
      </w:r>
    </w:p>
    <w:p w14:paraId="285D781C">
      <w:pPr>
        <w:numPr>
          <w:ilvl w:val="3"/>
          <w:numId w:val="5"/>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供应商认为采购过程损害其权益的，应在各采购程序环节结束之日起七个工作日内。</w:t>
      </w:r>
    </w:p>
    <w:p w14:paraId="09A5D385">
      <w:pPr>
        <w:numPr>
          <w:ilvl w:val="3"/>
          <w:numId w:val="5"/>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供应商认为中标或者成交结果以及评审委员会、谈判小组、竞价小组组成人员损害其权益的，应在中标或者成交结果公示之日起七个工作日内。</w:t>
      </w:r>
    </w:p>
    <w:p w14:paraId="4AC2CB6D">
      <w:pPr>
        <w:numPr>
          <w:ilvl w:val="2"/>
          <w:numId w:val="5"/>
        </w:numPr>
        <w:autoSpaceDE w:val="0"/>
        <w:autoSpaceDN w:val="0"/>
        <w:adjustRightInd w:val="0"/>
        <w:snapToGrid w:val="0"/>
        <w:spacing w:line="360" w:lineRule="auto"/>
        <w:ind w:left="851" w:hanging="851"/>
        <w:outlineLvl w:val="3"/>
        <w:rPr>
          <w:rFonts w:ascii="宋体" w:hAnsi="宋体" w:cs="黑体"/>
          <w:bCs/>
          <w:szCs w:val="21"/>
        </w:rPr>
      </w:pPr>
      <w:r>
        <w:rPr>
          <w:rFonts w:hint="eastAsia" w:ascii="宋体" w:hAnsi="宋体" w:cs="黑体"/>
          <w:bCs/>
          <w:szCs w:val="21"/>
        </w:rPr>
        <w:t>提交要求：</w:t>
      </w:r>
    </w:p>
    <w:p w14:paraId="119713E8">
      <w:pPr>
        <w:numPr>
          <w:ilvl w:val="3"/>
          <w:numId w:val="5"/>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以书面形式向采购人</w:t>
      </w:r>
      <w:r>
        <w:rPr>
          <w:rFonts w:hint="eastAsia" w:ascii="宋体" w:hAnsi="宋体" w:cs="宋体"/>
          <w:szCs w:val="21"/>
        </w:rPr>
        <w:t>一次性提出针对同一采购程序环节的</w:t>
      </w:r>
      <w:r>
        <w:rPr>
          <w:rFonts w:hint="eastAsia" w:ascii="宋体" w:hAnsi="宋体" w:cs="黑体"/>
          <w:bCs/>
          <w:szCs w:val="21"/>
        </w:rPr>
        <w:t>质疑。</w:t>
      </w:r>
    </w:p>
    <w:p w14:paraId="43876402">
      <w:pPr>
        <w:numPr>
          <w:ilvl w:val="3"/>
          <w:numId w:val="5"/>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以联合体形式参加政府采购活动的，其质疑应当由组成联合体的所有供应商共同提出。</w:t>
      </w:r>
    </w:p>
    <w:p w14:paraId="720447C5">
      <w:pPr>
        <w:numPr>
          <w:ilvl w:val="3"/>
          <w:numId w:val="5"/>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响应供应商递交质疑函时非法定代表人亲自办理的需提供法定代表人授权委托书（应载明授权代表的姓名或者名称、代理事项、具体权限、期限和相关事项）及授权代表身份证复印件。</w:t>
      </w:r>
    </w:p>
    <w:p w14:paraId="44F2E68E">
      <w:pPr>
        <w:numPr>
          <w:ilvl w:val="3"/>
          <w:numId w:val="5"/>
        </w:numPr>
        <w:autoSpaceDE w:val="0"/>
        <w:autoSpaceDN w:val="0"/>
        <w:adjustRightInd w:val="0"/>
        <w:snapToGrid w:val="0"/>
        <w:spacing w:line="360" w:lineRule="auto"/>
        <w:ind w:left="1078" w:hanging="1078"/>
        <w:rPr>
          <w:rFonts w:hAnsi="宋体"/>
          <w:snapToGrid w:val="0"/>
          <w:szCs w:val="21"/>
        </w:rPr>
      </w:pPr>
      <w:r>
        <w:rPr>
          <w:rFonts w:hint="eastAsia" w:hAnsi="宋体"/>
          <w:szCs w:val="21"/>
        </w:rPr>
        <w:t>供应商捏造事实、提供虚假材料或者以非法手段取得证明材料不能作为质疑的证明材料</w:t>
      </w:r>
      <w:r>
        <w:rPr>
          <w:rFonts w:hint="eastAsia" w:hAnsi="宋体"/>
          <w:snapToGrid w:val="0"/>
          <w:szCs w:val="21"/>
        </w:rPr>
        <w:t>。</w:t>
      </w:r>
    </w:p>
    <w:p w14:paraId="13B078DA">
      <w:pPr>
        <w:numPr>
          <w:ilvl w:val="3"/>
          <w:numId w:val="5"/>
        </w:numPr>
        <w:tabs>
          <w:tab w:val="left" w:pos="1134"/>
        </w:tabs>
        <w:autoSpaceDE w:val="0"/>
        <w:autoSpaceDN w:val="0"/>
        <w:adjustRightInd w:val="0"/>
        <w:snapToGrid w:val="0"/>
        <w:spacing w:line="360" w:lineRule="auto"/>
        <w:ind w:left="1078" w:hanging="1078"/>
        <w:rPr>
          <w:rFonts w:ascii="宋体" w:hAnsi="宋体" w:cs="黑体"/>
          <w:bCs/>
          <w:szCs w:val="21"/>
        </w:rPr>
      </w:pPr>
      <w:r>
        <w:rPr>
          <w:rFonts w:hint="eastAsia" w:ascii="宋体" w:hAnsi="宋体"/>
          <w:szCs w:val="21"/>
        </w:rPr>
        <w:tab/>
      </w:r>
      <w:r>
        <w:rPr>
          <w:rFonts w:hint="eastAsia" w:ascii="宋体" w:hAnsi="宋体" w:cs="宋体"/>
          <w:szCs w:val="21"/>
        </w:rPr>
        <w:t>采购人</w:t>
      </w:r>
      <w:r>
        <w:rPr>
          <w:rFonts w:hint="eastAsia" w:ascii="宋体" w:hAnsi="宋体"/>
          <w:szCs w:val="21"/>
        </w:rPr>
        <w:t>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14:paraId="743620BC">
      <w:pPr>
        <w:numPr>
          <w:ilvl w:val="2"/>
          <w:numId w:val="5"/>
        </w:numPr>
        <w:autoSpaceDE w:val="0"/>
        <w:autoSpaceDN w:val="0"/>
        <w:adjustRightInd w:val="0"/>
        <w:snapToGrid w:val="0"/>
        <w:spacing w:line="360" w:lineRule="auto"/>
        <w:ind w:left="851" w:hanging="851"/>
        <w:rPr>
          <w:rFonts w:ascii="宋体" w:hAnsi="宋体" w:cs="黑体"/>
          <w:b/>
          <w:bCs/>
          <w:szCs w:val="21"/>
        </w:rPr>
      </w:pPr>
      <w:r>
        <w:rPr>
          <w:rFonts w:hint="eastAsia" w:hAnsi="宋体"/>
          <w:snapToGrid w:val="0"/>
          <w:szCs w:val="21"/>
        </w:rPr>
        <w:t>采购人接收以书面形式递交的质疑函，接收质疑函的联系人、联系方式和通讯地址</w:t>
      </w:r>
      <w:r>
        <w:rPr>
          <w:rFonts w:hint="eastAsia" w:hAnsi="宋体"/>
          <w:snapToGrid w:val="0"/>
          <w:szCs w:val="21"/>
          <w:lang w:val="en-US" w:eastAsia="zh-CN"/>
        </w:rPr>
        <w:t>见招标公告</w:t>
      </w:r>
      <w:r>
        <w:rPr>
          <w:rFonts w:hint="eastAsia" w:ascii="宋体" w:hAnsi="宋体"/>
          <w:szCs w:val="21"/>
        </w:rPr>
        <w:t>。</w:t>
      </w:r>
    </w:p>
    <w:p w14:paraId="263985DD">
      <w:pPr>
        <w:numPr>
          <w:ilvl w:val="2"/>
          <w:numId w:val="5"/>
        </w:numPr>
        <w:autoSpaceDE w:val="0"/>
        <w:autoSpaceDN w:val="0"/>
        <w:adjustRightInd w:val="0"/>
        <w:snapToGrid w:val="0"/>
        <w:spacing w:line="360" w:lineRule="auto"/>
        <w:ind w:left="851" w:hanging="851"/>
        <w:rPr>
          <w:rFonts w:hint="eastAsia" w:hAnsi="宋体"/>
          <w:snapToGrid w:val="0"/>
          <w:szCs w:val="21"/>
        </w:rPr>
      </w:pPr>
      <w:r>
        <w:rPr>
          <w:rFonts w:hint="eastAsia" w:hAnsi="宋体"/>
          <w:snapToGrid w:val="0"/>
          <w:szCs w:val="21"/>
        </w:rPr>
        <w:t>提出质疑的供应商应当是参与所质疑项目采购活动的供应商。</w:t>
      </w:r>
    </w:p>
    <w:p w14:paraId="74E07005">
      <w:pPr>
        <w:numPr>
          <w:ilvl w:val="0"/>
          <w:numId w:val="5"/>
        </w:numPr>
        <w:autoSpaceDE w:val="0"/>
        <w:autoSpaceDN w:val="0"/>
        <w:adjustRightInd w:val="0"/>
        <w:snapToGrid w:val="0"/>
        <w:spacing w:line="360" w:lineRule="auto"/>
        <w:ind w:left="449" w:hanging="449" w:hangingChars="213"/>
        <w:outlineLvl w:val="1"/>
        <w:rPr>
          <w:rFonts w:ascii="宋体" w:hAnsi="宋体"/>
          <w:b/>
          <w:bCs/>
          <w:szCs w:val="21"/>
        </w:rPr>
      </w:pPr>
      <w:bookmarkStart w:id="95" w:name="_Toc19729"/>
      <w:r>
        <w:rPr>
          <w:rFonts w:hint="eastAsia" w:ascii="宋体" w:hAnsi="宋体"/>
          <w:b/>
          <w:bCs/>
          <w:szCs w:val="21"/>
        </w:rPr>
        <w:t>中标通知书</w:t>
      </w:r>
      <w:bookmarkEnd w:id="95"/>
    </w:p>
    <w:p w14:paraId="0275F8BA">
      <w:pPr>
        <w:numPr>
          <w:ilvl w:val="1"/>
          <w:numId w:val="5"/>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中标人确定后，采购</w:t>
      </w:r>
      <w:r>
        <w:rPr>
          <w:rFonts w:hint="eastAsia" w:ascii="宋体" w:hAnsi="宋体" w:cs="宋体"/>
          <w:szCs w:val="21"/>
          <w:lang w:val="en-US" w:eastAsia="zh-CN"/>
        </w:rPr>
        <w:t>人</w:t>
      </w:r>
      <w:r>
        <w:rPr>
          <w:rFonts w:hint="eastAsia" w:ascii="宋体" w:hAnsi="宋体" w:cs="宋体"/>
          <w:szCs w:val="21"/>
        </w:rPr>
        <w:t>将在发布采购信息公告的媒体上发布中标公告，并向中标人发出《中标通知书》，</w:t>
      </w:r>
      <w:r>
        <w:rPr>
          <w:rFonts w:hint="eastAsia" w:ascii="宋体" w:hAnsi="宋体" w:cs="宋体"/>
          <w:szCs w:val="21"/>
          <w:lang w:val="en-US" w:eastAsia="zh-CN"/>
        </w:rPr>
        <w:t>其中</w:t>
      </w:r>
      <w:r>
        <w:rPr>
          <w:rFonts w:hint="eastAsia" w:ascii="宋体" w:hAnsi="宋体" w:cs="宋体"/>
          <w:szCs w:val="21"/>
        </w:rPr>
        <w:t>《中标通知书》对中标人和采购人具有同等法律效力。</w:t>
      </w:r>
    </w:p>
    <w:p w14:paraId="1A6AFA14">
      <w:pPr>
        <w:numPr>
          <w:ilvl w:val="1"/>
          <w:numId w:val="5"/>
        </w:numPr>
        <w:autoSpaceDE w:val="0"/>
        <w:autoSpaceDN w:val="0"/>
        <w:adjustRightInd w:val="0"/>
        <w:snapToGrid w:val="0"/>
        <w:spacing w:line="360" w:lineRule="auto"/>
        <w:rPr>
          <w:rFonts w:ascii="宋体" w:hAnsi="宋体" w:cs="黑体"/>
          <w:b/>
          <w:bCs/>
          <w:szCs w:val="21"/>
        </w:rPr>
      </w:pPr>
      <w:r>
        <w:rPr>
          <w:rFonts w:hint="eastAsia" w:ascii="宋体" w:hAnsi="宋体"/>
          <w:szCs w:val="21"/>
        </w:rPr>
        <w:t>《中标通知书》将作为授予合同资格的合法依据，是合同的一个组成部分。</w:t>
      </w:r>
    </w:p>
    <w:p w14:paraId="3FF9917A">
      <w:pPr>
        <w:pStyle w:val="2"/>
        <w:numPr>
          <w:ilvl w:val="0"/>
          <w:numId w:val="0"/>
        </w:numPr>
        <w:spacing w:line="240" w:lineRule="auto"/>
        <w:ind w:left="420" w:leftChars="0" w:hanging="420" w:firstLineChars="0"/>
        <w:jc w:val="center"/>
        <w:outlineLvl w:val="2"/>
        <w:rPr>
          <w:rFonts w:asciiTheme="majorEastAsia" w:hAnsiTheme="majorEastAsia" w:eastAsiaTheme="majorEastAsia"/>
          <w:sz w:val="30"/>
          <w:szCs w:val="30"/>
          <w:lang w:eastAsia="zh-TW"/>
        </w:rPr>
      </w:pPr>
      <w:bookmarkStart w:id="96" w:name="_Toc7529"/>
      <w:bookmarkStart w:id="97" w:name="_Toc438223141"/>
      <w:bookmarkStart w:id="98" w:name="_Toc6704"/>
      <w:bookmarkStart w:id="99" w:name="_Toc435516655"/>
      <w:bookmarkStart w:id="100" w:name="_Toc435174938"/>
      <w:bookmarkStart w:id="101" w:name="_Toc20050"/>
      <w:r>
        <w:rPr>
          <w:rFonts w:hint="eastAsia" w:asciiTheme="majorEastAsia" w:hAnsiTheme="majorEastAsia" w:eastAsiaTheme="majorEastAsia"/>
          <w:sz w:val="30"/>
          <w:szCs w:val="30"/>
          <w:lang w:eastAsia="zh-TW"/>
        </w:rPr>
        <w:t>授予合同</w:t>
      </w:r>
      <w:bookmarkEnd w:id="96"/>
      <w:bookmarkEnd w:id="97"/>
      <w:bookmarkEnd w:id="98"/>
      <w:bookmarkEnd w:id="99"/>
      <w:bookmarkEnd w:id="100"/>
      <w:bookmarkEnd w:id="101"/>
    </w:p>
    <w:p w14:paraId="58EF3211">
      <w:pPr>
        <w:numPr>
          <w:ilvl w:val="0"/>
          <w:numId w:val="5"/>
        </w:numPr>
        <w:autoSpaceDE w:val="0"/>
        <w:autoSpaceDN w:val="0"/>
        <w:adjustRightInd w:val="0"/>
        <w:snapToGrid w:val="0"/>
        <w:spacing w:line="360" w:lineRule="auto"/>
        <w:ind w:left="449" w:hanging="449" w:hangingChars="213"/>
        <w:outlineLvl w:val="1"/>
        <w:rPr>
          <w:rFonts w:ascii="宋体" w:hAnsi="宋体"/>
          <w:b/>
          <w:bCs/>
          <w:szCs w:val="21"/>
        </w:rPr>
      </w:pPr>
      <w:bookmarkStart w:id="102" w:name="_Toc23713"/>
      <w:bookmarkStart w:id="103" w:name="_Toc5467"/>
      <w:r>
        <w:rPr>
          <w:rFonts w:hint="eastAsia" w:ascii="宋体" w:hAnsi="宋体"/>
          <w:b/>
          <w:bCs/>
          <w:szCs w:val="21"/>
        </w:rPr>
        <w:t>合同的订立</w:t>
      </w:r>
      <w:bookmarkEnd w:id="102"/>
      <w:bookmarkEnd w:id="103"/>
    </w:p>
    <w:p w14:paraId="4D85A810">
      <w:pPr>
        <w:numPr>
          <w:ilvl w:val="1"/>
          <w:numId w:val="5"/>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采购人应当自中标通知书发出之日起十个工作日内，按照招标文件和中标人投标文件的约定，与中标人签订书面合同。所签订的合同不得对招标文件和中标人投标文件作实质性修改。</w:t>
      </w:r>
    </w:p>
    <w:p w14:paraId="6A8641E7">
      <w:pPr>
        <w:numPr>
          <w:ilvl w:val="1"/>
          <w:numId w:val="5"/>
        </w:numPr>
        <w:autoSpaceDE w:val="0"/>
        <w:autoSpaceDN w:val="0"/>
        <w:adjustRightInd w:val="0"/>
        <w:snapToGrid w:val="0"/>
        <w:spacing w:line="360" w:lineRule="auto"/>
        <w:rPr>
          <w:rFonts w:ascii="宋体" w:hAnsi="宋体" w:cs="宋体"/>
          <w:szCs w:val="21"/>
        </w:rPr>
      </w:pPr>
      <w:r>
        <w:rPr>
          <w:rFonts w:hint="eastAsia" w:ascii="宋体" w:hAnsi="宋体" w:cs="宋体"/>
          <w:szCs w:val="21"/>
        </w:rPr>
        <w:t xml:space="preserve">采购人不得向中标人提出任何不合理的要求，作为签订合同的条件，不得与中标人私下订立背离合同实质性内容的协议。 </w:t>
      </w:r>
    </w:p>
    <w:p w14:paraId="5A4F68FF">
      <w:pPr>
        <w:numPr>
          <w:ilvl w:val="1"/>
          <w:numId w:val="5"/>
        </w:numPr>
        <w:autoSpaceDE w:val="0"/>
        <w:autoSpaceDN w:val="0"/>
        <w:adjustRightInd w:val="0"/>
        <w:snapToGrid w:val="0"/>
        <w:spacing w:line="360" w:lineRule="auto"/>
        <w:rPr>
          <w:rFonts w:ascii="宋体" w:hAnsi="宋体" w:cs="宋体"/>
          <w:szCs w:val="21"/>
        </w:rPr>
      </w:pPr>
      <w:r>
        <w:rPr>
          <w:rFonts w:hint="eastAsia" w:ascii="宋体" w:hAnsi="宋体" w:cs="宋体"/>
          <w:szCs w:val="21"/>
        </w:rPr>
        <w:t>自政府采购合同签订之日起2个工作日内，采购人应将政府采购合同在指定的渠道公告，但政府采购合同中涉及国家秘密、商业秘密的内容除外。</w:t>
      </w:r>
    </w:p>
    <w:p w14:paraId="608A44DF">
      <w:pPr>
        <w:numPr>
          <w:ilvl w:val="1"/>
          <w:numId w:val="5"/>
        </w:numPr>
        <w:autoSpaceDE w:val="0"/>
        <w:autoSpaceDN w:val="0"/>
        <w:adjustRightInd w:val="0"/>
        <w:snapToGrid w:val="0"/>
        <w:spacing w:line="360" w:lineRule="auto"/>
        <w:rPr>
          <w:rFonts w:ascii="宋体" w:hAnsi="宋体" w:cs="宋体"/>
          <w:szCs w:val="21"/>
        </w:rPr>
      </w:pPr>
      <w:r>
        <w:rPr>
          <w:rFonts w:hint="eastAsia" w:ascii="宋体" w:hAnsi="宋体" w:cs="宋体"/>
          <w:szCs w:val="21"/>
        </w:rPr>
        <w:t>政府采购合同签订之日起10日内，采购人应将政府采购合同副本报同级监管部门备案和有关部门备案。</w:t>
      </w:r>
    </w:p>
    <w:p w14:paraId="38113B04">
      <w:pPr>
        <w:numPr>
          <w:ilvl w:val="0"/>
          <w:numId w:val="5"/>
        </w:numPr>
        <w:autoSpaceDE w:val="0"/>
        <w:autoSpaceDN w:val="0"/>
        <w:adjustRightInd w:val="0"/>
        <w:snapToGrid w:val="0"/>
        <w:spacing w:line="360" w:lineRule="auto"/>
        <w:ind w:left="449" w:hanging="449" w:hangingChars="213"/>
        <w:outlineLvl w:val="1"/>
        <w:rPr>
          <w:rFonts w:ascii="宋体" w:hAnsi="宋体"/>
          <w:b/>
          <w:bCs/>
          <w:szCs w:val="21"/>
        </w:rPr>
      </w:pPr>
      <w:bookmarkStart w:id="104" w:name="_Toc560"/>
      <w:bookmarkStart w:id="105" w:name="_Toc5053"/>
      <w:r>
        <w:rPr>
          <w:rFonts w:hint="eastAsia" w:ascii="宋体" w:hAnsi="宋体"/>
          <w:b/>
          <w:bCs/>
          <w:szCs w:val="21"/>
        </w:rPr>
        <w:t>合同的履行</w:t>
      </w:r>
      <w:bookmarkEnd w:id="104"/>
      <w:bookmarkEnd w:id="105"/>
    </w:p>
    <w:p w14:paraId="5265F92B">
      <w:pPr>
        <w:numPr>
          <w:ilvl w:val="1"/>
          <w:numId w:val="5"/>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政府采购合同订立后，合同各方不得擅自变更、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14:paraId="0A7B3783">
      <w:pPr>
        <w:numPr>
          <w:ilvl w:val="1"/>
          <w:numId w:val="5"/>
        </w:numPr>
        <w:autoSpaceDE w:val="0"/>
        <w:autoSpaceDN w:val="0"/>
        <w:adjustRightInd w:val="0"/>
        <w:snapToGrid w:val="0"/>
        <w:spacing w:line="360" w:lineRule="auto"/>
        <w:rPr>
          <w:color w:val="000000"/>
        </w:rPr>
      </w:pPr>
      <w:r>
        <w:rPr>
          <w:rFonts w:hint="eastAsia" w:ascii="宋体" w:hAnsi="宋体" w:cs="宋体"/>
          <w:szCs w:val="21"/>
        </w:rPr>
        <w:t>政府采购合同履行中，采购人需追加与合同标的相同的货物、工程或者服务的，在不改变合同其他条款的前提下，可以与供应商签订补充合同，但所补充合同的采购金额不得超过原合同采购金额的百分之十。</w:t>
      </w:r>
      <w:r>
        <w:rPr>
          <w:rFonts w:hint="eastAsia" w:ascii="宋体" w:hAnsi="宋体" w:cs="宋体"/>
          <w:szCs w:val="21"/>
          <w:lang w:eastAsia="zh-TW"/>
        </w:rPr>
        <w:t>签订补充合同的必须按规定备案</w:t>
      </w:r>
    </w:p>
    <w:p w14:paraId="10A4DFEA">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32A9D8DA">
      <w:pPr>
        <w:spacing w:after="6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57C73F1F">
      <w:pPr>
        <w:spacing w:after="60"/>
        <w:ind w:firstLine="2811" w:firstLineChars="1000"/>
        <w:jc w:val="both"/>
        <w:rPr>
          <w:rFonts w:hint="eastAsia" w:cs="Arial"/>
          <w:b/>
          <w:color w:val="000000"/>
          <w:sz w:val="28"/>
          <w:szCs w:val="28"/>
        </w:rPr>
      </w:pPr>
    </w:p>
    <w:p w14:paraId="61538C86">
      <w:pPr>
        <w:spacing w:after="60"/>
        <w:ind w:firstLine="2811" w:firstLineChars="1000"/>
        <w:jc w:val="both"/>
        <w:rPr>
          <w:rFonts w:hint="eastAsia" w:cs="Arial"/>
          <w:b/>
          <w:color w:val="000000"/>
          <w:sz w:val="28"/>
          <w:szCs w:val="28"/>
        </w:rPr>
      </w:pPr>
    </w:p>
    <w:p w14:paraId="1AD9954C">
      <w:pPr>
        <w:spacing w:after="60"/>
        <w:ind w:firstLine="2811" w:firstLineChars="1000"/>
        <w:jc w:val="both"/>
        <w:rPr>
          <w:rFonts w:hint="eastAsia" w:cs="Arial"/>
          <w:b/>
          <w:color w:val="000000"/>
          <w:sz w:val="28"/>
          <w:szCs w:val="28"/>
        </w:rPr>
      </w:pPr>
    </w:p>
    <w:p w14:paraId="38661937">
      <w:pPr>
        <w:rPr>
          <w:rFonts w:ascii="宋体" w:hAnsi="宋体" w:cs="宋体"/>
          <w:color w:val="000000" w:themeColor="text1"/>
          <w:szCs w:val="21"/>
          <w14:textFill>
            <w14:solidFill>
              <w14:schemeClr w14:val="tx1"/>
            </w14:solidFill>
          </w14:textFill>
        </w:rPr>
      </w:pPr>
    </w:p>
    <w:p w14:paraId="1043303A">
      <w:pPr>
        <w:rPr>
          <w:rFonts w:ascii="宋体" w:hAnsi="宋体" w:cs="宋体"/>
          <w:color w:val="000000" w:themeColor="text1"/>
          <w:szCs w:val="21"/>
          <w14:textFill>
            <w14:solidFill>
              <w14:schemeClr w14:val="tx1"/>
            </w14:solidFill>
          </w14:textFill>
        </w:rPr>
      </w:pPr>
    </w:p>
    <w:p w14:paraId="5FFB7AE2">
      <w:pPr>
        <w:bidi w:val="0"/>
        <w:rPr>
          <w:rFonts w:hint="eastAsia"/>
          <w:lang w:val="en-US" w:eastAsia="zh-CN"/>
        </w:rPr>
      </w:pPr>
    </w:p>
    <w:p w14:paraId="7ECA77B4">
      <w:pPr>
        <w:tabs>
          <w:tab w:val="left" w:pos="3576"/>
        </w:tabs>
        <w:bidi w:val="0"/>
        <w:jc w:val="center"/>
        <w:rPr>
          <w:rFonts w:hint="default" w:asciiTheme="minorHAnsi" w:hAnsiTheme="minorHAnsi" w:eastAsiaTheme="minorEastAsia" w:cstheme="minorBidi"/>
          <w:b/>
          <w:bCs/>
          <w:kern w:val="2"/>
          <w:sz w:val="32"/>
          <w:szCs w:val="32"/>
          <w:lang w:val="en-US" w:eastAsia="zh-CN" w:bidi="ar-SA"/>
        </w:rPr>
      </w:pPr>
      <w:r>
        <w:rPr>
          <w:rFonts w:hint="eastAsia" w:cstheme="minorBidi"/>
          <w:b/>
          <w:bCs/>
          <w:kern w:val="2"/>
          <w:sz w:val="32"/>
          <w:szCs w:val="32"/>
          <w:lang w:val="en-US" w:eastAsia="zh-CN" w:bidi="ar-SA"/>
        </w:rPr>
        <w:t>综合评分表</w:t>
      </w:r>
    </w:p>
    <w:tbl>
      <w:tblPr>
        <w:tblStyle w:val="10"/>
        <w:tblW w:w="98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0"/>
        <w:gridCol w:w="714"/>
        <w:gridCol w:w="7109"/>
        <w:gridCol w:w="802"/>
      </w:tblGrid>
      <w:tr w14:paraId="15114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395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评分项目</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2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6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评分因素</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A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r>
      <w:tr w14:paraId="24BBA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18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技术部分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7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BA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技术参数响应情况                                                   投标人应如实填写《技术规格偏离表》，评审委员会根据响应情况进行打分，全部满足或优于要求的得15分，每有负偏离一项扣3分，扣完为止。</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C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5DA25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A724F">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C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76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配送方案                                                                评委根据投标文件配送方案（交货时间安排、安装、调试方案、人员安排等）进行评审：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提供配送方案得1分，在满足此项的基础上进一步综合评审：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配送方案完善详细的评价为优加9分；配送方案较为完善详细的评价为良加6分；配送方案内容一般的评价为中加3分；配送方案内容较差的评价为差加1分；未提供或无法判断则不得分。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E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52C0A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D59BE">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9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CF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产品品牌和成熟度                                                         评委根据投标人提供的所投产品的品牌、市场口碑、知名度等方面进行评审：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市场口碑好，知名度高，使用反馈好的评价为优得5分；市场口碑较好，知名度较高，使用反馈较好的评价为良得3分；市场口碑、知名度、使用反馈一般的评价为中得2分；市场口碑、知名度、使用反馈差的评价为差得1分；未提供或无法判断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2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1F66B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7DBE0">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A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06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售后服务方案                                                             针对售后服务方案（配送时效、应急供货和退货、售后服务承诺等情况）等方面的具体措施，对采购人最有利、措施优劣情况进行评分：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提供售后服务方案得1分，在满足此项的基础上进一步综合评审：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售后服务方案全面完善的评价为优加9分；售后服务方案较为全面完善的评价为良6分；售后服务方案一般的评价为中加3分；售后服务方案较差的评价为差加1分；未提供或无法判断则不得分。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E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751A7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C4FDA">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7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AE3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样品                                                              供应商提交样品，评委根据供应商所提供的样品情况进行打分。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提供样品得1分，在满足此项的基础上进一步综合评审：优加9分，良加5分，中加2分，差不得分，未提供或样品不全则不得分。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3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6B5A8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jc w:val="center"/>
        </w:trPr>
        <w:tc>
          <w:tcPr>
            <w:tcW w:w="1200" w:type="dxa"/>
            <w:vMerge w:val="restart"/>
            <w:tcBorders>
              <w:top w:val="single" w:color="000000" w:sz="4" w:space="0"/>
              <w:left w:val="single" w:color="000000" w:sz="4" w:space="0"/>
              <w:bottom w:val="nil"/>
              <w:right w:val="single" w:color="000000" w:sz="4" w:space="0"/>
            </w:tcBorders>
            <w:shd w:val="clear" w:color="auto" w:fill="auto"/>
            <w:vAlign w:val="center"/>
          </w:tcPr>
          <w:p w14:paraId="1F146B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E479C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5BCA69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54C9F0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3BA86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6013DB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7D90D5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27B734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63312F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D4428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C190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商务部分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F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D6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有效业绩                                                                提供广东省内公立医院（近两年内）发票或合同证明或广东省医用耗材交易系统或广东省药品电子交易平台（医用耗材竞价议价系统）或深圳医用耗材阳光交易和监管平台成交记录，复印件加盖公章：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（1）三甲3家及以上：5分；（2）三甲1-2家：3分；（3）二甲2家及以上：2分；（4）其他：1分；该项得分最高不超过5分。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F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7EF2E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jc w:val="center"/>
        </w:trPr>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14:paraId="7EB27A87">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4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93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履约评价                                                                投标人提供上述经评审有效的业绩中，能够提供用户出具的履约评价书，且评价为优或满意以上的，每份得1分；最高得5分。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不提供或者不能有效证明的，得0分。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证明文件：须提供用户出具的履约评价书复印件，并加盖投标人公章，原件备查。</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8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68419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jc w:val="center"/>
        </w:trPr>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14:paraId="16A93A2E">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5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E8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仓储、运输能力                                                          （1）投标人自有或租赁仓库的，得2分。（需提供自有产权或租赁相关证明材料，未提供或提供资料无法判断的，该项不得分。）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根据投标人仓库容积进行综合评审，面积最大的为第一名，以此类推，第一名得5分，第二名得3分，第三名得2分，第四名及以后得1分。投标时请提供相关证明材料（以房产证或租赁合同内载明的容积为准），如未提供或资料不完整，该项不得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（3）投标人运输车辆：拟投入一辆运输车辆得1分，最高得3分。无正规运输车辆，不得分。（证明文件：请提供相关车辆的行驶证或采购合同或购买发票或者授权文件。）</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5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78365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6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价格部分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8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4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由工作人员计算得出</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7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38754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2EB3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6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14:paraId="26098853">
      <w:pPr>
        <w:bidi w:val="0"/>
        <w:jc w:val="cente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FC0B5">
    <w:pPr>
      <w:pStyle w:val="7"/>
      <w:jc w:val="center"/>
      <w:rPr>
        <w:rStyle w:val="13"/>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776B1">
                          <w:pPr>
                            <w:pStyle w:val="7"/>
                            <w:jc w:val="center"/>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4776B1">
                    <w:pPr>
                      <w:pStyle w:val="7"/>
                      <w:jc w:val="center"/>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p w14:paraId="5AE7A01B">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9996D">
    <w:pPr>
      <w:pStyle w:val="8"/>
      <w:jc w:val="right"/>
      <w:rPr>
        <w:rFonts w:hint="eastAsia" w:ascii="宋体" w:hAnsi="宋体" w:eastAsia="宋体"/>
        <w:color w:val="auto"/>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E2294"/>
    <w:multiLevelType w:val="singleLevel"/>
    <w:tmpl w:val="A00E2294"/>
    <w:lvl w:ilvl="0" w:tentative="0">
      <w:start w:val="1"/>
      <w:numFmt w:val="decimal"/>
      <w:suff w:val="nothing"/>
      <w:lvlText w:val="%1、"/>
      <w:lvlJc w:val="left"/>
    </w:lvl>
  </w:abstractNum>
  <w:abstractNum w:abstractNumId="1">
    <w:nsid w:val="D6D61694"/>
    <w:multiLevelType w:val="singleLevel"/>
    <w:tmpl w:val="D6D61694"/>
    <w:lvl w:ilvl="0" w:tentative="0">
      <w:start w:val="1"/>
      <w:numFmt w:val="chineseCounting"/>
      <w:suff w:val="nothing"/>
      <w:lvlText w:val="（%1）"/>
      <w:lvlJc w:val="left"/>
      <w:rPr>
        <w:rFonts w:hint="eastAsia"/>
      </w:rPr>
    </w:lvl>
  </w:abstractNum>
  <w:abstractNum w:abstractNumId="2">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3">
    <w:nsid w:val="5DE61E17"/>
    <w:multiLevelType w:val="multilevel"/>
    <w:tmpl w:val="5DE61E17"/>
    <w:lvl w:ilvl="0" w:tentative="0">
      <w:start w:val="1"/>
      <w:numFmt w:val="decimal"/>
      <w:lvlText w:val="%1"/>
      <w:lvlJc w:val="left"/>
      <w:pPr>
        <w:tabs>
          <w:tab w:val="left" w:pos="425"/>
        </w:tabs>
        <w:ind w:left="425" w:hanging="425"/>
      </w:pPr>
      <w:rPr>
        <w:rFonts w:hint="eastAsia" w:ascii="宋体" w:hAnsi="宋体" w:eastAsia="宋体"/>
        <w:strike w:val="0"/>
      </w:rPr>
    </w:lvl>
    <w:lvl w:ilvl="1" w:tentative="0">
      <w:start w:val="1"/>
      <w:numFmt w:val="decimal"/>
      <w:lvlText w:val="%1.%2."/>
      <w:lvlJc w:val="left"/>
      <w:pPr>
        <w:tabs>
          <w:tab w:val="left" w:pos="567"/>
        </w:tabs>
        <w:ind w:left="567" w:hanging="567"/>
      </w:pPr>
      <w:rPr>
        <w:rFonts w:hint="eastAsia" w:ascii="宋体" w:hAnsi="宋体" w:eastAsia="宋体"/>
        <w:b w:val="0"/>
        <w:strike w:val="0"/>
        <w:dstrike w:val="0"/>
        <w:sz w:val="21"/>
        <w:szCs w:val="21"/>
      </w:rPr>
    </w:lvl>
    <w:lvl w:ilvl="2" w:tentative="0">
      <w:start w:val="1"/>
      <w:numFmt w:val="decimal"/>
      <w:lvlText w:val="%1.%2.%3."/>
      <w:lvlJc w:val="left"/>
      <w:pPr>
        <w:tabs>
          <w:tab w:val="left" w:pos="567"/>
        </w:tabs>
        <w:ind w:left="567" w:hanging="567"/>
      </w:pPr>
      <w:rPr>
        <w:rFonts w:hint="eastAsia" w:ascii="宋体" w:hAnsi="宋体" w:eastAsia="宋体"/>
        <w:b w:val="0"/>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MjU3MzUxZDg0ZWEyMTlhMTg5ZjBhNDE4Njg1NGIifQ=="/>
  </w:docVars>
  <w:rsids>
    <w:rsidRoot w:val="009A6F43"/>
    <w:rsid w:val="00053647"/>
    <w:rsid w:val="00085086"/>
    <w:rsid w:val="000962F1"/>
    <w:rsid w:val="00103746"/>
    <w:rsid w:val="00153EC7"/>
    <w:rsid w:val="001C4B92"/>
    <w:rsid w:val="001E3994"/>
    <w:rsid w:val="00265A7A"/>
    <w:rsid w:val="002B0228"/>
    <w:rsid w:val="00305A7B"/>
    <w:rsid w:val="003476CA"/>
    <w:rsid w:val="00362699"/>
    <w:rsid w:val="00393014"/>
    <w:rsid w:val="003D734D"/>
    <w:rsid w:val="004434B5"/>
    <w:rsid w:val="004E10A0"/>
    <w:rsid w:val="00515D3E"/>
    <w:rsid w:val="00525336"/>
    <w:rsid w:val="00582E4C"/>
    <w:rsid w:val="00587EFF"/>
    <w:rsid w:val="005B67A2"/>
    <w:rsid w:val="005C3928"/>
    <w:rsid w:val="005C4239"/>
    <w:rsid w:val="006A1144"/>
    <w:rsid w:val="0073551B"/>
    <w:rsid w:val="007463C5"/>
    <w:rsid w:val="007F4C78"/>
    <w:rsid w:val="00820D55"/>
    <w:rsid w:val="008E7AB4"/>
    <w:rsid w:val="008F2D7D"/>
    <w:rsid w:val="0093371A"/>
    <w:rsid w:val="00960105"/>
    <w:rsid w:val="00975532"/>
    <w:rsid w:val="009A6F43"/>
    <w:rsid w:val="00A14DD6"/>
    <w:rsid w:val="00A45DF8"/>
    <w:rsid w:val="00A818CE"/>
    <w:rsid w:val="00B05B1C"/>
    <w:rsid w:val="00B11F87"/>
    <w:rsid w:val="00B429BE"/>
    <w:rsid w:val="00B4641D"/>
    <w:rsid w:val="00B54575"/>
    <w:rsid w:val="00BD37E9"/>
    <w:rsid w:val="00C035E7"/>
    <w:rsid w:val="00C12F48"/>
    <w:rsid w:val="00C242B3"/>
    <w:rsid w:val="00CB48A0"/>
    <w:rsid w:val="00D076D9"/>
    <w:rsid w:val="00D27E74"/>
    <w:rsid w:val="00D36759"/>
    <w:rsid w:val="00D70391"/>
    <w:rsid w:val="00DE0DB1"/>
    <w:rsid w:val="00DF281B"/>
    <w:rsid w:val="00E309D1"/>
    <w:rsid w:val="00E70B1C"/>
    <w:rsid w:val="00EE5E48"/>
    <w:rsid w:val="00FC1F7B"/>
    <w:rsid w:val="00FD6AFE"/>
    <w:rsid w:val="00FF2DFF"/>
    <w:rsid w:val="02515E13"/>
    <w:rsid w:val="03D86CBB"/>
    <w:rsid w:val="10437371"/>
    <w:rsid w:val="13272F7A"/>
    <w:rsid w:val="14DA7639"/>
    <w:rsid w:val="167968A8"/>
    <w:rsid w:val="168261AD"/>
    <w:rsid w:val="1A0F0637"/>
    <w:rsid w:val="1ACD08AB"/>
    <w:rsid w:val="1D740F3F"/>
    <w:rsid w:val="1FC04AB6"/>
    <w:rsid w:val="217A1947"/>
    <w:rsid w:val="22DA20BB"/>
    <w:rsid w:val="24CC6443"/>
    <w:rsid w:val="27A32756"/>
    <w:rsid w:val="2AD85138"/>
    <w:rsid w:val="2BC25ADE"/>
    <w:rsid w:val="2BEF1BE2"/>
    <w:rsid w:val="2C2F1E92"/>
    <w:rsid w:val="2F9B28CE"/>
    <w:rsid w:val="2FEF24C1"/>
    <w:rsid w:val="32A7178F"/>
    <w:rsid w:val="34D95BA1"/>
    <w:rsid w:val="37436ACA"/>
    <w:rsid w:val="38312021"/>
    <w:rsid w:val="3A4F4F44"/>
    <w:rsid w:val="3A8349D2"/>
    <w:rsid w:val="44ED4447"/>
    <w:rsid w:val="46062A6F"/>
    <w:rsid w:val="466C27DB"/>
    <w:rsid w:val="46E84D7E"/>
    <w:rsid w:val="47507FEA"/>
    <w:rsid w:val="4E8100AD"/>
    <w:rsid w:val="4E8E5256"/>
    <w:rsid w:val="4F0F12CA"/>
    <w:rsid w:val="511864D9"/>
    <w:rsid w:val="558214CD"/>
    <w:rsid w:val="56E36785"/>
    <w:rsid w:val="580B4B95"/>
    <w:rsid w:val="58AF7528"/>
    <w:rsid w:val="5A2F6381"/>
    <w:rsid w:val="5CAC08DD"/>
    <w:rsid w:val="5D045FFD"/>
    <w:rsid w:val="69E7776E"/>
    <w:rsid w:val="6B80006E"/>
    <w:rsid w:val="6DD15131"/>
    <w:rsid w:val="72AC65F9"/>
    <w:rsid w:val="74055651"/>
    <w:rsid w:val="77A10D1D"/>
    <w:rsid w:val="7B493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outlineLvl w:val="1"/>
    </w:pPr>
    <w:rPr>
      <w:rFonts w:ascii="Cambria" w:hAnsi="Cambria" w:cs="宋体"/>
    </w:rPr>
  </w:style>
  <w:style w:type="paragraph" w:styleId="3">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2">
    <w:name w:val="Default Paragraph Font"/>
    <w:autoRedefine/>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pPr>
      <w:spacing w:after="120"/>
    </w:pPr>
  </w:style>
  <w:style w:type="paragraph" w:styleId="5">
    <w:name w:val="Body Text Indent"/>
    <w:basedOn w:val="1"/>
    <w:qFormat/>
    <w:uiPriority w:val="0"/>
    <w:pPr>
      <w:spacing w:line="560" w:lineRule="exact"/>
      <w:ind w:left="300"/>
    </w:pPr>
    <w:rPr>
      <w:sz w:val="24"/>
    </w:rPr>
  </w:style>
  <w:style w:type="paragraph" w:styleId="6">
    <w:name w:val="Plain Text"/>
    <w:basedOn w:val="1"/>
    <w:link w:val="16"/>
    <w:semiHidden/>
    <w:unhideWhenUsed/>
    <w:qFormat/>
    <w:uiPriority w:val="99"/>
    <w:rPr>
      <w:rFonts w:ascii="宋体" w:hAnsi="Courier New" w:eastAsia="宋体" w:cs="Times New Roman"/>
      <w:szCs w:val="20"/>
    </w:rPr>
  </w:style>
  <w:style w:type="paragraph" w:styleId="7">
    <w:name w:val="footer"/>
    <w:basedOn w:val="1"/>
    <w:link w:val="15"/>
    <w:semiHidden/>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qFormat/>
    <w:uiPriority w:val="0"/>
    <w:pPr>
      <w:ind w:firstLine="420" w:firstLineChars="200"/>
    </w:pPr>
    <w:rPr>
      <w:sz w:val="21"/>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customStyle="1" w:styleId="14">
    <w:name w:val="页眉 Char"/>
    <w:basedOn w:val="12"/>
    <w:link w:val="8"/>
    <w:autoRedefine/>
    <w:semiHidden/>
    <w:qFormat/>
    <w:uiPriority w:val="99"/>
    <w:rPr>
      <w:sz w:val="18"/>
      <w:szCs w:val="18"/>
    </w:rPr>
  </w:style>
  <w:style w:type="character" w:customStyle="1" w:styleId="15">
    <w:name w:val="页脚 Char"/>
    <w:basedOn w:val="12"/>
    <w:link w:val="7"/>
    <w:semiHidden/>
    <w:qFormat/>
    <w:uiPriority w:val="99"/>
    <w:rPr>
      <w:sz w:val="18"/>
      <w:szCs w:val="18"/>
    </w:rPr>
  </w:style>
  <w:style w:type="character" w:customStyle="1" w:styleId="16">
    <w:name w:val="纯文本 Char"/>
    <w:basedOn w:val="12"/>
    <w:link w:val="6"/>
    <w:semiHidden/>
    <w:qFormat/>
    <w:uiPriority w:val="99"/>
    <w:rPr>
      <w:rFonts w:ascii="宋体" w:hAnsi="Courier New" w:eastAsia="宋体" w:cs="Times New Roman"/>
      <w:szCs w:val="20"/>
    </w:rPr>
  </w:style>
  <w:style w:type="character" w:customStyle="1" w:styleId="17">
    <w:name w:val="font11"/>
    <w:basedOn w:val="12"/>
    <w:qFormat/>
    <w:uiPriority w:val="0"/>
    <w:rPr>
      <w:rFonts w:hint="eastAsia" w:ascii="宋体" w:hAnsi="宋体" w:eastAsia="宋体" w:cs="宋体"/>
      <w:color w:val="000000"/>
      <w:sz w:val="30"/>
      <w:szCs w:val="30"/>
      <w:u w:val="none"/>
    </w:rPr>
  </w:style>
  <w:style w:type="paragraph" w:styleId="18">
    <w:name w:val="List Paragraph"/>
    <w:basedOn w:val="1"/>
    <w:autoRedefine/>
    <w:qFormat/>
    <w:uiPriority w:val="34"/>
    <w:pPr>
      <w:ind w:firstLine="420" w:firstLineChars="200"/>
    </w:pPr>
    <w:rPr>
      <w:rFonts w:ascii="Calibri" w:hAnsi="Calibri"/>
      <w:szCs w:val="22"/>
    </w:rPr>
  </w:style>
  <w:style w:type="table" w:customStyle="1" w:styleId="19">
    <w:name w:val="网格型1"/>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6545</Words>
  <Characters>6771</Characters>
  <Lines>31</Lines>
  <Paragraphs>8</Paragraphs>
  <TotalTime>1</TotalTime>
  <ScaleCrop>false</ScaleCrop>
  <LinksUpToDate>false</LinksUpToDate>
  <CharactersWithSpaces>7260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2020-12-22T01:51:00Z</dcterms:created>
  <dc:creator>lenovo</dc:creator>
  <cp:lastModifiedBy>路菲君</cp:lastModifiedBy>
  <dcterms:modified xsi:type="dcterms:W3CDTF">2025-04-01T08:49:23Z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E10AF425DF0748049D5D7067809B5F0F_13</vt:lpwstr>
  </property>
  <property fmtid="{D5CDD505-2E9C-101B-9397-08002B2CF9AE}" pid="4" name="KSOTemplateDocerSaveRecord">
    <vt:lpwstr>eyJoZGlkIjoiM2EyNDYyYmQ1ZDA0NDE2ZWMxMTVjMTBjNjZlNGMxZWMiLCJ1c2VySWQiOiIxOTQ5NzkyNTQifQ==</vt:lpwstr>
  </property>
</Properties>
</file>