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rPr>
      </w:pPr>
      <w:bookmarkStart w:id="0" w:name="_Toc23480"/>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一</w:t>
      </w:r>
      <w:r>
        <w:rPr>
          <w:rFonts w:hint="eastAsia" w:ascii="黑体" w:hAnsi="黑体" w:eastAsia="黑体" w:cs="黑体"/>
          <w:b w:val="0"/>
          <w:sz w:val="32"/>
          <w:szCs w:val="32"/>
        </w:rPr>
        <w:t>章  项目需求</w:t>
      </w:r>
      <w:bookmarkEnd w:id="0"/>
    </w:p>
    <w:p w14:paraId="43D02BA7">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rPr>
      </w:pPr>
      <w:r>
        <w:rPr>
          <w:rFonts w:hint="eastAsia" w:cs="宋体"/>
          <w:b/>
          <w:bCs/>
          <w:sz w:val="28"/>
          <w:szCs w:val="28"/>
          <w:lang w:val="en-US" w:eastAsia="zh-CN"/>
        </w:rPr>
        <w:t>一、</w:t>
      </w:r>
      <w:r>
        <w:rPr>
          <w:rFonts w:hint="eastAsia" w:ascii="宋体" w:hAnsi="宋体" w:eastAsia="宋体" w:cs="宋体"/>
          <w:b/>
          <w:bCs/>
          <w:sz w:val="28"/>
          <w:szCs w:val="28"/>
        </w:rPr>
        <w:t>技术要求</w:t>
      </w:r>
    </w:p>
    <w:p w14:paraId="467D415B">
      <w:pPr>
        <w:pStyle w:val="18"/>
        <w:keepNext w:val="0"/>
        <w:keepLines w:val="0"/>
        <w:pageBreakBefore w:val="0"/>
        <w:widowControl w:val="0"/>
        <w:kinsoku/>
        <w:wordWrap/>
        <w:overflowPunct/>
        <w:topLinePunct w:val="0"/>
        <w:autoSpaceDE/>
        <w:autoSpaceDN/>
        <w:bidi w:val="0"/>
        <w:ind w:left="0" w:firstLine="480" w:firstLineChars="200"/>
        <w:textAlignment w:val="auto"/>
        <w:rPr>
          <w:rFonts w:hint="default" w:ascii="仿宋_GB2312" w:hAnsi="仿宋_GB2312" w:eastAsia="仿宋_GB2312" w:cs="仿宋_GB2312"/>
          <w:b/>
          <w:bCs/>
          <w:sz w:val="28"/>
          <w:szCs w:val="28"/>
          <w:lang w:val="en-US" w:eastAsia="zh-CN"/>
        </w:rPr>
      </w:pPr>
      <w:r>
        <w:rPr>
          <w:rFonts w:hint="eastAsia" w:ascii="宋体" w:hAnsi="宋体" w:eastAsia="宋体" w:cs="宋体"/>
          <w:lang w:val="en-US" w:eastAsia="zh-CN"/>
        </w:rPr>
        <w:t>具体见项目要求。</w:t>
      </w:r>
    </w:p>
    <w:p w14:paraId="38E84738">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rPr>
      </w:pPr>
      <w:bookmarkStart w:id="1" w:name="_Toc31866"/>
      <w:bookmarkStart w:id="2" w:name="_Toc128037686"/>
      <w:r>
        <w:rPr>
          <w:rFonts w:hint="eastAsia" w:cs="宋体"/>
          <w:b/>
          <w:bCs/>
          <w:sz w:val="28"/>
          <w:szCs w:val="28"/>
          <w:lang w:val="en-US" w:eastAsia="zh-CN"/>
        </w:rPr>
        <w:t>二、</w:t>
      </w:r>
      <w:r>
        <w:rPr>
          <w:rFonts w:hint="eastAsia" w:ascii="宋体" w:hAnsi="宋体" w:eastAsia="宋体" w:cs="宋体"/>
          <w:b/>
          <w:bCs/>
          <w:sz w:val="28"/>
          <w:szCs w:val="28"/>
        </w:rPr>
        <w:t>商务需求★</w:t>
      </w:r>
    </w:p>
    <w:p w14:paraId="3F35A7F4">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一</w:t>
      </w:r>
      <w:r>
        <w:rPr>
          <w:rFonts w:hint="eastAsia"/>
          <w:lang w:eastAsia="zh-CN"/>
        </w:rPr>
        <w:t>）</w:t>
      </w:r>
      <w:r>
        <w:rPr>
          <w:rFonts w:hint="eastAsia"/>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二</w:t>
      </w:r>
      <w:r>
        <w:rPr>
          <w:rFonts w:hint="eastAsia"/>
          <w:lang w:eastAsia="zh-CN"/>
        </w:rPr>
        <w:t>）</w:t>
      </w:r>
      <w:r>
        <w:rPr>
          <w:rFonts w:hint="eastAsia"/>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7A8D822">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中标</w:t>
      </w:r>
      <w:r>
        <w:rPr>
          <w:rFonts w:hint="eastAsia"/>
          <w:lang w:val="en-US" w:eastAsia="zh-CN"/>
        </w:rPr>
        <w:t>方</w:t>
      </w:r>
      <w:r>
        <w:rPr>
          <w:rFonts w:hint="eastAsia"/>
        </w:rPr>
        <w:t>承诺《货品清单》中在“深圳医用耗材阳光交易和监管平台”(以下简称平台)上挂网的货品执行线上交易。合同有效期内中标货品价格不得高于平台三色九段中的绿色段价格,如遇平台价格下调，</w:t>
      </w:r>
      <w:r>
        <w:rPr>
          <w:rFonts w:hint="eastAsia"/>
          <w:lang w:val="en-US" w:eastAsia="zh-CN"/>
        </w:rPr>
        <w:t>中标</w:t>
      </w:r>
      <w:r>
        <w:rPr>
          <w:rFonts w:hint="eastAsia"/>
        </w:rPr>
        <w:t>方应主动调整供货价格。若不执行，</w:t>
      </w:r>
      <w:r>
        <w:rPr>
          <w:rFonts w:hint="eastAsia"/>
          <w:lang w:val="en-US" w:eastAsia="zh-CN"/>
        </w:rPr>
        <w:t>采购</w:t>
      </w:r>
      <w:r>
        <w:rPr>
          <w:rFonts w:hint="eastAsia"/>
        </w:rPr>
        <w:t>方有权单方解除本合同，</w:t>
      </w:r>
      <w:r>
        <w:rPr>
          <w:rFonts w:hint="eastAsia"/>
          <w:lang w:val="en-US" w:eastAsia="zh-CN"/>
        </w:rPr>
        <w:t>中标</w:t>
      </w:r>
      <w:r>
        <w:rPr>
          <w:rFonts w:hint="eastAsia"/>
        </w:rPr>
        <w:t>方应承担给甲方造成的全部经济损失，且纳入黑名单管理。</w:t>
      </w:r>
      <w:r>
        <w:rPr>
          <w:rFonts w:hint="eastAsia"/>
          <w:lang w:val="en-US" w:eastAsia="zh-CN"/>
        </w:rPr>
        <w:t xml:space="preserve">  </w:t>
      </w:r>
    </w:p>
    <w:p w14:paraId="2F038AF3">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color w:val="000000"/>
          <w:lang w:eastAsia="zh-CN"/>
        </w:rPr>
        <w:t>（</w:t>
      </w:r>
      <w:r>
        <w:rPr>
          <w:rFonts w:hint="eastAsia"/>
          <w:color w:val="000000"/>
          <w:lang w:val="en-US" w:eastAsia="zh-CN"/>
        </w:rPr>
        <w:t>四</w:t>
      </w:r>
      <w:r>
        <w:rPr>
          <w:rFonts w:hint="eastAsia"/>
          <w:color w:val="000000"/>
          <w:lang w:eastAsia="zh-CN"/>
        </w:rPr>
        <w:t>）</w:t>
      </w:r>
      <w:r>
        <w:rPr>
          <w:rFonts w:hint="eastAsia"/>
          <w:color w:val="000000"/>
        </w:rPr>
        <w:t>投标人必须接受采购人的采购谈判方法；采购</w:t>
      </w:r>
      <w:r>
        <w:rPr>
          <w:rFonts w:hint="eastAsia"/>
          <w:color w:val="000000"/>
          <w:lang w:val="en-US" w:eastAsia="zh-CN"/>
        </w:rPr>
        <w:t>方</w:t>
      </w:r>
      <w:r>
        <w:rPr>
          <w:rFonts w:hint="eastAsia"/>
        </w:rPr>
        <w:t>不向落标方解释落标原因；不退还投标文件。</w:t>
      </w:r>
    </w:p>
    <w:p w14:paraId="7DC8788D">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五</w:t>
      </w:r>
      <w:r>
        <w:rPr>
          <w:rFonts w:hint="eastAsia"/>
          <w:lang w:eastAsia="zh-CN"/>
        </w:rPr>
        <w:t>）</w:t>
      </w:r>
      <w:r>
        <w:rPr>
          <w:rFonts w:hint="eastAsia"/>
        </w:rPr>
        <w:t>付款方式：</w:t>
      </w:r>
      <w:r>
        <w:t>以合同约定为准</w:t>
      </w:r>
      <w:r>
        <w:rPr>
          <w:rFonts w:hint="eastAsia"/>
        </w:rPr>
        <w:t xml:space="preserve">。 </w:t>
      </w:r>
    </w:p>
    <w:p w14:paraId="799D4D2C">
      <w:pPr>
        <w:pStyle w:val="18"/>
        <w:keepNext w:val="0"/>
        <w:keepLines w:val="0"/>
        <w:pageBreakBefore w:val="0"/>
        <w:widowControl w:val="0"/>
        <w:kinsoku/>
        <w:wordWrap/>
        <w:overflowPunct/>
        <w:topLinePunct w:val="0"/>
        <w:autoSpaceDE/>
        <w:autoSpaceDN/>
        <w:bidi w:val="0"/>
        <w:ind w:left="0" w:leftChars="0" w:firstLine="480" w:firstLineChars="200"/>
        <w:textAlignment w:val="auto"/>
        <w:rPr>
          <w:color w:val="FF0000"/>
        </w:rPr>
      </w:pPr>
      <w:r>
        <w:rPr>
          <w:rFonts w:hint="eastAsia"/>
          <w:lang w:eastAsia="zh-CN"/>
        </w:rPr>
        <w:t>（</w:t>
      </w:r>
      <w:r>
        <w:rPr>
          <w:rFonts w:hint="eastAsia"/>
          <w:lang w:val="en-US" w:eastAsia="zh-CN"/>
        </w:rPr>
        <w:t>六</w:t>
      </w:r>
      <w:r>
        <w:rPr>
          <w:rFonts w:hint="eastAsia"/>
          <w:lang w:eastAsia="zh-CN"/>
        </w:rPr>
        <w:t>）</w:t>
      </w:r>
      <w:r>
        <w:rPr>
          <w:rFonts w:hint="eastAsia"/>
        </w:rPr>
        <w:t>验收方式：由使用单位进行验收，中标供应商提供的医用产品必须符合国家承认的相应标准；</w:t>
      </w:r>
      <w:r>
        <w:rPr>
          <w:rFonts w:hint="eastAsia"/>
          <w:b/>
          <w:bCs/>
          <w:color w:val="auto"/>
        </w:rPr>
        <w:t>产品合格证每批次1份，产品检测报告每批次1份</w:t>
      </w:r>
      <w:r>
        <w:rPr>
          <w:rFonts w:hint="eastAsia"/>
          <w:color w:val="auto"/>
        </w:rPr>
        <w:t>。</w:t>
      </w:r>
    </w:p>
    <w:p w14:paraId="43F8F20E">
      <w:pPr>
        <w:pStyle w:val="18"/>
        <w:keepNext w:val="0"/>
        <w:keepLines w:val="0"/>
        <w:pageBreakBefore w:val="0"/>
        <w:widowControl w:val="0"/>
        <w:kinsoku/>
        <w:wordWrap/>
        <w:overflowPunct/>
        <w:topLinePunct w:val="0"/>
        <w:autoSpaceDE/>
        <w:autoSpaceDN/>
        <w:bidi w:val="0"/>
        <w:ind w:left="0" w:leftChars="0" w:firstLine="482" w:firstLineChars="200"/>
        <w:textAlignment w:val="auto"/>
        <w:rPr>
          <w:bCs/>
          <w:color w:val="auto"/>
        </w:rPr>
      </w:pPr>
      <w:r>
        <w:rPr>
          <w:rFonts w:hint="eastAsia"/>
          <w:b/>
          <w:color w:val="auto"/>
          <w:lang w:eastAsia="zh-CN"/>
        </w:rPr>
        <w:t>（</w:t>
      </w:r>
      <w:r>
        <w:rPr>
          <w:rFonts w:hint="eastAsia"/>
          <w:b/>
          <w:color w:val="auto"/>
          <w:lang w:val="en-US" w:eastAsia="zh-CN"/>
        </w:rPr>
        <w:t>七</w:t>
      </w:r>
      <w:r>
        <w:rPr>
          <w:rFonts w:hint="eastAsia"/>
          <w:b/>
          <w:color w:val="auto"/>
          <w:lang w:eastAsia="zh-CN"/>
        </w:rPr>
        <w:t>）</w:t>
      </w:r>
      <w:r>
        <w:rPr>
          <w:rFonts w:hint="eastAsia"/>
          <w:b/>
          <w:color w:val="auto"/>
        </w:rPr>
        <w:t>所提供产品的有效期不得少于产品整个有效期的三分之二</w:t>
      </w:r>
      <w:r>
        <w:rPr>
          <w:rFonts w:hint="eastAsia"/>
          <w:b/>
          <w:bCs/>
          <w:color w:val="auto"/>
        </w:rPr>
        <w:t>。</w:t>
      </w:r>
    </w:p>
    <w:p w14:paraId="6C288D61">
      <w:pPr>
        <w:pStyle w:val="18"/>
        <w:keepNext w:val="0"/>
        <w:keepLines w:val="0"/>
        <w:pageBreakBefore w:val="0"/>
        <w:widowControl w:val="0"/>
        <w:kinsoku/>
        <w:wordWrap/>
        <w:overflowPunct/>
        <w:topLinePunct w:val="0"/>
        <w:autoSpaceDE/>
        <w:autoSpaceDN/>
        <w:bidi w:val="0"/>
        <w:ind w:left="0" w:leftChars="0" w:firstLine="482" w:firstLineChars="200"/>
        <w:textAlignment w:val="auto"/>
        <w:rPr>
          <w:b/>
          <w:color w:val="FF0000"/>
        </w:rPr>
      </w:pPr>
      <w:r>
        <w:rPr>
          <w:rFonts w:hint="eastAsia"/>
          <w:b/>
          <w:color w:val="auto"/>
          <w:lang w:eastAsia="zh-CN"/>
        </w:rPr>
        <w:t>（</w:t>
      </w:r>
      <w:r>
        <w:rPr>
          <w:rFonts w:hint="eastAsia"/>
          <w:b/>
          <w:color w:val="auto"/>
          <w:lang w:val="en-US" w:eastAsia="zh-CN"/>
        </w:rPr>
        <w:t>八</w:t>
      </w:r>
      <w:r>
        <w:rPr>
          <w:rFonts w:hint="eastAsia"/>
          <w:b/>
          <w:color w:val="auto"/>
          <w:lang w:eastAsia="zh-CN"/>
        </w:rPr>
        <w:t>）</w:t>
      </w:r>
      <w:r>
        <w:rPr>
          <w:rFonts w:hint="eastAsia"/>
          <w:b/>
          <w:color w:val="auto"/>
        </w:rPr>
        <w:t>售后服务基本要求</w:t>
      </w:r>
    </w:p>
    <w:p w14:paraId="7F75B779">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rPr>
      </w:pPr>
      <w:r>
        <w:rPr>
          <w:rFonts w:hint="eastAsia"/>
          <w:lang w:val="en-US" w:eastAsia="zh-CN"/>
        </w:rPr>
        <w:t>1.</w:t>
      </w:r>
      <w:r>
        <w:rPr>
          <w:rFonts w:hint="eastAsia"/>
        </w:rPr>
        <w:t>配送要求</w:t>
      </w:r>
    </w:p>
    <w:p w14:paraId="55BBCD68">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r>
        <w:rPr>
          <w:rFonts w:hint="eastAsia"/>
          <w:b/>
          <w:bCs/>
          <w:color w:val="auto"/>
        </w:rPr>
        <w:t>。</w:t>
      </w:r>
    </w:p>
    <w:p w14:paraId="1ABB32DC">
      <w:pPr>
        <w:pStyle w:val="18"/>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rPr>
      </w:pPr>
      <w:r>
        <w:rPr>
          <w:rFonts w:hint="eastAsia"/>
        </w:rPr>
        <w:t>退换处理</w:t>
      </w:r>
    </w:p>
    <w:p w14:paraId="47EAC72E">
      <w:pPr>
        <w:bidi w:val="0"/>
        <w:spacing w:line="360" w:lineRule="auto"/>
        <w:ind w:left="0" w:firstLine="480" w:firstLineChars="200"/>
      </w:pPr>
      <w:r>
        <w:rPr>
          <w:rFonts w:hint="eastAsia"/>
        </w:rPr>
        <w:t>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九</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b w:val="0"/>
          <w:bCs w:val="0"/>
          <w:color w:val="auto"/>
          <w:lang w:eastAsia="zh-CN"/>
        </w:rPr>
        <w:t>（</w:t>
      </w:r>
      <w:r>
        <w:rPr>
          <w:rFonts w:hint="eastAsia" w:cs="宋体"/>
          <w:b w:val="0"/>
          <w:bCs w:val="0"/>
          <w:color w:val="auto"/>
          <w:lang w:val="en-US" w:eastAsia="zh-CN"/>
        </w:rPr>
        <w:t>十</w:t>
      </w:r>
      <w:r>
        <w:rPr>
          <w:rFonts w:hint="eastAsia" w:cs="宋体"/>
          <w:b w:val="0"/>
          <w:bCs w:val="0"/>
          <w:color w:val="auto"/>
          <w:lang w:eastAsia="zh-CN"/>
        </w:rPr>
        <w:t>）</w:t>
      </w:r>
      <w:r>
        <w:rPr>
          <w:rFonts w:hint="eastAsia" w:cs="宋体"/>
          <w:b/>
          <w:bCs/>
          <w:color w:val="auto"/>
        </w:rPr>
        <w:t>中标产品的采购、配送均须通过采购人</w:t>
      </w:r>
      <w:r>
        <w:rPr>
          <w:rFonts w:cs="宋体"/>
          <w:b/>
          <w:bCs/>
          <w:color w:val="auto"/>
        </w:rPr>
        <w:t>SPD</w:t>
      </w:r>
      <w:r>
        <w:rPr>
          <w:rFonts w:hint="eastAsia" w:cs="宋体"/>
          <w:b/>
          <w:bCs/>
          <w:color w:val="auto"/>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hint="eastAsia" w:cs="宋体"/>
          <w:color w:val="000000" w:themeColor="text1"/>
          <w:lang w:val="en-US" w:eastAsia="zh-CN"/>
          <w14:textFill>
            <w14:solidFill>
              <w14:schemeClr w14:val="tx1"/>
            </w14:solidFill>
          </w14:textFill>
        </w:rPr>
        <w:t>不高于3</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的服务费用</w:t>
      </w:r>
      <w:r>
        <w:rPr>
          <w:rFonts w:hint="eastAsia" w:cs="宋体"/>
          <w:color w:val="000000" w:themeColor="text1"/>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w:t>
      </w:r>
      <w:r>
        <w:rPr>
          <w:rFonts w:hint="eastAsia" w:cs="宋体"/>
          <w:color w:val="000000" w:themeColor="text1"/>
          <w14:textFill>
            <w14:solidFill>
              <w14:schemeClr w14:val="tx1"/>
            </w14:solidFill>
          </w14:textFill>
        </w:rPr>
        <w:t>否则采购人有权单方解除本协议，并重新组织招投标。</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十一</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cs="宋体"/>
          <w:color w:val="000000" w:themeColor="text1"/>
          <w14:textFill>
            <w14:solidFill>
              <w14:schemeClr w14:val="tx1"/>
            </w14:solidFill>
          </w14:textFill>
        </w:rPr>
        <w:t>投标人所报价格的产品必须为全新的、经检验合格的并在各医院正常运行的产品。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cs="宋体"/>
          <w:color w:val="000000" w:themeColor="text1"/>
          <w14:textFill>
            <w14:solidFill>
              <w14:schemeClr w14:val="tx1"/>
            </w14:solidFill>
          </w14:textFill>
        </w:rPr>
        <w:t>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报价币种为人民币</w:t>
      </w:r>
      <w:r>
        <w:rPr>
          <w:rFonts w:hint="eastAsia" w:cs="宋体"/>
          <w:color w:val="000000" w:themeColor="text1"/>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十二</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因政府重大事项变革，导致无法继续履约合同的情况，将无条件终止合同。若深圳市启动耗材集采工作，我院将中标供应商作为备选供应商。</w:t>
      </w:r>
    </w:p>
    <w:p w14:paraId="7E9A0317">
      <w:pPr>
        <w:keepNext w:val="0"/>
        <w:keepLines w:val="0"/>
        <w:pageBreakBefore w:val="0"/>
        <w:widowControl w:val="0"/>
        <w:kinsoku/>
        <w:wordWrap/>
        <w:overflowPunct/>
        <w:topLinePunct w:val="0"/>
        <w:autoSpaceDE/>
        <w:autoSpaceDN/>
        <w:bidi w:val="0"/>
        <w:ind w:left="0" w:firstLine="482" w:firstLineChars="200"/>
        <w:textAlignment w:val="auto"/>
        <w:rPr>
          <w:b/>
        </w:rPr>
      </w:pPr>
      <w:r>
        <w:rPr>
          <w:rFonts w:hint="eastAsia"/>
          <w:b/>
        </w:rPr>
        <w:t>上述条款为采购中的实质性条款，任何投标承诺如果对上述条款不满足、不清晰或有所保留，均被视为非实质性响应。</w:t>
      </w:r>
    </w:p>
    <w:p w14:paraId="2F26A8EA">
      <w:pPr>
        <w:pStyle w:val="18"/>
        <w:ind w:left="0"/>
      </w:pPr>
    </w:p>
    <w:p w14:paraId="6D2DE1BE">
      <w:pPr>
        <w:pStyle w:val="11"/>
        <w:spacing w:beforeLines="50" w:afterLines="50" w:line="240" w:lineRule="auto"/>
        <w:ind w:left="0" w:firstLine="880"/>
        <w:rPr>
          <w:rFonts w:hint="eastAsia" w:ascii="黑体" w:hAnsi="黑体" w:eastAsia="黑体" w:cs="黑体"/>
          <w:b w:val="0"/>
          <w:sz w:val="32"/>
          <w:szCs w:val="32"/>
        </w:rPr>
      </w:pPr>
      <w:bookmarkStart w:id="3" w:name="_Toc24721"/>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二</w:t>
      </w:r>
      <w:r>
        <w:rPr>
          <w:rFonts w:hint="eastAsia" w:ascii="黑体" w:hAnsi="黑体" w:eastAsia="黑体" w:cs="黑体"/>
          <w:b w:val="0"/>
          <w:sz w:val="32"/>
          <w:szCs w:val="32"/>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lang w:eastAsia="zh-CN"/>
        </w:rPr>
      </w:pPr>
      <w:r>
        <w:rPr>
          <w:rFonts w:hint="eastAsia"/>
          <w:b/>
          <w:bCs/>
          <w:sz w:val="28"/>
          <w:szCs w:val="28"/>
          <w:lang w:val="en-US" w:eastAsia="zh-CN"/>
        </w:rPr>
        <w:t>一、</w:t>
      </w:r>
      <w:r>
        <w:rPr>
          <w:rFonts w:hint="eastAsia"/>
          <w:b/>
          <w:bCs/>
          <w:sz w:val="28"/>
          <w:szCs w:val="28"/>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lang w:val="en-US" w:eastAsia="zh-CN"/>
        </w:rPr>
        <w:t>5</w:t>
      </w:r>
      <w:r>
        <w:rPr>
          <w:rFonts w:hint="eastAsia"/>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lang w:eastAsia="zh-CN"/>
        </w:rPr>
      </w:pPr>
      <w:r>
        <w:rPr>
          <w:rFonts w:hint="eastAsia"/>
          <w:b/>
          <w:bCs/>
          <w:sz w:val="28"/>
          <w:szCs w:val="28"/>
          <w:lang w:val="en-US" w:eastAsia="zh-CN"/>
        </w:rPr>
        <w:t>二、</w:t>
      </w:r>
      <w:r>
        <w:rPr>
          <w:rFonts w:hint="eastAsia" w:ascii="宋体" w:hAnsi="宋体" w:eastAsia="宋体"/>
          <w:b/>
          <w:bCs/>
          <w:sz w:val="28"/>
          <w:szCs w:val="28"/>
          <w:lang w:eastAsia="zh-CN"/>
        </w:rPr>
        <w:t>遴选议价流程</w:t>
      </w:r>
    </w:p>
    <w:p w14:paraId="18A0F57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第一轮：投标文件上的报价为所投产品及各规格的第一轮报价。</w:t>
      </w:r>
    </w:p>
    <w:p w14:paraId="0E387319">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rPr>
      </w:pPr>
      <w:r>
        <w:rPr>
          <w:rFonts w:hint="eastAsia"/>
          <w:b w:val="0"/>
          <w:bCs w:val="0"/>
          <w:lang w:eastAsia="zh-CN"/>
        </w:rPr>
        <w:t>（</w:t>
      </w:r>
      <w:r>
        <w:rPr>
          <w:rFonts w:hint="eastAsia"/>
          <w:b w:val="0"/>
          <w:bCs w:val="0"/>
          <w:lang w:val="en-US" w:eastAsia="zh-CN"/>
        </w:rPr>
        <w:t>二</w:t>
      </w:r>
      <w:r>
        <w:rPr>
          <w:rFonts w:hint="eastAsia"/>
          <w:b w:val="0"/>
          <w:bCs w:val="0"/>
          <w:lang w:eastAsia="zh-CN"/>
        </w:rPr>
        <w:t>）</w:t>
      </w:r>
      <w:r>
        <w:rPr>
          <w:rFonts w:hint="eastAsia"/>
          <w:b/>
          <w:bCs/>
        </w:rPr>
        <w:t>现场最终报价：现场议价后，由供应商直接写上最终报价并签字确认。</w:t>
      </w:r>
      <w:r>
        <w:rPr>
          <w:rFonts w:hint="eastAsia"/>
          <w:b/>
          <w:bCs/>
          <w:lang w:val="en-US" w:eastAsia="zh-CN"/>
        </w:rPr>
        <w:t>低于三</w:t>
      </w:r>
      <w:r>
        <w:rPr>
          <w:rFonts w:hint="eastAsia"/>
          <w:b/>
          <w:bCs/>
        </w:rPr>
        <w:t>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lang w:eastAsia="zh-CN"/>
        </w:rPr>
      </w:pPr>
      <w:r>
        <w:rPr>
          <w:rFonts w:hint="eastAsia"/>
          <w:b/>
          <w:bCs/>
          <w:sz w:val="28"/>
          <w:szCs w:val="28"/>
          <w:lang w:val="en-US" w:eastAsia="zh-CN"/>
        </w:rPr>
        <w:t>三、</w:t>
      </w:r>
      <w:r>
        <w:rPr>
          <w:rFonts w:hint="eastAsia" w:ascii="宋体" w:hAnsi="宋体" w:eastAsia="宋体"/>
          <w:b/>
          <w:bCs/>
          <w:sz w:val="28"/>
          <w:szCs w:val="28"/>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若有</w:t>
      </w:r>
      <w:r>
        <w:rPr>
          <w:rFonts w:hint="eastAsia"/>
          <w:lang w:val="en-US" w:eastAsia="zh-CN"/>
        </w:rPr>
        <w:t>三</w:t>
      </w:r>
      <w:r>
        <w:rPr>
          <w:rFonts w:hint="eastAsia"/>
        </w:rPr>
        <w:t>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w:t>
      </w:r>
      <w:r>
        <w:rPr>
          <w:rFonts w:hint="eastAsia"/>
          <w:lang w:val="en-US" w:eastAsia="zh-CN"/>
        </w:rPr>
        <w:t>；</w:t>
      </w:r>
      <w:r>
        <w:rPr>
          <w:rFonts w:hint="eastAsia"/>
        </w:rPr>
        <w:t>得分且投标报价相同的且技术要素分相同的，采取随机抽取方式确定候选中标供应商的推荐资格。得分排名第二的，评审小组综合考虑是否将其列为</w:t>
      </w:r>
      <w:r>
        <w:rPr>
          <w:rFonts w:hint="eastAsia"/>
          <w:lang w:val="en-US" w:eastAsia="zh-CN"/>
        </w:rPr>
        <w:t>中选/</w:t>
      </w:r>
      <w:r>
        <w:rPr>
          <w:rFonts w:hint="eastAsia"/>
        </w:rPr>
        <w:t>备选供应商。如双方议价结果无法达成一致意见，医院将择期另行公示遴选。</w:t>
      </w:r>
    </w:p>
    <w:p w14:paraId="3BCBB1E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default" w:eastAsia="宋体"/>
          <w:lang w:val="en-US" w:eastAsia="zh-CN"/>
        </w:rPr>
      </w:pPr>
      <w:r>
        <w:rPr>
          <w:rFonts w:hint="eastAsia"/>
          <w:lang w:val="en-US" w:eastAsia="zh-CN"/>
        </w:rPr>
        <w:t>（二）两家供应商响应，</w:t>
      </w:r>
      <w:r>
        <w:rPr>
          <w:rFonts w:hint="eastAsia"/>
        </w:rPr>
        <w:t>且资格性与符合性审查都符合要求的，将直接转为</w:t>
      </w:r>
      <w:r>
        <w:rPr>
          <w:rFonts w:hint="eastAsia"/>
          <w:lang w:val="en-US" w:eastAsia="zh-CN"/>
        </w:rPr>
        <w:t>竞争性谈判</w:t>
      </w:r>
      <w:r>
        <w:rPr>
          <w:rFonts w:hint="eastAsia"/>
        </w:rPr>
        <w:t>方式采购，评审小组与其三轮议价后确定供应商。</w:t>
      </w:r>
    </w:p>
    <w:p w14:paraId="0F1CEA9A">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三</w:t>
      </w:r>
      <w:r>
        <w:rPr>
          <w:rFonts w:hint="eastAsia"/>
          <w:lang w:eastAsia="zh-CN"/>
        </w:rPr>
        <w:t>）</w:t>
      </w:r>
      <w:r>
        <w:rPr>
          <w:rFonts w:hint="eastAsia"/>
        </w:rPr>
        <w:t>只有一家供应商响应，且资格性与符合性审查都符合要求的，将直接转为单一来源方式采购，评审小组与其三轮议价后直接确定供应商或重新采购。</w:t>
      </w:r>
    </w:p>
    <w:p w14:paraId="75776CC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color w:val="FF0000"/>
        </w:rPr>
      </w:pPr>
      <w:r>
        <w:rPr>
          <w:rFonts w:hint="eastAsia"/>
          <w:lang w:eastAsia="zh-CN"/>
        </w:rPr>
        <w:t>（</w:t>
      </w:r>
      <w:r>
        <w:rPr>
          <w:rFonts w:hint="eastAsia"/>
          <w:lang w:val="en-US" w:eastAsia="zh-CN"/>
        </w:rPr>
        <w:t>四</w:t>
      </w:r>
      <w:r>
        <w:rPr>
          <w:rFonts w:hint="eastAsia"/>
          <w:lang w:eastAsia="zh-CN"/>
        </w:rPr>
        <w:t>）</w:t>
      </w:r>
      <w:r>
        <w:rPr>
          <w:rFonts w:hint="eastAsia"/>
        </w:rPr>
        <w:t>提供相同品牌产品的不同投标人参加同一包（项）投标的，以其中且通过资格审查、符合性审查</w:t>
      </w:r>
      <w:r>
        <w:rPr>
          <w:rFonts w:hint="eastAsia"/>
          <w:color w:val="auto"/>
        </w:rPr>
        <w:t>且报价最低的参加谈判；报价相同的，通过议价后，以议价后报价最低的投标人参加谈判。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五</w:t>
      </w:r>
      <w:r>
        <w:rPr>
          <w:rFonts w:hint="eastAsia"/>
          <w:lang w:eastAsia="zh-CN"/>
        </w:rPr>
        <w:t>）</w:t>
      </w:r>
      <w:r>
        <w:rPr>
          <w:rFonts w:hint="eastAsia"/>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六</w:t>
      </w:r>
      <w:r>
        <w:rPr>
          <w:rFonts w:hint="eastAsia"/>
          <w:lang w:eastAsia="zh-CN"/>
        </w:rPr>
        <w:t>）</w:t>
      </w:r>
      <w:r>
        <w:rPr>
          <w:rFonts w:hint="eastAsia"/>
        </w:rPr>
        <w:t>在中标或成交后无正当理由拒不与我院签订合同的供应商，将列入不良行为记录名单，三年内禁止参加我院采购活动，医院根据情况上报区、市财政部门。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lang w:val="en-US" w:eastAsia="zh-CN"/>
        </w:rPr>
      </w:pPr>
      <w:r>
        <w:rPr>
          <w:rFonts w:hint="eastAsia"/>
          <w:lang w:val="en-US" w:eastAsia="zh-CN"/>
        </w:rPr>
        <w:t>（七）耗材优先考虑集采中选耗材、阳光平台优势专区耗材。</w:t>
      </w:r>
    </w:p>
    <w:p w14:paraId="525A0168">
      <w:pPr>
        <w:rPr>
          <w:rFonts w:ascii="方正小标宋_GBK" w:eastAsia="方正小标宋_GBK" w:cs="宋体"/>
          <w:b/>
          <w:bCs/>
          <w:kern w:val="44"/>
          <w:sz w:val="44"/>
          <w:szCs w:val="44"/>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lang w:val="en-US" w:eastAsia="zh-CN" w:bidi="ar"/>
        </w:rPr>
      </w:pPr>
      <w:r>
        <w:rPr>
          <w:rFonts w:hint="eastAsia" w:cs="宋体"/>
          <w:b/>
          <w:bCs/>
          <w:kern w:val="2"/>
          <w:sz w:val="32"/>
          <w:szCs w:val="32"/>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医用耗材遴选综合评分表</w:t>
      </w:r>
    </w:p>
    <w:tbl>
      <w:tblPr>
        <w:tblStyle w:val="14"/>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483"/>
        <w:gridCol w:w="7664"/>
        <w:gridCol w:w="683"/>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评分项目</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序号</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评分因素</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91" w:type="dxa"/>
            <w:vMerge w:val="restart"/>
            <w:tcBorders>
              <w:top w:val="nil"/>
              <w:left w:val="single" w:color="000000" w:sz="4" w:space="0"/>
              <w:right w:val="single" w:color="000000"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技术部分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E9C4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技术参数响应情况</w:t>
            </w:r>
            <w:r>
              <w:rPr>
                <w:rFonts w:hint="eastAsia" w:ascii="宋体" w:hAnsi="宋体" w:eastAsia="宋体" w:cs="宋体"/>
                <w:i w:val="0"/>
                <w:iCs w:val="0"/>
                <w:color w:val="000000"/>
                <w:kern w:val="0"/>
                <w:sz w:val="22"/>
                <w:szCs w:val="22"/>
                <w:lang w:val="en-US" w:eastAsia="zh-CN" w:bidi="ar"/>
              </w:rPr>
              <w:t xml:space="preserve">                                                   投标人应如实填写《技术规格偏离表》，评审委员会根据响应情况进行打分，全部满足或正偏离得</w:t>
            </w:r>
            <w:r>
              <w:rPr>
                <w:rFonts w:hint="eastAsia" w:cs="宋体"/>
                <w:i w:val="0"/>
                <w:iCs w:val="0"/>
                <w:color w:val="000000"/>
                <w:kern w:val="0"/>
                <w:sz w:val="22"/>
                <w:szCs w:val="22"/>
                <w:lang w:val="en-US" w:eastAsia="zh-CN" w:bidi="ar"/>
              </w:rPr>
              <w:t>20</w:t>
            </w:r>
            <w:r>
              <w:rPr>
                <w:rFonts w:hint="eastAsia" w:ascii="宋体" w:hAnsi="宋体" w:eastAsia="宋体" w:cs="宋体"/>
                <w:i w:val="0"/>
                <w:iCs w:val="0"/>
                <w:color w:val="000000"/>
                <w:kern w:val="0"/>
                <w:sz w:val="22"/>
                <w:szCs w:val="22"/>
                <w:lang w:val="en-US" w:eastAsia="zh-CN" w:bidi="ar"/>
              </w:rPr>
              <w:t>分，一般参数负偏离一项扣2分，重要参数负偏离-4分，扣完为止。</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lang w:val="en-US"/>
              </w:rPr>
            </w:pPr>
            <w:r>
              <w:rPr>
                <w:rFonts w:hint="eastAsia" w:cs="宋体"/>
                <w:i w:val="0"/>
                <w:iCs w:val="0"/>
                <w:color w:val="000000"/>
                <w:kern w:val="0"/>
                <w:sz w:val="22"/>
                <w:szCs w:val="22"/>
                <w:lang w:val="en-US" w:eastAsia="zh-CN" w:bidi="ar"/>
              </w:rPr>
              <w:t>20</w:t>
            </w:r>
          </w:p>
        </w:tc>
      </w:tr>
      <w:tr w14:paraId="0BD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91" w:type="dxa"/>
            <w:vMerge w:val="continue"/>
            <w:tcBorders>
              <w:left w:val="single" w:color="000000" w:sz="4" w:space="0"/>
              <w:right w:val="single" w:color="000000"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77BD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1CA5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配送方案（交货时间安排、安装、调试方案、人员安排等）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配送方案完善详细的评价为优加</w:t>
            </w:r>
            <w:r>
              <w:rPr>
                <w:rFonts w:hint="eastAsia" w:cs="宋体"/>
                <w:i w:val="0"/>
                <w:iCs w:val="0"/>
                <w:color w:val="000000"/>
                <w:kern w:val="0"/>
                <w:sz w:val="22"/>
                <w:szCs w:val="22"/>
                <w:lang w:val="en-US" w:eastAsia="zh-CN" w:bidi="ar"/>
              </w:rPr>
              <w:t>4</w:t>
            </w:r>
            <w:r>
              <w:rPr>
                <w:rFonts w:hint="eastAsia" w:ascii="宋体" w:hAnsi="宋体" w:eastAsia="宋体" w:cs="宋体"/>
                <w:i w:val="0"/>
                <w:iCs w:val="0"/>
                <w:color w:val="000000"/>
                <w:kern w:val="0"/>
                <w:sz w:val="22"/>
                <w:szCs w:val="22"/>
                <w:lang w:val="en-US" w:eastAsia="zh-CN" w:bidi="ar"/>
              </w:rPr>
              <w:t>分；配送方案较为完善详细的评价为良加</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分；配送方案内容一般的评价为中加</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分；配送方案内容较差的评价为差加1分；未提供或无法判断则不得分。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1E3A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cs="宋体"/>
                <w:i w:val="0"/>
                <w:iCs w:val="0"/>
                <w:color w:val="000000"/>
                <w:kern w:val="0"/>
                <w:sz w:val="22"/>
                <w:szCs w:val="22"/>
                <w:lang w:val="en-US" w:eastAsia="zh-CN" w:bidi="ar"/>
              </w:rPr>
              <w:t>5</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jc w:val="center"/>
        </w:trPr>
        <w:tc>
          <w:tcPr>
            <w:tcW w:w="791" w:type="dxa"/>
            <w:vMerge w:val="continue"/>
            <w:tcBorders>
              <w:left w:val="single" w:color="000000"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产品品牌和成熟度（市场口碑、知名度等）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465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91" w:type="dxa"/>
            <w:vMerge w:val="continue"/>
            <w:tcBorders>
              <w:left w:val="single" w:color="000000" w:sz="4" w:space="0"/>
              <w:right w:val="single" w:color="000000" w:sz="4" w:space="0"/>
            </w:tcBorders>
            <w:shd w:val="clear" w:color="auto" w:fill="auto"/>
            <w:vAlign w:val="center"/>
          </w:tcPr>
          <w:p w14:paraId="07A43D28">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DD7D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FB1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售后服务方案 （配送时效、应急供货和退货、售后服务承诺等）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售后服务方案全面完善的评价为优加</w:t>
            </w:r>
            <w:r>
              <w:rPr>
                <w:rFonts w:hint="eastAsia" w:cs="宋体"/>
                <w:i w:val="0"/>
                <w:iCs w:val="0"/>
                <w:color w:val="000000"/>
                <w:kern w:val="0"/>
                <w:sz w:val="22"/>
                <w:szCs w:val="22"/>
                <w:lang w:val="en-US" w:eastAsia="zh-CN" w:bidi="ar"/>
              </w:rPr>
              <w:t>4</w:t>
            </w:r>
            <w:r>
              <w:rPr>
                <w:rFonts w:hint="eastAsia" w:ascii="宋体" w:hAnsi="宋体" w:eastAsia="宋体" w:cs="宋体"/>
                <w:i w:val="0"/>
                <w:iCs w:val="0"/>
                <w:color w:val="000000"/>
                <w:kern w:val="0"/>
                <w:sz w:val="22"/>
                <w:szCs w:val="22"/>
                <w:lang w:val="en-US" w:eastAsia="zh-CN" w:bidi="ar"/>
              </w:rPr>
              <w:t>分；售后服务方案较为全面完善的评价为良</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分；售后服务方案一般的评价为中加</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分；售后服务方案较差的评价为差加1分；未提供或无法判断则不得分。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42522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cs="宋体"/>
                <w:i w:val="0"/>
                <w:iCs w:val="0"/>
                <w:color w:val="000000"/>
                <w:kern w:val="0"/>
                <w:sz w:val="22"/>
                <w:szCs w:val="22"/>
                <w:lang w:val="en-US" w:eastAsia="zh-CN" w:bidi="ar"/>
              </w:rPr>
              <w:t>5</w:t>
            </w:r>
          </w:p>
        </w:tc>
      </w:tr>
      <w:tr w14:paraId="67BE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91" w:type="dxa"/>
            <w:vMerge w:val="continue"/>
            <w:tcBorders>
              <w:left w:val="single" w:color="000000" w:sz="4" w:space="0"/>
              <w:right w:val="single" w:color="000000" w:sz="4" w:space="0"/>
            </w:tcBorders>
            <w:shd w:val="clear" w:color="auto" w:fill="auto"/>
            <w:vAlign w:val="center"/>
          </w:tcPr>
          <w:p w14:paraId="020AB90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EB12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5E6E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样品（供应商提交）</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提供样品得1分，在满足此项的基础上进一步综合评审：优加9分，良加5分，中加2分，差不得分，未提供或样品不全则不得分。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1A9AF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w:t>
            </w:r>
          </w:p>
        </w:tc>
      </w:tr>
      <w:tr w14:paraId="3718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91" w:type="dxa"/>
            <w:vMerge w:val="continue"/>
            <w:tcBorders>
              <w:left w:val="single" w:color="000000" w:sz="4" w:space="0"/>
              <w:bottom w:val="single" w:color="000000" w:sz="4" w:space="0"/>
              <w:right w:val="single" w:color="000000" w:sz="4" w:space="0"/>
            </w:tcBorders>
            <w:shd w:val="clear" w:color="auto" w:fill="auto"/>
            <w:vAlign w:val="center"/>
          </w:tcPr>
          <w:p w14:paraId="528E97DA">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AF5406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eastAsia" w:cs="宋体"/>
                <w:i w:val="0"/>
                <w:iCs w:val="0"/>
                <w:color w:val="000000"/>
                <w:kern w:val="0"/>
                <w:sz w:val="22"/>
                <w:szCs w:val="22"/>
                <w:lang w:val="en-US" w:eastAsia="zh-CN" w:bidi="ar"/>
              </w:rPr>
              <w:t>6</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17B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cs="宋体"/>
                <w:b/>
                <w:bCs/>
                <w:i w:val="0"/>
                <w:iCs w:val="0"/>
                <w:color w:val="000000"/>
                <w:kern w:val="0"/>
                <w:sz w:val="22"/>
                <w:szCs w:val="22"/>
                <w:lang w:val="en-US" w:eastAsia="zh-CN" w:bidi="ar"/>
              </w:rPr>
            </w:pPr>
            <w:r>
              <w:rPr>
                <w:rFonts w:hint="eastAsia" w:cs="宋体"/>
                <w:b/>
                <w:bCs/>
                <w:i w:val="0"/>
                <w:iCs w:val="0"/>
                <w:color w:val="000000"/>
                <w:kern w:val="0"/>
                <w:sz w:val="22"/>
                <w:szCs w:val="22"/>
                <w:lang w:val="en-US" w:eastAsia="zh-CN" w:bidi="ar"/>
              </w:rPr>
              <w:t>平台产品</w:t>
            </w:r>
          </w:p>
          <w:p w14:paraId="318BF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宋体" w:hAnsi="宋体" w:eastAsia="宋体" w:cs="宋体"/>
                <w:b/>
                <w:bCs/>
                <w:i w:val="0"/>
                <w:iCs w:val="0"/>
                <w:color w:val="000000"/>
                <w:kern w:val="0"/>
                <w:sz w:val="22"/>
                <w:szCs w:val="22"/>
                <w:lang w:val="en-US" w:eastAsia="zh-CN" w:bidi="ar"/>
              </w:rPr>
            </w:pPr>
            <w:r>
              <w:rPr>
                <w:rFonts w:hint="eastAsia" w:cs="宋体"/>
                <w:b w:val="0"/>
                <w:bCs w:val="0"/>
                <w:i w:val="0"/>
                <w:iCs w:val="0"/>
                <w:color w:val="000000"/>
                <w:kern w:val="0"/>
                <w:sz w:val="22"/>
                <w:szCs w:val="22"/>
                <w:lang w:val="en-US" w:eastAsia="zh-CN" w:bidi="ar"/>
              </w:rPr>
              <w:t>进入集采目录内产品得10分，进入价格优势专区产品得5分，其它不得分。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3C165E5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eastAsia" w:cs="宋体"/>
                <w:i w:val="0"/>
                <w:iCs w:val="0"/>
                <w:color w:val="000000"/>
                <w:kern w:val="0"/>
                <w:sz w:val="22"/>
                <w:szCs w:val="22"/>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91" w:type="dxa"/>
            <w:vMerge w:val="restart"/>
            <w:tcBorders>
              <w:top w:val="nil"/>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商务部分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有效业绩（提供近两年内广东省内医院的发票、合同或平台成交记录，复印件加盖公章）</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（1）三甲3家及以上：5分；（2）三甲1-2家：3分；（3）二甲2家及以上：2分；（4）其他：1分；该项得分最高不超过5分。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2ACA4F0F">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履约评价（提供用户出具的履约评价书，复印件加盖公章）</w:t>
            </w:r>
            <w:r>
              <w:rPr>
                <w:rFonts w:hint="eastAsia" w:ascii="宋体" w:hAnsi="宋体" w:eastAsia="宋体" w:cs="宋体"/>
                <w:i w:val="0"/>
                <w:iCs w:val="0"/>
                <w:color w:val="000000"/>
                <w:kern w:val="0"/>
                <w:sz w:val="22"/>
                <w:szCs w:val="22"/>
                <w:lang w:val="en-US" w:eastAsia="zh-CN" w:bidi="ar"/>
              </w:rPr>
              <w:t xml:space="preserve">                                                              投标人提供上述经评审有效的业绩中，能够提供用户出具的履约评价书，且评价为优或满意以上的，每份得1分；最高得5分。不提供或无效证明得0分。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29E5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1019B1F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C541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78ED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 xml:space="preserve">仓储（提供产权或租赁证明）、运输能力（提供行驶证或采购合同）  </w:t>
            </w:r>
            <w:r>
              <w:rPr>
                <w:rFonts w:hint="eastAsia" w:ascii="宋体" w:hAnsi="宋体" w:eastAsia="宋体" w:cs="宋体"/>
                <w:i w:val="0"/>
                <w:iCs w:val="0"/>
                <w:color w:val="000000"/>
                <w:kern w:val="0"/>
                <w:sz w:val="22"/>
                <w:szCs w:val="22"/>
                <w:lang w:val="en-US" w:eastAsia="zh-CN" w:bidi="ar"/>
              </w:rPr>
              <w:t xml:space="preserve">                                                        投标方自有或租赁仓库</w:t>
            </w:r>
            <w:r>
              <w:rPr>
                <w:rFonts w:hint="eastAsia"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根据投标人仓库容积进行综合评审，面积最大的为第一名，以此类推，第一名得</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分，第二名得</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分，第三名及以后得1分。未提供有效证明材料该项不得分。</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投标方提供一辆运输得1分，最高得</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分。无正规运输车辆不得分。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4569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lang w:val="en-US" w:eastAsia="zh-CN"/>
              </w:rPr>
            </w:pPr>
            <w:r>
              <w:rPr>
                <w:rFonts w:hint="eastAsia" w:cs="宋体"/>
                <w:i w:val="0"/>
                <w:iCs w:val="0"/>
                <w:color w:val="000000"/>
                <w:kern w:val="2"/>
                <w:sz w:val="22"/>
                <w:szCs w:val="22"/>
                <w:lang w:val="en-US" w:eastAsia="zh-CN"/>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价格部分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DD98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u w:val="none"/>
                <w:lang w:val="en-US" w:eastAsia="zh-CN" w:bidi="ar"/>
              </w:rPr>
              <w:t>报价得分=(</w:t>
            </w:r>
            <w:r>
              <w:rPr>
                <w:rFonts w:hint="eastAsia" w:cs="宋体"/>
                <w:b/>
                <w:bCs/>
                <w:i w:val="0"/>
                <w:iCs w:val="0"/>
                <w:color w:val="000000"/>
                <w:kern w:val="0"/>
                <w:sz w:val="22"/>
                <w:szCs w:val="22"/>
                <w:u w:val="none"/>
                <w:lang w:val="en-US" w:eastAsia="zh-CN" w:bidi="ar"/>
              </w:rPr>
              <w:t>最低</w:t>
            </w:r>
            <w:r>
              <w:rPr>
                <w:rFonts w:hint="eastAsia" w:ascii="宋体" w:hAnsi="宋体" w:eastAsia="宋体" w:cs="宋体"/>
                <w:b/>
                <w:bCs/>
                <w:i w:val="0"/>
                <w:iCs w:val="0"/>
                <w:color w:val="000000"/>
                <w:kern w:val="0"/>
                <w:sz w:val="22"/>
                <w:szCs w:val="22"/>
                <w:u w:val="none"/>
                <w:lang w:val="en-US" w:eastAsia="zh-CN" w:bidi="ar"/>
              </w:rPr>
              <w:t>价／投标报价)×</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xml:space="preserve">0 </w:t>
            </w:r>
            <w:r>
              <w:rPr>
                <w:rFonts w:hint="eastAsia" w:ascii="宋体" w:hAnsi="宋体" w:eastAsia="宋体" w:cs="宋体"/>
                <w:b w:val="0"/>
                <w:bCs w:val="0"/>
                <w:i w:val="0"/>
                <w:iCs w:val="0"/>
                <w:color w:val="000000"/>
                <w:kern w:val="0"/>
                <w:sz w:val="22"/>
                <w:szCs w:val="22"/>
                <w:u w:val="none"/>
                <w:lang w:val="en-US" w:eastAsia="zh-CN" w:bidi="ar"/>
              </w:rPr>
              <w:t>（由工作人员计算得出）</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lang w:val="en-US"/>
              </w:rPr>
            </w:pPr>
            <w:r>
              <w:rPr>
                <w:rFonts w:hint="eastAsia" w:cs="宋体"/>
                <w:i w:val="0"/>
                <w:iCs w:val="0"/>
                <w:color w:val="000000"/>
                <w:kern w:val="0"/>
                <w:sz w:val="22"/>
                <w:szCs w:val="22"/>
                <w:lang w:val="en-US" w:eastAsia="zh-CN" w:bidi="ar"/>
              </w:rPr>
              <w:t>30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合计</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100</w:t>
            </w:r>
          </w:p>
        </w:tc>
      </w:tr>
    </w:tbl>
    <w:p w14:paraId="79681736">
      <w:pPr>
        <w:pStyle w:val="11"/>
        <w:spacing w:beforeLines="50" w:afterLines="50" w:line="240" w:lineRule="auto"/>
        <w:ind w:left="0" w:firstLine="880"/>
        <w:rPr>
          <w:rFonts w:hint="eastAsia" w:ascii="黑体" w:hAnsi="黑体" w:eastAsia="黑体" w:cs="黑体"/>
          <w:b w:val="0"/>
          <w:sz w:val="32"/>
          <w:szCs w:val="32"/>
        </w:rPr>
      </w:pPr>
      <w:bookmarkStart w:id="4" w:name="_Toc128037687"/>
      <w:bookmarkStart w:id="5" w:name="_Toc7846"/>
      <w:bookmarkStart w:id="6" w:name="_Toc15839"/>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三</w:t>
      </w:r>
      <w:r>
        <w:rPr>
          <w:rFonts w:hint="eastAsia" w:ascii="黑体" w:hAnsi="黑体" w:eastAsia="黑体" w:cs="黑体"/>
          <w:b w:val="0"/>
          <w:sz w:val="32"/>
          <w:szCs w:val="32"/>
        </w:rPr>
        <w:t>章  遴选议价谈判须知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rPr>
      </w:pPr>
      <w:bookmarkStart w:id="7" w:name="_Toc109889656"/>
      <w:r>
        <w:rPr>
          <w:rFonts w:hint="eastAsia" w:ascii="宋体" w:hAnsi="宋体" w:eastAsia="宋体" w:cs="宋体"/>
          <w:b/>
          <w:bCs w:val="0"/>
          <w:sz w:val="28"/>
          <w:szCs w:val="28"/>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（二）企业提供的资料中有关证书、资质等材料的取得时间需在发布采购公告之前。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rPr>
      </w:pPr>
      <w:bookmarkStart w:id="8" w:name="_Toc109889660"/>
      <w:r>
        <w:rPr>
          <w:rFonts w:hint="eastAsia" w:ascii="宋体" w:hAnsi="宋体" w:eastAsia="宋体" w:cs="宋体"/>
          <w:b/>
          <w:bCs w:val="0"/>
          <w:sz w:val="28"/>
          <w:szCs w:val="28"/>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（一）采购人的责任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（二）中选人的责任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cs="宋体"/>
          <w:sz w:val="24"/>
          <w:szCs w:val="24"/>
          <w:lang w:eastAsia="zh-CN"/>
        </w:rPr>
        <w:t>.</w:t>
      </w:r>
      <w:r>
        <w:rPr>
          <w:rFonts w:hint="eastAsia" w:ascii="宋体" w:hAnsi="宋体" w:eastAsia="宋体" w:cs="宋体"/>
          <w:sz w:val="24"/>
          <w:szCs w:val="24"/>
        </w:rPr>
        <w:t>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cs="宋体"/>
          <w:sz w:val="24"/>
          <w:szCs w:val="24"/>
          <w:lang w:eastAsia="zh-CN"/>
        </w:rPr>
        <w:t>.</w:t>
      </w:r>
      <w:r>
        <w:rPr>
          <w:rFonts w:hint="eastAsia" w:ascii="宋体" w:hAnsi="宋体" w:eastAsia="宋体" w:cs="宋体"/>
          <w:sz w:val="24"/>
          <w:szCs w:val="24"/>
        </w:rPr>
        <w:t>企业名称、医用耗材价格等信息不能改变。若企业名称、医用耗材价格等信息确需变更的，经我院审核通过后，需在10个工作日内</w:t>
      </w:r>
      <w:r>
        <w:rPr>
          <w:rFonts w:hint="eastAsia" w:ascii="宋体" w:hAnsi="宋体" w:eastAsia="宋体" w:cs="宋体"/>
          <w:sz w:val="24"/>
          <w:szCs w:val="24"/>
          <w:highlight w:val="none"/>
        </w:rPr>
        <w:t>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w:t>
      </w:r>
      <w:r>
        <w:rPr>
          <w:rFonts w:hint="eastAsia" w:ascii="宋体" w:hAnsi="宋体" w:eastAsia="宋体" w:cs="宋体"/>
          <w:sz w:val="24"/>
          <w:szCs w:val="24"/>
        </w:rPr>
        <w:t>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cs="宋体"/>
          <w:sz w:val="24"/>
          <w:szCs w:val="24"/>
          <w:lang w:eastAsia="zh-CN"/>
        </w:rPr>
        <w:t>.</w:t>
      </w:r>
      <w:r>
        <w:rPr>
          <w:rFonts w:hint="eastAsia" w:ascii="宋体" w:hAnsi="宋体" w:eastAsia="宋体" w:cs="宋体"/>
          <w:sz w:val="24"/>
          <w:szCs w:val="24"/>
        </w:rPr>
        <w:t>若中选产品有断货或停货等特殊情况时，需提前告知医疗设备部，并出示加盖公章的停货书面说明。如出现五次以上供货不及时的情况，医院有权终止合同。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cs="宋体"/>
          <w:sz w:val="24"/>
          <w:szCs w:val="24"/>
          <w:lang w:eastAsia="zh-CN"/>
        </w:rPr>
        <w:t>.</w:t>
      </w:r>
      <w:r>
        <w:rPr>
          <w:rFonts w:hint="eastAsia" w:ascii="宋体" w:hAnsi="宋体" w:eastAsia="宋体" w:cs="宋体"/>
          <w:sz w:val="24"/>
          <w:szCs w:val="24"/>
        </w:rPr>
        <w:t>在实际使用过程中如因产品原因出现异常情况，保证及时请厂家或专家到医院协助解决异常情况，一切费用由中选单位负责。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cs="宋体"/>
          <w:sz w:val="24"/>
          <w:szCs w:val="24"/>
          <w:lang w:eastAsia="zh-CN"/>
        </w:rPr>
        <w:t>.</w:t>
      </w:r>
      <w:r>
        <w:rPr>
          <w:rFonts w:hint="eastAsia" w:ascii="宋体" w:hAnsi="宋体" w:eastAsia="宋体" w:cs="宋体"/>
          <w:sz w:val="24"/>
          <w:szCs w:val="24"/>
        </w:rPr>
        <w:t>对于一些需要指导的新产品，保证做好相关培训工作，培训产生的费用由中选单位负责。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cs="宋体"/>
          <w:sz w:val="24"/>
          <w:szCs w:val="24"/>
          <w:lang w:eastAsia="zh-CN"/>
        </w:rPr>
        <w:t>.</w:t>
      </w:r>
      <w:r>
        <w:rPr>
          <w:rFonts w:hint="eastAsia" w:ascii="宋体" w:hAnsi="宋体" w:eastAsia="宋体" w:cs="宋体"/>
          <w:sz w:val="24"/>
          <w:szCs w:val="24"/>
        </w:rPr>
        <w:t>新开展的项目或同一测定项目检测方法改变升级，保证无条件提供货源。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cs="宋体"/>
          <w:sz w:val="24"/>
          <w:szCs w:val="24"/>
          <w:lang w:eastAsia="zh-CN"/>
        </w:rPr>
        <w:t>.</w:t>
      </w:r>
      <w:r>
        <w:rPr>
          <w:rFonts w:hint="eastAsia" w:ascii="宋体" w:hAnsi="宋体" w:eastAsia="宋体" w:cs="宋体"/>
          <w:sz w:val="24"/>
          <w:szCs w:val="24"/>
        </w:rPr>
        <w:t>对于已确认的中选品种，中选人在采购周期内一律不得违约，违约的列入我院不良记录名单，并进行相应处理。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cs="宋体"/>
          <w:sz w:val="24"/>
          <w:szCs w:val="24"/>
          <w:lang w:eastAsia="zh-CN"/>
        </w:rPr>
        <w:t>.</w:t>
      </w:r>
      <w:r>
        <w:rPr>
          <w:rFonts w:hint="eastAsia" w:ascii="宋体" w:hAnsi="宋体" w:eastAsia="宋体" w:cs="宋体"/>
          <w:sz w:val="24"/>
          <w:szCs w:val="24"/>
        </w:rPr>
        <w:t xml:space="preserve">对于接近有效期的产品（近有效期3个月），中选人保证无条件更换新批号且有效期在半年以上的产品。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lang w:eastAsia="zh-CN"/>
        </w:rPr>
        <w:t>深圳市福田区第二人民医院</w:t>
      </w:r>
      <w:r>
        <w:rPr>
          <w:rFonts w:hint="eastAsia" w:ascii="宋体" w:hAnsi="宋体" w:eastAsia="宋体" w:cs="宋体"/>
          <w:sz w:val="24"/>
          <w:szCs w:val="24"/>
        </w:rPr>
        <w:t>医用耗材采购。涉嫌行政违法的提请行政主管部门</w:t>
      </w:r>
      <w:r>
        <w:rPr>
          <w:rFonts w:hint="eastAsia" w:cs="宋体"/>
          <w:sz w:val="24"/>
          <w:szCs w:val="24"/>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提供不合格或不符合有效期规定的医用耗材，经核实，确因企业原因造成的；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rPr>
      </w:pPr>
      <w:bookmarkStart w:id="9" w:name="_Toc109889659"/>
      <w:r>
        <w:rPr>
          <w:rFonts w:hint="eastAsia" w:ascii="宋体" w:hAnsi="宋体" w:eastAsia="宋体" w:cs="宋体"/>
          <w:b/>
          <w:sz w:val="28"/>
          <w:szCs w:val="28"/>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一</w:t>
      </w:r>
      <w:r>
        <w:rPr>
          <w:rFonts w:hint="eastAsia" w:cs="宋体"/>
          <w:sz w:val="24"/>
          <w:szCs w:val="24"/>
          <w:lang w:eastAsia="zh-CN"/>
        </w:rPr>
        <w:t>）</w:t>
      </w:r>
      <w:r>
        <w:rPr>
          <w:rFonts w:hint="eastAsia" w:ascii="宋体" w:hAnsi="宋体" w:eastAsia="宋体" w:cs="宋体"/>
          <w:sz w:val="24"/>
          <w:szCs w:val="24"/>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二</w:t>
      </w:r>
      <w:r>
        <w:rPr>
          <w:rFonts w:hint="eastAsia" w:cs="宋体"/>
          <w:sz w:val="24"/>
          <w:szCs w:val="24"/>
          <w:lang w:eastAsia="zh-CN"/>
        </w:rPr>
        <w:t>）</w:t>
      </w:r>
      <w:r>
        <w:rPr>
          <w:rFonts w:hint="eastAsia" w:ascii="宋体" w:hAnsi="宋体" w:eastAsia="宋体" w:cs="宋体"/>
          <w:sz w:val="24"/>
          <w:szCs w:val="24"/>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三</w:t>
      </w:r>
      <w:r>
        <w:rPr>
          <w:rFonts w:hint="eastAsia" w:cs="宋体"/>
          <w:sz w:val="24"/>
          <w:szCs w:val="24"/>
          <w:lang w:eastAsia="zh-CN"/>
        </w:rPr>
        <w:t>）</w:t>
      </w:r>
      <w:r>
        <w:rPr>
          <w:rFonts w:hint="eastAsia" w:ascii="宋体" w:hAnsi="宋体" w:eastAsia="宋体" w:cs="宋体"/>
          <w:sz w:val="24"/>
          <w:szCs w:val="24"/>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四</w:t>
      </w:r>
      <w:r>
        <w:rPr>
          <w:rFonts w:hint="eastAsia" w:cs="宋体"/>
          <w:sz w:val="24"/>
          <w:szCs w:val="24"/>
          <w:lang w:eastAsia="zh-CN"/>
        </w:rPr>
        <w:t>）</w:t>
      </w:r>
      <w:r>
        <w:rPr>
          <w:rFonts w:hint="eastAsia" w:ascii="宋体" w:hAnsi="宋体" w:eastAsia="宋体" w:cs="宋体"/>
          <w:sz w:val="24"/>
          <w:szCs w:val="24"/>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rPr>
      </w:pPr>
      <w:bookmarkStart w:id="10" w:name="_Toc109889661"/>
      <w:r>
        <w:rPr>
          <w:rFonts w:hint="eastAsia" w:ascii="宋体" w:hAnsi="宋体" w:eastAsia="宋体" w:cs="宋体"/>
          <w:b/>
          <w:bCs w:val="0"/>
          <w:sz w:val="28"/>
          <w:szCs w:val="28"/>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本方案未尽事宜，由遴选医疗设备部负责解释、决定、处理。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lang w:val="en-US" w:eastAsia="zh-CN"/>
        </w:rPr>
      </w:pPr>
      <w:bookmarkStart w:id="11" w:name="_Toc22414"/>
      <w:bookmarkStart w:id="12" w:name="_Toc19294"/>
      <w:bookmarkStart w:id="13" w:name="_Toc128037693"/>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sz w:val="30"/>
          <w:szCs w:val="30"/>
          <w:lang w:val="en-US" w:eastAsia="zh-CN"/>
        </w:rPr>
        <w:t>（投标文件编制模版</w:t>
      </w:r>
      <w:r>
        <w:rPr>
          <w:rFonts w:hint="eastAsia" w:asciiTheme="minorEastAsia" w:hAnsiTheme="minorEastAsia" w:cstheme="minorEastAsia"/>
          <w:sz w:val="30"/>
          <w:szCs w:val="30"/>
          <w:lang w:eastAsia="zh-CN"/>
        </w:rPr>
        <w:t>）</w:t>
      </w: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rPr>
            </w:pPr>
            <w:r>
              <w:rPr>
                <w:rFonts w:hint="eastAsia" w:ascii="黑体" w:eastAsia="黑体"/>
                <w:b/>
                <w:sz w:val="72"/>
                <w:szCs w:val="72"/>
              </w:rPr>
              <w:t>投 标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rPr>
            </w:pPr>
            <w:r>
              <w:rPr>
                <w:rFonts w:hint="eastAsia" w:ascii="仿宋_GB2312" w:eastAsia="仿宋_GB2312"/>
                <w:b/>
                <w:sz w:val="28"/>
                <w:szCs w:val="28"/>
              </w:rPr>
              <w:t>投标</w:t>
            </w:r>
            <w:r>
              <w:rPr>
                <w:rFonts w:hint="eastAsia" w:ascii="仿宋_GB2312" w:eastAsia="仿宋_GB2312"/>
                <w:b/>
                <w:sz w:val="28"/>
                <w:szCs w:val="28"/>
                <w:lang w:val="en-US" w:eastAsia="zh-CN"/>
              </w:rPr>
              <w:t>公司</w:t>
            </w:r>
            <w:r>
              <w:rPr>
                <w:rFonts w:hint="eastAsia" w:ascii="仿宋_GB2312" w:eastAsia="仿宋_GB2312"/>
                <w:b/>
                <w:sz w:val="28"/>
                <w:szCs w:val="28"/>
              </w:rPr>
              <w:t>名称</w:t>
            </w:r>
            <w:r>
              <w:rPr>
                <w:rFonts w:hint="eastAsia" w:ascii="仿宋_GB2312" w:eastAsia="仿宋_GB2312"/>
                <w:b/>
                <w:sz w:val="28"/>
                <w:szCs w:val="28"/>
                <w:lang w:eastAsia="zh-CN"/>
              </w:rPr>
              <w:t>（</w:t>
            </w:r>
            <w:r>
              <w:rPr>
                <w:rFonts w:hint="eastAsia" w:ascii="仿宋_GB2312" w:eastAsia="仿宋_GB2312"/>
                <w:b/>
                <w:sz w:val="28"/>
                <w:szCs w:val="28"/>
                <w:lang w:val="en-US" w:eastAsia="zh-CN"/>
              </w:rPr>
              <w:t>加盖公章</w:t>
            </w:r>
            <w:r>
              <w:rPr>
                <w:rFonts w:hint="eastAsia" w:ascii="仿宋_GB2312" w:eastAsia="仿宋_GB2312"/>
                <w:b/>
                <w:sz w:val="28"/>
                <w:szCs w:val="28"/>
                <w:lang w:eastAsia="zh-CN"/>
              </w:rPr>
              <w:t>）</w:t>
            </w:r>
            <w:r>
              <w:rPr>
                <w:rFonts w:hint="eastAsia" w:ascii="仿宋_GB2312" w:eastAsia="仿宋_GB2312"/>
                <w:b/>
                <w:sz w:val="28"/>
                <w:szCs w:val="28"/>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lang w:val="en-US" w:eastAsia="zh-CN"/>
              </w:rPr>
            </w:pPr>
            <w:r>
              <w:rPr>
                <w:rFonts w:hint="eastAsia" w:ascii="仿宋_GB2312" w:eastAsia="仿宋_GB2312"/>
                <w:b/>
                <w:bCs w:val="0"/>
                <w:sz w:val="32"/>
                <w:szCs w:val="32"/>
                <w:lang w:val="en-US" w:eastAsia="zh-CN"/>
              </w:rPr>
              <w:t>*</w:t>
            </w:r>
            <w:r>
              <w:rPr>
                <w:rFonts w:hint="eastAsia" w:ascii="仿宋_GB2312" w:eastAsia="仿宋_GB2312"/>
                <w:b/>
                <w:bCs w:val="0"/>
                <w:sz w:val="32"/>
                <w:szCs w:val="32"/>
              </w:rPr>
              <w:t>开标之前不得启封</w:t>
            </w:r>
            <w:r>
              <w:rPr>
                <w:rFonts w:hint="eastAsia" w:ascii="仿宋_GB2312" w:eastAsia="仿宋_GB2312"/>
                <w:b/>
                <w:bCs w:val="0"/>
                <w:sz w:val="32"/>
                <w:szCs w:val="32"/>
                <w:lang w:val="en-US" w:eastAsia="zh-CN"/>
              </w:rPr>
              <w:t>*</w:t>
            </w:r>
          </w:p>
        </w:tc>
      </w:tr>
    </w:tbl>
    <w:p w14:paraId="589FC1E3">
      <w:pPr>
        <w:jc w:val="both"/>
        <w:rPr>
          <w:rFonts w:hint="eastAsia" w:asciiTheme="minorEastAsia" w:hAnsiTheme="minorEastAsia" w:cstheme="minorEastAsia"/>
          <w:b/>
          <w:bCs/>
          <w:sz w:val="28"/>
          <w:szCs w:val="28"/>
          <w:lang w:eastAsia="zh-CN"/>
        </w:r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4" w:name="_Toc6779"/>
      <w:r>
        <w:rPr>
          <w:rFonts w:hint="eastAsia" w:cs="宋体" w:asciiTheme="majorEastAsia" w:hAnsiTheme="majorEastAsia" w:eastAsiaTheme="majorEastAsia"/>
          <w:kern w:val="2"/>
          <w:sz w:val="30"/>
          <w:szCs w:val="30"/>
          <w:lang w:val="en-US" w:eastAsia="zh-CN" w:bidi="ar-SA"/>
        </w:rPr>
        <w:t>材料1：资格性自查表</w:t>
      </w:r>
      <w:bookmarkEnd w:id="14"/>
    </w:p>
    <w:tbl>
      <w:tblPr>
        <w:tblStyle w:val="1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860"/>
        <w:gridCol w:w="1872"/>
        <w:gridCol w:w="2037"/>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4860"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1872"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37"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860"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已提供相关资质证明材料</w:t>
            </w:r>
          </w:p>
        </w:tc>
        <w:tc>
          <w:tcPr>
            <w:tcW w:w="1872" w:type="dxa"/>
            <w:vAlign w:val="center"/>
          </w:tcPr>
          <w:p w14:paraId="71A22D4F">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860" w:type="dxa"/>
            <w:vAlign w:val="center"/>
          </w:tcPr>
          <w:p w14:paraId="4C0DF7DD">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w:t>
            </w:r>
            <w:r>
              <w:rPr>
                <w:rFonts w:hint="eastAsia" w:ascii="宋体" w:hAnsi="宋体" w:eastAsia="宋体" w:cs="宋体"/>
                <w:sz w:val="21"/>
                <w:szCs w:val="21"/>
              </w:rPr>
              <w:t>存在因违法行为而被禁止参加本市政府采购活动的情形</w:t>
            </w:r>
          </w:p>
        </w:tc>
        <w:tc>
          <w:tcPr>
            <w:tcW w:w="1872" w:type="dxa"/>
            <w:vAlign w:val="center"/>
          </w:tcPr>
          <w:p w14:paraId="1C21A93D">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860"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不存在</w:t>
            </w:r>
            <w:r>
              <w:rPr>
                <w:rFonts w:hint="eastAsia" w:ascii="宋体" w:hAnsi="宋体" w:eastAsia="宋体" w:cs="宋体"/>
                <w:sz w:val="21"/>
                <w:szCs w:val="21"/>
              </w:rPr>
              <w:t>不同供应商的单位负责人</w:t>
            </w:r>
            <w:r>
              <w:rPr>
                <w:rFonts w:hint="eastAsia" w:ascii="宋体" w:hAnsi="宋体" w:eastAsia="宋体" w:cs="宋体"/>
                <w:sz w:val="21"/>
                <w:szCs w:val="21"/>
                <w:lang w:val="en-US" w:eastAsia="zh-CN"/>
              </w:rPr>
              <w:t>是</w:t>
            </w:r>
            <w:r>
              <w:rPr>
                <w:rFonts w:hint="eastAsia" w:ascii="宋体" w:hAnsi="宋体" w:eastAsia="宋体" w:cs="宋体"/>
                <w:sz w:val="21"/>
                <w:szCs w:val="21"/>
              </w:rPr>
              <w:t>同一人</w:t>
            </w:r>
            <w:r>
              <w:rPr>
                <w:rFonts w:hint="eastAsia" w:ascii="宋体" w:hAnsi="宋体" w:eastAsia="宋体" w:cs="宋体"/>
                <w:sz w:val="21"/>
                <w:szCs w:val="21"/>
                <w:lang w:val="en-US" w:eastAsia="zh-CN"/>
              </w:rPr>
              <w:t>的情况</w:t>
            </w:r>
          </w:p>
        </w:tc>
        <w:tc>
          <w:tcPr>
            <w:tcW w:w="1872" w:type="dxa"/>
            <w:vAlign w:val="center"/>
          </w:tcPr>
          <w:p w14:paraId="4FE29EB9">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860"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w:t>
            </w:r>
            <w:r>
              <w:rPr>
                <w:rFonts w:hint="eastAsia" w:ascii="宋体" w:hAnsi="宋体" w:eastAsia="宋体" w:cs="宋体"/>
                <w:sz w:val="21"/>
                <w:szCs w:val="21"/>
              </w:rPr>
              <w:t>存在不同供应商之间直接控股、管理关系</w:t>
            </w:r>
          </w:p>
        </w:tc>
        <w:tc>
          <w:tcPr>
            <w:tcW w:w="1872" w:type="dxa"/>
            <w:vAlign w:val="center"/>
          </w:tcPr>
          <w:p w14:paraId="7DE456B5">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860" w:type="dxa"/>
            <w:vAlign w:val="top"/>
          </w:tcPr>
          <w:p w14:paraId="6D6935CC">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en-US"/>
              </w:rPr>
              <w:t>为采购项目提供项目管理、监理、检测等服务的供应商，</w:t>
            </w:r>
            <w:r>
              <w:rPr>
                <w:rFonts w:hint="eastAsia" w:ascii="宋体" w:hAnsi="宋体" w:eastAsia="宋体" w:cs="宋体"/>
                <w:sz w:val="21"/>
                <w:szCs w:val="21"/>
                <w:lang w:val="en-US" w:eastAsia="zh-CN"/>
              </w:rPr>
              <w:t>不能</w:t>
            </w:r>
            <w:r>
              <w:rPr>
                <w:rFonts w:hint="eastAsia" w:ascii="宋体" w:hAnsi="宋体" w:eastAsia="宋体" w:cs="宋体"/>
                <w:sz w:val="21"/>
                <w:szCs w:val="21"/>
                <w:lang w:val="en-US" w:eastAsia="en-US"/>
              </w:rPr>
              <w:t>参加该采购项目的其他采购活动</w:t>
            </w:r>
          </w:p>
        </w:tc>
        <w:tc>
          <w:tcPr>
            <w:tcW w:w="1872" w:type="dxa"/>
            <w:vAlign w:val="center"/>
          </w:tcPr>
          <w:p w14:paraId="7E41AA3E">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outlineLvl w:val="9"/>
        <w:rPr>
          <w:rFonts w:hint="eastAsia" w:ascii="宋体" w:cs="宋体"/>
          <w:color w:val="auto"/>
          <w:szCs w:val="21"/>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3C56B494">
      <w:pPr>
        <w:adjustRightInd w:val="0"/>
        <w:snapToGrid w:val="0"/>
        <w:spacing w:line="360" w:lineRule="auto"/>
        <w:jc w:val="left"/>
        <w:outlineLvl w:val="9"/>
        <w:rPr>
          <w:rFonts w:hint="eastAsia" w:ascii="宋体" w:cs="宋体"/>
          <w:color w:val="auto"/>
          <w:szCs w:val="21"/>
          <w:highlight w:val="none"/>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5" w:name="_Toc29213"/>
      <w:r>
        <w:rPr>
          <w:rFonts w:hint="eastAsia" w:cs="宋体" w:asciiTheme="majorEastAsia" w:hAnsiTheme="majorEastAsia" w:eastAsiaTheme="majorEastAsia"/>
          <w:kern w:val="2"/>
          <w:sz w:val="30"/>
          <w:szCs w:val="30"/>
          <w:lang w:val="en-US" w:eastAsia="zh-CN" w:bidi="ar-SA"/>
        </w:rPr>
        <w:t>材料2：符合性自查表</w:t>
      </w:r>
      <w:bookmarkEnd w:id="15"/>
    </w:p>
    <w:tbl>
      <w:tblPr>
        <w:tblStyle w:val="1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93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0"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493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招标文件要求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93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未出现将一个包中的内容拆开投标；</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93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937" w:type="dxa"/>
            <w:shd w:val="clear" w:color="auto" w:fill="auto"/>
            <w:vAlign w:val="center"/>
          </w:tcPr>
          <w:p w14:paraId="6CAB2142">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除招标文件规定允许有替代方案外，未对同一项目</w:t>
            </w:r>
          </w:p>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投标同时提供两套或两套以上的投标方案；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93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单项报价或投标总价不高于限价，同一项目未出现两个及以上报价；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3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93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所投项目在商务等方面实质性满足招标文件要求，采购标的响应完全；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93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投标文件对标注“★”号的重要条款满足招标文件要求；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0"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93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投标文件有法定代表人签字，或签字人有法定代表人有效授权书，按要求提供有效的授权委托人社保证明文件或承诺函，并且加盖单位公章；</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0"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93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投标文件未有严重缺漏项目，没有招标文件中规定的其它无效投标条款；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93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按有关法律、法规、规章不属于投标无效的。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bl>
    <w:p w14:paraId="4FA267A0">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hint="eastAsia" w:cs="宋体" w:asciiTheme="majorEastAsia" w:hAnsiTheme="majorEastAsia" w:eastAsiaTheme="majorEastAsia"/>
          <w:kern w:val="2"/>
          <w:sz w:val="30"/>
          <w:szCs w:val="30"/>
          <w:lang w:val="en-US" w:eastAsia="zh-CN" w:bidi="ar-SA"/>
        </w:rPr>
        <w:sectPr>
          <w:head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w:t>
      </w:r>
      <w:r>
        <w:rPr>
          <w:rFonts w:hint="eastAsia" w:ascii="宋体" w:hAnsi="宋体"/>
          <w:bCs/>
          <w:lang w:val="en-US" w:eastAsia="zh-CN"/>
        </w:rPr>
        <w:t>方</w:t>
      </w:r>
      <w:r>
        <w:rPr>
          <w:rFonts w:hint="eastAsia" w:ascii="宋体" w:hAnsi="宋体"/>
          <w:bCs/>
        </w:rPr>
        <w:t>公章,</w:t>
      </w:r>
      <w:r>
        <w:rPr>
          <w:rFonts w:hint="eastAsia" w:ascii="宋体" w:hAnsi="宋体"/>
        </w:rPr>
        <w:t>对缺漏或不符合项将直接导致无</w:t>
      </w:r>
      <w:r>
        <w:rPr>
          <w:rFonts w:hint="eastAsia" w:ascii="宋体" w:hAnsi="宋体"/>
          <w:color w:val="auto"/>
          <w:highlight w:val="none"/>
        </w:rPr>
        <w:t>效投标</w:t>
      </w: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6" w:name="_Toc20641"/>
      <w:r>
        <w:rPr>
          <w:rFonts w:hint="default" w:cs="宋体" w:asciiTheme="majorEastAsia" w:hAnsiTheme="majorEastAsia" w:eastAsiaTheme="majorEastAsia"/>
          <w:kern w:val="2"/>
          <w:sz w:val="30"/>
          <w:szCs w:val="30"/>
          <w:lang w:eastAsia="zh-CN" w:bidi="ar-SA"/>
        </w:rPr>
        <w:t>材料3：</w:t>
      </w:r>
      <w:r>
        <w:rPr>
          <w:rFonts w:hint="eastAsia" w:cs="宋体" w:asciiTheme="majorEastAsia" w:hAnsiTheme="majorEastAsia" w:eastAsiaTheme="majorEastAsia"/>
          <w:kern w:val="2"/>
          <w:sz w:val="30"/>
          <w:szCs w:val="30"/>
          <w:lang w:val="en-US" w:eastAsia="zh-CN" w:bidi="ar-SA"/>
        </w:rPr>
        <w:t>警示情形自查确认表</w:t>
      </w:r>
      <w:bookmarkEnd w:id="16"/>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投标</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存在与其他投标供应商的法定代表人、主要经营负责人、项目投标授权代表人、项目负责人、主要技术人员为同一人、属同一单位或者在同一单位缴纳社会保险的“串通投标”违法行为。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存在与其他投标供应商的投标文件由同一单位或者同一人编制的“串通投标”违法行为。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存在与其他投标供应商的投标文件或部分投标文件相互混装的“串通投标”违法行为。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已认真核查投标文件的全部内容，对投标文件中全部投标资料</w:t>
            </w:r>
            <w:r>
              <w:rPr>
                <w:rFonts w:hint="eastAsia" w:ascii="宋体" w:hAnsi="宋体" w:eastAsia="宋体" w:cs="宋体"/>
                <w:b/>
                <w:bCs/>
                <w:color w:val="auto"/>
                <w:sz w:val="22"/>
                <w:szCs w:val="28"/>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的真实性负责</w:t>
            </w:r>
            <w:r>
              <w:rPr>
                <w:rFonts w:hint="eastAsia" w:ascii="宋体" w:hAnsi="宋体" w:eastAsia="宋体" w:cs="宋体"/>
                <w:color w:val="auto"/>
                <w:sz w:val="22"/>
                <w:szCs w:val="28"/>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存在通过转让或租借等方式从其他单位获取资格或者资质证书投标的“提供虚假资料”违法行为。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存在由其他单位或负责人在我单位投标文件上加盖印章或者签字的“提供虚假资料”违法行为。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存在投标保证金（根据采购文件要求提交）不是从我单位基本账户转出的“提供虚假资料”违法行为。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使用公共电脑设备或公共网络编制、上传投标文件。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2"/>
                <w:szCs w:val="28"/>
                <w:highlight w:val="none"/>
                <w:lang w:eastAsia="zh-CN"/>
              </w:rPr>
            </w:pPr>
            <w:r>
              <w:rPr>
                <w:rFonts w:hint="default" w:cs="宋体"/>
                <w:color w:val="auto"/>
                <w:sz w:val="22"/>
                <w:szCs w:val="28"/>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我单位在参与本项目（单一来源采购项目除外）时，</w:t>
            </w:r>
            <w:r>
              <w:rPr>
                <w:rFonts w:hint="eastAsia" w:cs="宋体"/>
                <w:b w:val="0"/>
                <w:bCs w:val="0"/>
                <w:color w:val="auto"/>
                <w:sz w:val="22"/>
                <w:szCs w:val="28"/>
                <w:highlight w:val="none"/>
                <w:lang w:val="en-US" w:eastAsia="zh-CN"/>
              </w:rPr>
              <w:t>是否</w:t>
            </w:r>
            <w:r>
              <w:rPr>
                <w:rFonts w:hint="eastAsia" w:ascii="宋体" w:hAnsi="宋体" w:eastAsia="宋体" w:cs="宋体"/>
                <w:b w:val="0"/>
                <w:bCs w:val="0"/>
                <w:color w:val="auto"/>
                <w:sz w:val="22"/>
                <w:szCs w:val="28"/>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default" w:cs="宋体"/>
                <w:color w:val="auto"/>
                <w:sz w:val="22"/>
                <w:szCs w:val="28"/>
                <w:highlight w:val="none"/>
                <w:lang w:eastAsia="zh-CN"/>
              </w:rPr>
            </w:pPr>
            <w:r>
              <w:rPr>
                <w:rFonts w:hint="default" w:ascii="宋体" w:hAnsi="宋体" w:eastAsia="宋体" w:cs="宋体"/>
                <w:color w:val="auto"/>
                <w:sz w:val="22"/>
                <w:szCs w:val="28"/>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4B2DBB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我单位在本项目中是否委托第三方（人）代为办理或从生产厂家、代理商等第三方（人）间接取得投标文件涉及的检验检测报告、证书、证明等材料。</w:t>
            </w:r>
          </w:p>
        </w:tc>
        <w:tc>
          <w:tcPr>
            <w:tcW w:w="1394" w:type="dxa"/>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7B3A2C59">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2FB5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38B7BBF7">
      <w:pPr>
        <w:jc w:val="left"/>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cs="宋体"/>
          <w:b w:val="0"/>
          <w:bCs w:val="0"/>
          <w:color w:val="auto"/>
          <w:sz w:val="22"/>
          <w:szCs w:val="28"/>
          <w:highlight w:val="none"/>
          <w:lang w:val="en-US" w:eastAsia="zh-CN"/>
        </w:rPr>
        <w:t>。</w:t>
      </w:r>
    </w:p>
    <w:p w14:paraId="41AE52B9">
      <w:pPr>
        <w:pStyle w:val="3"/>
        <w:ind w:left="0" w:leftChars="0" w:firstLine="0" w:firstLineChars="0"/>
        <w:rPr>
          <w:rFonts w:hint="eastAsia"/>
          <w:sz w:val="28"/>
          <w:szCs w:val="28"/>
        </w:rPr>
      </w:pPr>
      <w:r>
        <w:rPr>
          <w:rFonts w:hint="eastAsia"/>
          <w:sz w:val="28"/>
          <w:szCs w:val="28"/>
        </w:rPr>
        <w:t>材料4：</w:t>
      </w:r>
      <w:r>
        <w:rPr>
          <w:rFonts w:hint="eastAsia"/>
          <w:sz w:val="28"/>
          <w:szCs w:val="28"/>
          <w:lang w:eastAsia="zh-CN"/>
        </w:rPr>
        <w:t>深圳市福田区第二人民医院</w:t>
      </w:r>
      <w:r>
        <w:rPr>
          <w:rFonts w:hint="eastAsia"/>
          <w:sz w:val="28"/>
          <w:szCs w:val="28"/>
        </w:rPr>
        <w:t>遴选议价采购产品报价表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rPr>
      </w:pPr>
      <w:r>
        <w:rPr>
          <w:rFonts w:hint="eastAsia" w:ascii="宋体" w:hAnsi="宋体" w:eastAsia="宋体" w:cs="宋体"/>
          <w:b/>
          <w:bCs/>
          <w:i w:val="0"/>
          <w:iCs w:val="0"/>
          <w:color w:val="000000"/>
          <w:kern w:val="0"/>
          <w:sz w:val="28"/>
          <w:szCs w:val="28"/>
          <w:lang w:val="en-US" w:eastAsia="zh-CN" w:bidi="ar"/>
        </w:rPr>
        <w:t>项目编号：FTEY-20250</w:t>
      </w:r>
      <w:r>
        <w:rPr>
          <w:rFonts w:hint="eastAsia" w:cs="宋体"/>
          <w:b/>
          <w:bCs/>
          <w:i w:val="0"/>
          <w:iCs w:val="0"/>
          <w:color w:val="000000"/>
          <w:kern w:val="0"/>
          <w:sz w:val="28"/>
          <w:szCs w:val="28"/>
          <w:lang w:val="en-US" w:eastAsia="zh-CN" w:bidi="ar"/>
        </w:rPr>
        <w:t>2</w:t>
      </w:r>
      <w:r>
        <w:rPr>
          <w:rFonts w:hint="eastAsia" w:ascii="宋体" w:hAnsi="宋体" w:eastAsia="宋体" w:cs="宋体"/>
          <w:b/>
          <w:bCs/>
          <w:i w:val="0"/>
          <w:iCs w:val="0"/>
          <w:color w:val="000000"/>
          <w:kern w:val="0"/>
          <w:sz w:val="28"/>
          <w:szCs w:val="28"/>
          <w:lang w:val="en-US" w:eastAsia="zh-CN" w:bidi="ar"/>
        </w:rPr>
        <w:t>-H</w:t>
      </w:r>
      <w:r>
        <w:rPr>
          <w:rFonts w:hint="eastAsia" w:ascii="宋体" w:hAnsi="宋体" w:eastAsia="宋体" w:cs="宋体"/>
          <w:b/>
          <w:bCs/>
          <w:i w:val="0"/>
          <w:iCs w:val="0"/>
          <w:color w:val="000000"/>
          <w:kern w:val="0"/>
          <w:sz w:val="28"/>
          <w:szCs w:val="28"/>
          <w:highlight w:val="none"/>
          <w:lang w:val="en-US" w:eastAsia="zh-CN" w:bidi="ar"/>
        </w:rPr>
        <w:t>C01</w:t>
      </w:r>
    </w:p>
    <w:p w14:paraId="3B1B43CF">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rPr>
      </w:pPr>
      <w:r>
        <w:rPr>
          <w:rFonts w:hint="eastAsia" w:ascii="宋体" w:hAnsi="宋体" w:eastAsia="宋体" w:cs="宋体"/>
          <w:b/>
          <w:bCs/>
          <w:i w:val="0"/>
          <w:iCs w:val="0"/>
          <w:kern w:val="0"/>
          <w:sz w:val="28"/>
          <w:szCs w:val="28"/>
          <w:lang w:val="en-US" w:eastAsia="zh-CN" w:bidi="ar"/>
        </w:rPr>
        <w:t xml:space="preserve">项目名称：           </w:t>
      </w:r>
    </w:p>
    <w:tbl>
      <w:tblPr>
        <w:tblStyle w:val="1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1922"/>
        <w:gridCol w:w="1813"/>
        <w:gridCol w:w="1067"/>
        <w:gridCol w:w="1067"/>
        <w:gridCol w:w="1080"/>
        <w:gridCol w:w="1411"/>
        <w:gridCol w:w="1066"/>
      </w:tblGrid>
      <w:tr w14:paraId="7509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D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序号</w:t>
            </w:r>
          </w:p>
        </w:tc>
        <w:tc>
          <w:tcPr>
            <w:tcW w:w="1922" w:type="dxa"/>
            <w:tcBorders>
              <w:top w:val="single" w:color="000000" w:sz="4" w:space="0"/>
              <w:left w:val="nil"/>
              <w:bottom w:val="single" w:color="000000" w:sz="4" w:space="0"/>
              <w:right w:val="single" w:color="000000" w:sz="4" w:space="0"/>
            </w:tcBorders>
            <w:shd w:val="clear" w:color="auto" w:fill="FFFFFF"/>
            <w:vAlign w:val="center"/>
          </w:tcPr>
          <w:p w14:paraId="13E1AA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产品名称</w:t>
            </w:r>
          </w:p>
        </w:tc>
        <w:tc>
          <w:tcPr>
            <w:tcW w:w="1813" w:type="dxa"/>
            <w:tcBorders>
              <w:top w:val="single" w:color="000000" w:sz="4" w:space="0"/>
              <w:left w:val="nil"/>
              <w:bottom w:val="single" w:color="000000" w:sz="4" w:space="0"/>
              <w:right w:val="single" w:color="000000" w:sz="4" w:space="0"/>
            </w:tcBorders>
            <w:shd w:val="clear" w:color="auto" w:fill="FFFFFF"/>
            <w:vAlign w:val="center"/>
          </w:tcPr>
          <w:p w14:paraId="6A1B3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cs="宋体"/>
                <w:b/>
                <w:bCs/>
                <w:i w:val="0"/>
                <w:iCs w:val="0"/>
                <w:color w:val="000000"/>
                <w:kern w:val="0"/>
                <w:sz w:val="20"/>
                <w:szCs w:val="20"/>
                <w:lang w:val="en-US" w:eastAsia="zh-CN"/>
              </w:rPr>
              <w:t>生产厂家</w:t>
            </w:r>
          </w:p>
        </w:tc>
        <w:tc>
          <w:tcPr>
            <w:tcW w:w="1067" w:type="dxa"/>
            <w:tcBorders>
              <w:top w:val="single" w:color="000000" w:sz="4" w:space="0"/>
              <w:left w:val="nil"/>
              <w:bottom w:val="single" w:color="000000" w:sz="4" w:space="0"/>
              <w:right w:val="single" w:color="000000" w:sz="4" w:space="0"/>
            </w:tcBorders>
            <w:shd w:val="clear" w:color="auto" w:fill="FFFFFF"/>
            <w:vAlign w:val="center"/>
          </w:tcPr>
          <w:p w14:paraId="618A81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平台代码</w:t>
            </w:r>
          </w:p>
        </w:tc>
        <w:tc>
          <w:tcPr>
            <w:tcW w:w="1067" w:type="dxa"/>
            <w:tcBorders>
              <w:top w:val="single" w:color="000000" w:sz="4" w:space="0"/>
              <w:left w:val="nil"/>
              <w:bottom w:val="single" w:color="000000" w:sz="4" w:space="0"/>
              <w:right w:val="single" w:color="000000" w:sz="4" w:space="0"/>
            </w:tcBorders>
            <w:shd w:val="clear" w:color="auto" w:fill="FFFFFF"/>
            <w:vAlign w:val="center"/>
          </w:tcPr>
          <w:p w14:paraId="543319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型号</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52378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规格</w:t>
            </w:r>
          </w:p>
        </w:tc>
        <w:tc>
          <w:tcPr>
            <w:tcW w:w="1411" w:type="dxa"/>
            <w:tcBorders>
              <w:top w:val="single" w:color="000000" w:sz="4" w:space="0"/>
              <w:left w:val="nil"/>
              <w:bottom w:val="single" w:color="000000" w:sz="4" w:space="0"/>
              <w:right w:val="single" w:color="000000" w:sz="4" w:space="0"/>
            </w:tcBorders>
            <w:shd w:val="clear" w:color="auto" w:fill="FFFFFF"/>
            <w:vAlign w:val="center"/>
          </w:tcPr>
          <w:p w14:paraId="32C138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单位报</w:t>
            </w:r>
            <w:r>
              <w:rPr>
                <w:rFonts w:hint="eastAsia" w:ascii="宋体" w:hAnsi="宋体" w:eastAsia="宋体" w:cs="宋体"/>
                <w:b/>
                <w:bCs/>
                <w:i w:val="0"/>
                <w:iCs w:val="0"/>
                <w:color w:val="000000"/>
                <w:kern w:val="0"/>
                <w:sz w:val="20"/>
                <w:szCs w:val="20"/>
                <w:lang w:val="en-US" w:eastAsia="zh-CN" w:bidi="ar"/>
              </w:rPr>
              <w:t>价</w:t>
            </w:r>
          </w:p>
          <w:p w14:paraId="32C4C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（元）</w:t>
            </w:r>
          </w:p>
        </w:tc>
        <w:tc>
          <w:tcPr>
            <w:tcW w:w="1066" w:type="dxa"/>
            <w:tcBorders>
              <w:top w:val="single" w:color="000000" w:sz="4" w:space="0"/>
              <w:left w:val="nil"/>
              <w:bottom w:val="single" w:color="000000" w:sz="4" w:space="0"/>
              <w:right w:val="single" w:color="000000" w:sz="4" w:space="0"/>
            </w:tcBorders>
            <w:shd w:val="clear" w:color="auto" w:fill="FFFFFF"/>
            <w:vAlign w:val="center"/>
          </w:tcPr>
          <w:p w14:paraId="3DE5035D">
            <w:pPr>
              <w:keepNext w:val="0"/>
              <w:keepLines w:val="0"/>
              <w:widowControl/>
              <w:suppressLineNumbers w:val="0"/>
              <w:spacing w:before="0" w:beforeAutospacing="0" w:after="0" w:afterAutospacing="0" w:line="240" w:lineRule="auto"/>
              <w:ind w:left="0" w:right="0"/>
              <w:jc w:val="center"/>
              <w:textAlignment w:val="center"/>
              <w:rPr>
                <w:rFonts w:hint="default"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平台最低价（元）</w:t>
            </w:r>
          </w:p>
        </w:tc>
      </w:tr>
      <w:tr w14:paraId="6EB4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1DE9F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29CFD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D952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100支/盒</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6B9054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0"/>
                <w:szCs w:val="20"/>
                <w:lang w:val="en-US"/>
              </w:rPr>
            </w:pPr>
            <w:r>
              <w:rPr>
                <w:rFonts w:hint="eastAsia" w:ascii="宋体" w:hAnsi="宋体" w:eastAsia="宋体" w:cs="宋体"/>
                <w:i w:val="0"/>
                <w:iCs w:val="0"/>
                <w:color w:val="000000"/>
                <w:kern w:val="0"/>
                <w:sz w:val="20"/>
                <w:szCs w:val="20"/>
                <w:lang w:val="en-US" w:eastAsia="zh-CN" w:bidi="ar"/>
              </w:rPr>
              <w:t>460.0</w:t>
            </w:r>
            <w:r>
              <w:rPr>
                <w:rFonts w:hint="eastAsia" w:cs="宋体"/>
                <w:i w:val="0"/>
                <w:iCs w:val="0"/>
                <w:color w:val="000000"/>
                <w:kern w:val="0"/>
                <w:sz w:val="20"/>
                <w:szCs w:val="20"/>
                <w:lang w:val="en-US" w:eastAsia="zh-CN" w:bidi="ar"/>
              </w:rPr>
              <w:t>/盒</w:t>
            </w: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5F6E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2</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6DECC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BEFBB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10根/盒</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rPr>
            </w:pPr>
            <w:r>
              <w:rPr>
                <w:rFonts w:hint="eastAsia" w:ascii="宋体" w:hAnsi="宋体" w:eastAsia="宋体" w:cs="宋体"/>
                <w:i w:val="0"/>
                <w:iCs w:val="0"/>
                <w:color w:val="000000"/>
                <w:kern w:val="0"/>
                <w:sz w:val="20"/>
                <w:szCs w:val="20"/>
                <w:lang w:val="en-US" w:eastAsia="zh-CN" w:bidi="ar"/>
              </w:rPr>
              <w:t>300.0</w:t>
            </w:r>
            <w:r>
              <w:rPr>
                <w:rFonts w:hint="eastAsia" w:cs="宋体"/>
                <w:i w:val="0"/>
                <w:iCs w:val="0"/>
                <w:color w:val="000000"/>
                <w:kern w:val="0"/>
                <w:sz w:val="20"/>
                <w:szCs w:val="20"/>
                <w:lang w:val="en-US" w:eastAsia="zh-CN" w:bidi="ar"/>
              </w:rPr>
              <w:t>/根</w:t>
            </w: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202C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3</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36F52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C4CF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0B1C6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4159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50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4</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45422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3C6E05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62802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252AE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86FD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6FD8C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08C2B3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2B62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091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5</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13B15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5C498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7DFAC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0CC7C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E4F92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2D3DF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2124C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bl>
    <w:p w14:paraId="1E8C7CA9"/>
    <w:p w14:paraId="7C3A9A38">
      <w:pPr>
        <w:ind w:left="0" w:firstLine="48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承诺所有投标产品需按最终报价在深圳市阳光平台执行线上采购，如不执行，采购方有权单方解除采购协议。</w:t>
      </w:r>
    </w:p>
    <w:p w14:paraId="6BAFDC2C">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报价如超过阳光平台价格为无效投标。</w:t>
      </w:r>
    </w:p>
    <w:p w14:paraId="7F7E6095">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如中标价在后期发现</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色段，中标供应商自动将价格降至加权平均值，否则采购方有权单方终止项目或解除采购协议。</w:t>
      </w:r>
    </w:p>
    <w:p w14:paraId="2D05A4B2">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该表格信息如有错误，责任自负。最终的投标单价仅以招标现场的最终报价为准。</w:t>
      </w:r>
    </w:p>
    <w:p w14:paraId="647438B3">
      <w:pPr>
        <w:spacing w:beforeLines="50" w:afterLines="50"/>
        <w:ind w:left="0" w:firstLine="640"/>
        <w:rPr>
          <w:rFonts w:hint="eastAsia" w:ascii="宋体" w:hAnsi="宋体" w:eastAsia="宋体" w:cs="宋体"/>
          <w:sz w:val="24"/>
          <w:szCs w:val="24"/>
          <w:lang w:val="en-US" w:eastAsia="zh-CN"/>
        </w:rPr>
      </w:pPr>
    </w:p>
    <w:p w14:paraId="71CFED3C">
      <w:pPr>
        <w:spacing w:beforeLines="50" w:afterLines="50"/>
        <w:ind w:left="0" w:firstLine="640"/>
        <w:rPr>
          <w:rFonts w:hint="eastAsia" w:ascii="宋体" w:hAnsi="宋体" w:eastAsia="宋体" w:cs="宋体"/>
          <w:sz w:val="24"/>
          <w:szCs w:val="24"/>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名称（</w:t>
      </w:r>
      <w:r>
        <w:rPr>
          <w:rFonts w:hint="eastAsia" w:cs="宋体"/>
          <w:sz w:val="24"/>
          <w:szCs w:val="24"/>
          <w:lang w:val="en-US" w:eastAsia="zh-CN"/>
        </w:rPr>
        <w:t>加</w:t>
      </w:r>
      <w:r>
        <w:rPr>
          <w:rFonts w:hint="eastAsia" w:ascii="宋体" w:hAnsi="宋体" w:eastAsia="宋体" w:cs="宋体"/>
          <w:sz w:val="24"/>
          <w:szCs w:val="24"/>
        </w:rPr>
        <w:t xml:space="preserve">盖公章）：               </w:t>
      </w:r>
    </w:p>
    <w:p w14:paraId="2544C7C7">
      <w:pPr>
        <w:spacing w:beforeLines="50" w:afterLines="50"/>
        <w:ind w:left="0" w:firstLine="640"/>
        <w:rPr>
          <w:rFonts w:hint="eastAsia" w:ascii="宋体" w:hAnsi="宋体" w:eastAsia="宋体" w:cs="宋体"/>
          <w:sz w:val="24"/>
          <w:szCs w:val="24"/>
        </w:rPr>
        <w:sectPr>
          <w:headerReference r:id="rId6" w:type="default"/>
          <w:footerReference r:id="rId7" w:type="default"/>
          <w:pgSz w:w="11906" w:h="16838"/>
          <w:pgMar w:top="1417" w:right="1417" w:bottom="1417" w:left="1417" w:header="851" w:footer="992" w:gutter="0"/>
          <w:paperSrc w:first="15"/>
          <w:cols w:space="0" w:num="1"/>
          <w:rtlGutter w:val="0"/>
          <w:docGrid w:type="lines" w:linePitch="326" w:charSpace="0"/>
        </w:sectPr>
      </w:pPr>
      <w:r>
        <w:rPr>
          <w:rFonts w:hint="eastAsia" w:ascii="宋体" w:hAnsi="宋体" w:eastAsia="宋体" w:cs="宋体"/>
          <w:sz w:val="24"/>
          <w:szCs w:val="24"/>
        </w:rPr>
        <w:t xml:space="preserve">日期：   年  月  </w:t>
      </w:r>
    </w:p>
    <w:p w14:paraId="18940A62">
      <w:pPr>
        <w:pStyle w:val="3"/>
        <w:keepNext/>
        <w:keepLines/>
        <w:pageBreakBefore w:val="0"/>
        <w:widowControl w:val="0"/>
        <w:kinsoku/>
        <w:wordWrap/>
        <w:overflowPunct/>
        <w:topLinePunct w:val="0"/>
        <w:autoSpaceDE/>
        <w:autoSpaceDN/>
        <w:bidi w:val="0"/>
        <w:adjustRightInd/>
        <w:snapToGrid/>
        <w:spacing w:before="0" w:after="164" w:afterLines="50" w:line="240" w:lineRule="auto"/>
        <w:ind w:left="0" w:leftChars="0" w:firstLine="0" w:firstLineChars="0"/>
        <w:jc w:val="both"/>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14"/>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97"/>
        <w:gridCol w:w="542"/>
        <w:gridCol w:w="1077"/>
        <w:gridCol w:w="1231"/>
        <w:gridCol w:w="791"/>
        <w:gridCol w:w="373"/>
        <w:gridCol w:w="1916"/>
        <w:gridCol w:w="2455"/>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95"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w:t>
            </w:r>
            <w:r>
              <w:rPr>
                <w:rFonts w:hint="eastAsia" w:ascii="宋体" w:hAnsi="宋体"/>
                <w:color w:val="000000" w:themeColor="text1"/>
                <w:sz w:val="18"/>
                <w:szCs w:val="18"/>
                <w:lang w:val="en-US" w:eastAsia="zh-CN"/>
                <w14:textFill>
                  <w14:solidFill>
                    <w14:schemeClr w14:val="tx1"/>
                  </w14:solidFill>
                </w14:textFill>
              </w:rPr>
              <w:t>清单</w:t>
            </w:r>
            <w:r>
              <w:rPr>
                <w:rFonts w:hint="eastAsia" w:ascii="宋体" w:hAnsi="宋体"/>
                <w:color w:val="000000" w:themeColor="text1"/>
                <w:sz w:val="18"/>
                <w:szCs w:val="18"/>
                <w14:textFill>
                  <w14:solidFill>
                    <w14:schemeClr w14:val="tx1"/>
                  </w14:solidFill>
                </w14:textFill>
              </w:rPr>
              <w:t>项目序号一致）</w:t>
            </w:r>
          </w:p>
        </w:tc>
        <w:tc>
          <w:tcPr>
            <w:tcW w:w="309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55"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195"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309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55"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95"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w:t>
            </w:r>
            <w:r>
              <w:rPr>
                <w:rFonts w:hint="eastAsia" w:cs="宋体"/>
                <w:b w:val="0"/>
                <w:bCs/>
                <w:color w:val="444444"/>
                <w:kern w:val="0"/>
                <w:sz w:val="18"/>
                <w:lang w:val="en-US" w:eastAsia="zh-CN"/>
              </w:rPr>
              <w:t>需</w:t>
            </w:r>
            <w:r>
              <w:rPr>
                <w:rFonts w:hint="eastAsia" w:ascii="宋体" w:hAnsi="宋体" w:cs="宋体"/>
                <w:b w:val="0"/>
                <w:bCs/>
                <w:color w:val="444444"/>
                <w:kern w:val="0"/>
                <w:sz w:val="18"/>
              </w:rPr>
              <w:t>中英文两种</w:t>
            </w:r>
            <w:r>
              <w:rPr>
                <w:rFonts w:hint="eastAsia" w:ascii="宋体" w:hAnsi="宋体"/>
                <w:b w:val="0"/>
                <w:bCs/>
                <w:color w:val="000000" w:themeColor="text1"/>
                <w:sz w:val="18"/>
                <w14:textFill>
                  <w14:solidFill>
                    <w14:schemeClr w14:val="tx1"/>
                  </w14:solidFill>
                </w14:textFill>
              </w:rPr>
              <w:t>）</w:t>
            </w:r>
          </w:p>
        </w:tc>
        <w:tc>
          <w:tcPr>
            <w:tcW w:w="309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55"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95"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309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55"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95"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309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55"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195"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309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55"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95"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309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55"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195"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309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289"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55"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95"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309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44"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95"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p>
        </w:tc>
        <w:tc>
          <w:tcPr>
            <w:tcW w:w="309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44"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95"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309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44"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95"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843"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95"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843"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hint="default" w:ascii="宋体" w:hAnsi="宋体"/>
                <w:color w:val="000000" w:themeColor="text1"/>
                <w:sz w:val="24"/>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0038"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hint="default"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hint="default" w:ascii="宋体" w:hAnsi="宋体"/>
                <w:b/>
                <w:color w:val="000000" w:themeColor="text1"/>
                <w:sz w:val="24"/>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6"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2516"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231"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164"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单价</w:t>
            </w:r>
          </w:p>
        </w:tc>
        <w:tc>
          <w:tcPr>
            <w:tcW w:w="4371"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6"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2516"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1231"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1164"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4371"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hint="default"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hint="default"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hint="default"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hint="default" w:asciiTheme="minorEastAsia" w:hAnsiTheme="minorEastAsia"/>
                <w:color w:val="000000" w:themeColor="text1"/>
                <w:sz w:val="24"/>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653"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8385"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796AE9E1">
      <w:pPr>
        <w:pStyle w:val="3"/>
        <w:ind w:left="0" w:firstLine="562"/>
        <w:rPr>
          <w:sz w:val="28"/>
          <w:szCs w:val="28"/>
        </w:rPr>
      </w:pPr>
      <w:bookmarkStart w:id="17" w:name="_Toc31367"/>
      <w:bookmarkStart w:id="18" w:name="_Toc109889666"/>
      <w:bookmarkStart w:id="19" w:name="_Toc13816"/>
      <w:bookmarkStart w:id="20"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17"/>
      <w:bookmarkEnd w:id="18"/>
      <w:bookmarkEnd w:id="19"/>
      <w:bookmarkEnd w:id="20"/>
    </w:p>
    <w:p w14:paraId="1D1255AC">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1C085D7A">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A81BB78">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sz w:val="28"/>
          <w:szCs w:val="28"/>
        </w:rPr>
      </w:pPr>
      <w:bookmarkStart w:id="21" w:name="_Toc128037695"/>
      <w:bookmarkStart w:id="22" w:name="_Toc109889667"/>
      <w:bookmarkStart w:id="23" w:name="_Toc15845"/>
      <w:bookmarkStart w:id="24"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21"/>
      <w:bookmarkEnd w:id="22"/>
      <w:bookmarkEnd w:id="23"/>
      <w:bookmarkEnd w:id="24"/>
    </w:p>
    <w:p w14:paraId="05B36C48">
      <w:pPr>
        <w:numPr>
          <w:ilvl w:val="0"/>
          <w:numId w:val="3"/>
        </w:numPr>
        <w:autoSpaceDE w:val="0"/>
        <w:autoSpaceDN w:val="0"/>
        <w:adjustRightInd w:val="0"/>
        <w:spacing w:line="560" w:lineRule="exact"/>
        <w:ind w:left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B2DA11A">
      <w:pPr>
        <w:numPr>
          <w:ilvl w:val="0"/>
          <w:numId w:val="3"/>
        </w:numPr>
        <w:autoSpaceDE w:val="0"/>
        <w:autoSpaceDN w:val="0"/>
        <w:adjustRightInd w:val="0"/>
        <w:spacing w:line="560" w:lineRule="exact"/>
        <w:ind w:left="480" w:leftChars="20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0E0672F1">
      <w:pPr>
        <w:tabs>
          <w:tab w:val="left" w:pos="4860"/>
          <w:tab w:val="left" w:pos="5400"/>
          <w:tab w:val="left" w:pos="5580"/>
        </w:tabs>
        <w:ind w:left="0" w:firstLine="560"/>
        <w:rPr>
          <w:rFonts w:ascii="仿宋_GB2312" w:hAnsi="仿宋" w:eastAsia="仿宋_GB2312"/>
          <w:bCs/>
          <w:sz w:val="28"/>
          <w:szCs w:val="28"/>
        </w:rPr>
      </w:pPr>
    </w:p>
    <w:p w14:paraId="61AE1934">
      <w:pPr>
        <w:spacing w:line="480" w:lineRule="exact"/>
        <w:ind w:left="0"/>
        <w:jc w:val="center"/>
        <w:rPr>
          <w:b/>
          <w:szCs w:val="21"/>
        </w:rPr>
      </w:pPr>
      <w:r>
        <w:rPr>
          <w:rFonts w:hint="eastAsia"/>
          <w:b/>
          <w:sz w:val="28"/>
          <w:szCs w:val="28"/>
        </w:rPr>
        <w:t>法定代表人/负责人资格证明书</w:t>
      </w:r>
    </w:p>
    <w:p w14:paraId="42630051">
      <w:pPr>
        <w:spacing w:line="480" w:lineRule="exact"/>
        <w:ind w:left="0" w:firstLine="482"/>
        <w:rPr>
          <w:szCs w:val="21"/>
        </w:rPr>
      </w:pPr>
    </w:p>
    <w:p w14:paraId="29913D9D">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6FB7D1AC">
      <w:pPr>
        <w:spacing w:line="480" w:lineRule="exact"/>
        <w:ind w:left="0" w:firstLine="482"/>
        <w:rPr>
          <w:szCs w:val="21"/>
        </w:rPr>
      </w:pPr>
    </w:p>
    <w:p w14:paraId="51E8F6D7">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3819B339">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F46481A">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030E0B36">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27FD7FC">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0E7711C9">
      <w:pPr>
        <w:ind w:left="0" w:firstLine="480" w:firstLineChars="200"/>
        <w:rPr>
          <w:szCs w:val="21"/>
        </w:rPr>
      </w:pPr>
      <w:r>
        <w:rPr>
          <w:rFonts w:hint="eastAsia"/>
          <w:szCs w:val="21"/>
        </w:rPr>
        <w:t>特此证明。</w:t>
      </w:r>
    </w:p>
    <w:p w14:paraId="52A9A979">
      <w:pPr>
        <w:spacing w:line="440" w:lineRule="exact"/>
        <w:ind w:left="0" w:leftChars="0" w:firstLine="480" w:firstLineChars="200"/>
        <w:rPr>
          <w:szCs w:val="21"/>
        </w:rPr>
      </w:pPr>
      <w:r>
        <w:rPr>
          <w:rFonts w:hint="eastAsia"/>
          <w:szCs w:val="21"/>
          <w:lang w:val="en-US" w:eastAsia="zh-CN"/>
        </w:rPr>
        <w:t>签名：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lang w:val="en-US" w:eastAsia="zh-CN"/>
        </w:rPr>
        <w:t xml:space="preserve">                          </w:t>
      </w: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8BC4A81">
      <w:pPr>
        <w:spacing w:line="440" w:lineRule="exact"/>
        <w:ind w:left="0" w:firstLine="482"/>
        <w:rPr>
          <w:rFonts w:hint="eastAsia"/>
          <w:szCs w:val="21"/>
        </w:rPr>
      </w:pPr>
    </w:p>
    <w:p w14:paraId="161C305C">
      <w:pPr>
        <w:spacing w:line="440" w:lineRule="exact"/>
        <w:ind w:left="0" w:firstLine="482"/>
        <w:rPr>
          <w:szCs w:val="21"/>
        </w:rPr>
      </w:pPr>
      <w:r>
        <w:rPr>
          <w:rFonts w:hint="eastAsia"/>
          <w:szCs w:val="21"/>
        </w:rPr>
        <w:t>说明：1.法定代表人为企业事业单位、国家机关、社会团体的主要行政负责人。</w:t>
      </w:r>
    </w:p>
    <w:p w14:paraId="3BBDE581">
      <w:pPr>
        <w:spacing w:line="440" w:lineRule="exact"/>
        <w:ind w:left="0" w:firstLine="482"/>
        <w:rPr>
          <w:szCs w:val="21"/>
        </w:rPr>
      </w:pPr>
      <w:r>
        <w:rPr>
          <w:rFonts w:hint="eastAsia"/>
          <w:szCs w:val="21"/>
        </w:rPr>
        <w:t xml:space="preserve">      2.内容必须填写真实、清楚、涂改无效，不得转让、买卖。</w:t>
      </w:r>
    </w:p>
    <w:p w14:paraId="0783547A">
      <w:pPr>
        <w:spacing w:line="440" w:lineRule="exact"/>
        <w:ind w:left="0" w:firstLine="482"/>
        <w:rPr>
          <w:szCs w:val="21"/>
        </w:rPr>
      </w:pPr>
    </w:p>
    <w:p w14:paraId="7DA106A1">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rPr>
      </w:pPr>
    </w:p>
    <w:p w14:paraId="1313E13D">
      <w:pPr>
        <w:ind w:left="0" w:firstLine="482"/>
        <w:rPr>
          <w:szCs w:val="21"/>
        </w:rPr>
      </w:pPr>
    </w:p>
    <w:p w14:paraId="33C87340">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019814D4">
      <w:pPr>
        <w:spacing w:line="480" w:lineRule="exact"/>
        <w:ind w:left="0"/>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14:paraId="7DF45E38">
      <w:pPr>
        <w:spacing w:line="480" w:lineRule="exact"/>
        <w:ind w:left="0" w:firstLine="480"/>
        <w:jc w:val="center"/>
        <w:rPr>
          <w:b/>
          <w:szCs w:val="21"/>
        </w:rPr>
      </w:pPr>
    </w:p>
    <w:p w14:paraId="20B9A65B">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lang w:val="en-US" w:eastAsia="zh-CN"/>
        </w:rPr>
        <w:t>深圳市福田区第二人民医院</w:t>
      </w:r>
      <w:r>
        <w:rPr>
          <w:rFonts w:hint="eastAsia" w:ascii="仿宋_GB2312" w:hAnsi="仿宋" w:eastAsia="仿宋_GB2312"/>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0A6DADB6">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12CC7E1B">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66062702">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683E5B93">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167640</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13.2pt;height:138.85pt;width:221.2pt;z-index:251660288;mso-width-relative:page;mso-height-relative:page;" fillcolor="#FFFFFF" filled="t" stroked="t" coordsize="21600,21600" o:gfxdata="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1pym/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FBBCC23">
      <w:pPr>
        <w:snapToGrid w:val="0"/>
        <w:ind w:left="0" w:firstLine="560" w:firstLineChars="200"/>
        <w:rPr>
          <w:rFonts w:ascii="仿宋_GB2312" w:hAnsi="仿宋" w:eastAsia="仿宋_GB2312"/>
          <w:sz w:val="28"/>
          <w:szCs w:val="28"/>
        </w:rPr>
      </w:pPr>
    </w:p>
    <w:p w14:paraId="204FEB89">
      <w:pPr>
        <w:snapToGrid w:val="0"/>
        <w:ind w:left="0" w:firstLine="560"/>
        <w:jc w:val="center"/>
        <w:rPr>
          <w:rFonts w:ascii="仿宋_GB2312" w:hAnsi="仿宋" w:eastAsia="仿宋_GB2312"/>
          <w:sz w:val="28"/>
          <w:szCs w:val="28"/>
        </w:rPr>
      </w:pPr>
    </w:p>
    <w:p w14:paraId="5E35D983">
      <w:pPr>
        <w:snapToGrid w:val="0"/>
        <w:ind w:left="0"/>
        <w:rPr>
          <w:rFonts w:ascii="仿宋_GB2312" w:hAnsi="仿宋" w:eastAsia="仿宋_GB2312"/>
          <w:sz w:val="28"/>
          <w:szCs w:val="28"/>
        </w:rPr>
      </w:pPr>
    </w:p>
    <w:p w14:paraId="11750501">
      <w:pPr>
        <w:snapToGrid w:val="0"/>
        <w:ind w:left="0" w:firstLine="560"/>
        <w:jc w:val="center"/>
        <w:rPr>
          <w:rFonts w:ascii="仿宋_GB2312" w:hAnsi="仿宋" w:eastAsia="仿宋_GB2312"/>
          <w:sz w:val="28"/>
          <w:szCs w:val="28"/>
        </w:rPr>
      </w:pPr>
    </w:p>
    <w:p w14:paraId="4A0574F9">
      <w:pPr>
        <w:wordWrap w:val="0"/>
        <w:snapToGrid w:val="0"/>
        <w:ind w:left="0" w:firstLine="482"/>
        <w:jc w:val="right"/>
        <w:rPr>
          <w:rFonts w:hint="eastAsia"/>
        </w:rPr>
      </w:pPr>
    </w:p>
    <w:p w14:paraId="723E0879">
      <w:pPr>
        <w:wordWrap w:val="0"/>
        <w:snapToGrid w:val="0"/>
        <w:ind w:left="0" w:firstLine="482"/>
        <w:jc w:val="right"/>
        <w:rPr>
          <w:rFonts w:hint="eastAsia"/>
        </w:rPr>
      </w:pPr>
    </w:p>
    <w:p w14:paraId="2E2B9E50">
      <w:pPr>
        <w:wordWrap w:val="0"/>
        <w:snapToGrid w:val="0"/>
        <w:ind w:left="0" w:firstLine="482"/>
        <w:jc w:val="right"/>
        <w:rPr>
          <w:rFonts w:hint="eastAsia"/>
        </w:rPr>
      </w:pPr>
    </w:p>
    <w:p w14:paraId="6E696350">
      <w:pPr>
        <w:wordWrap w:val="0"/>
        <w:snapToGrid w:val="0"/>
        <w:ind w:left="0" w:firstLine="482"/>
        <w:jc w:val="right"/>
      </w:pPr>
      <w:r>
        <w:rPr>
          <w:rFonts w:hint="eastAsia"/>
        </w:rPr>
        <w:t>单位名称</w:t>
      </w:r>
      <w:r>
        <w:t>（</w:t>
      </w:r>
      <w:r>
        <w:rPr>
          <w:rFonts w:hint="eastAsia"/>
          <w:lang w:val="en-US" w:eastAsia="zh-CN"/>
        </w:rPr>
        <w:t>加</w:t>
      </w:r>
      <w:r>
        <w:t>盖</w:t>
      </w:r>
      <w:r>
        <w:rPr>
          <w:rFonts w:hint="eastAsia"/>
        </w:rPr>
        <w:t>公</w:t>
      </w:r>
      <w:r>
        <w:t>章）：</w:t>
      </w:r>
      <w:r>
        <w:rPr>
          <w:rFonts w:hint="eastAsia"/>
        </w:rPr>
        <w:t xml:space="preserve">              </w:t>
      </w:r>
    </w:p>
    <w:p w14:paraId="60876B2E">
      <w:pPr>
        <w:wordWrap w:val="0"/>
        <w:snapToGrid w:val="0"/>
        <w:ind w:left="0" w:firstLine="482"/>
        <w:jc w:val="right"/>
        <w:rPr>
          <w:b/>
        </w:rPr>
      </w:pPr>
      <w:r>
        <w:rPr>
          <w:bCs/>
        </w:rPr>
        <w:t>日期：    年    月   日</w:t>
      </w:r>
    </w:p>
    <w:p w14:paraId="1A3EF596">
      <w:pPr>
        <w:rPr>
          <w:rFonts w:hint="eastAsia"/>
          <w:sz w:val="28"/>
          <w:szCs w:val="28"/>
        </w:rPr>
      </w:pPr>
      <w:bookmarkStart w:id="25" w:name="_Toc109889669"/>
      <w:bookmarkStart w:id="26" w:name="_Toc5403"/>
      <w:bookmarkStart w:id="27" w:name="_Toc128037696"/>
      <w:bookmarkStart w:id="28" w:name="_Toc31932"/>
      <w:r>
        <w:rPr>
          <w:rFonts w:hint="eastAsia"/>
          <w:sz w:val="28"/>
          <w:szCs w:val="28"/>
        </w:rPr>
        <w:br w:type="page"/>
      </w:r>
    </w:p>
    <w:p w14:paraId="07088D30">
      <w:pPr>
        <w:pStyle w:val="3"/>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25"/>
      <w:r>
        <w:rPr>
          <w:rFonts w:hint="eastAsia"/>
          <w:sz w:val="28"/>
          <w:szCs w:val="28"/>
        </w:rPr>
        <w:t>（备案凭证）</w:t>
      </w:r>
      <w:bookmarkEnd w:id="26"/>
      <w:bookmarkEnd w:id="27"/>
      <w:bookmarkEnd w:id="28"/>
    </w:p>
    <w:p w14:paraId="301E84CD">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D63F9D2">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53C7A2B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53E56CD3">
      <w:pPr>
        <w:tabs>
          <w:tab w:val="left" w:pos="4860"/>
          <w:tab w:val="left" w:pos="5400"/>
          <w:tab w:val="left" w:pos="5580"/>
        </w:tabs>
        <w:ind w:left="0" w:firstLine="560"/>
        <w:rPr>
          <w:rStyle w:val="19"/>
          <w:sz w:val="28"/>
          <w:szCs w:val="28"/>
        </w:rPr>
      </w:pPr>
      <w:bookmarkStart w:id="29" w:name="_Toc109889670"/>
    </w:p>
    <w:p w14:paraId="3156DF31">
      <w:pPr>
        <w:tabs>
          <w:tab w:val="left" w:pos="4860"/>
          <w:tab w:val="left" w:pos="5400"/>
          <w:tab w:val="left" w:pos="5580"/>
        </w:tabs>
        <w:ind w:left="0" w:firstLine="560"/>
        <w:rPr>
          <w:rStyle w:val="19"/>
          <w:sz w:val="28"/>
          <w:szCs w:val="28"/>
        </w:rPr>
      </w:pPr>
    </w:p>
    <w:p w14:paraId="2CCFA60B">
      <w:pPr>
        <w:ind w:left="0" w:firstLine="562"/>
        <w:rPr>
          <w:sz w:val="28"/>
          <w:szCs w:val="28"/>
        </w:rPr>
      </w:pPr>
      <w:bookmarkStart w:id="30" w:name="_Toc128037697"/>
      <w:bookmarkStart w:id="31" w:name="_Toc5018"/>
      <w:r>
        <w:rPr>
          <w:rFonts w:hint="eastAsia"/>
          <w:sz w:val="28"/>
          <w:szCs w:val="28"/>
        </w:rPr>
        <w:br w:type="page"/>
      </w:r>
    </w:p>
    <w:p w14:paraId="5B6A4534">
      <w:pPr>
        <w:pStyle w:val="3"/>
        <w:ind w:left="0" w:firstLine="562"/>
        <w:rPr>
          <w:sz w:val="28"/>
          <w:szCs w:val="28"/>
        </w:rPr>
      </w:pPr>
      <w:bookmarkStart w:id="32"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29"/>
      <w:r>
        <w:rPr>
          <w:rFonts w:hint="eastAsia"/>
          <w:sz w:val="28"/>
          <w:szCs w:val="28"/>
        </w:rPr>
        <w:t>国产产品国内生产企业的营业执照、生产许可证（备案凭证）或进口产品国内合法代理企业的营业执照、医疗器械经营许可证（备案凭证）</w:t>
      </w:r>
      <w:bookmarkEnd w:id="30"/>
      <w:bookmarkEnd w:id="31"/>
      <w:bookmarkEnd w:id="32"/>
    </w:p>
    <w:p w14:paraId="0F6C755C">
      <w:pPr>
        <w:pStyle w:val="3"/>
        <w:ind w:left="0" w:firstLine="562"/>
        <w:rPr>
          <w:sz w:val="28"/>
          <w:szCs w:val="28"/>
        </w:rPr>
      </w:pPr>
      <w:bookmarkStart w:id="33" w:name="_Toc109889671"/>
      <w:r>
        <w:rPr>
          <w:sz w:val="28"/>
          <w:szCs w:val="28"/>
        </w:rPr>
        <w:br w:type="page"/>
      </w:r>
      <w:bookmarkStart w:id="34" w:name="_Toc19006"/>
      <w:bookmarkStart w:id="35" w:name="_Toc128037698"/>
      <w:bookmarkStart w:id="36"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33"/>
      <w:bookmarkEnd w:id="34"/>
      <w:bookmarkEnd w:id="35"/>
      <w:bookmarkEnd w:id="36"/>
    </w:p>
    <w:p w14:paraId="16B49C1E">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3C5D1AE">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sz w:val="28"/>
          <w:szCs w:val="28"/>
        </w:rPr>
      </w:pPr>
      <w:bookmarkStart w:id="37" w:name="_Toc109889672"/>
      <w:r>
        <w:rPr>
          <w:sz w:val="28"/>
          <w:szCs w:val="28"/>
        </w:rPr>
        <w:br w:type="page"/>
      </w:r>
      <w:bookmarkStart w:id="38" w:name="_Toc128037699"/>
      <w:bookmarkStart w:id="39" w:name="_Toc15029"/>
      <w:bookmarkStart w:id="40"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37"/>
      <w:bookmarkEnd w:id="38"/>
      <w:bookmarkEnd w:id="39"/>
      <w:bookmarkEnd w:id="40"/>
      <w:bookmarkStart w:id="41" w:name="_Toc109889673"/>
    </w:p>
    <w:p w14:paraId="66A76CF0">
      <w:pPr>
        <w:ind w:left="0" w:firstLine="562"/>
        <w:rPr>
          <w:sz w:val="28"/>
          <w:szCs w:val="28"/>
        </w:rPr>
      </w:pPr>
      <w:bookmarkStart w:id="42" w:name="_Toc10013"/>
      <w:bookmarkStart w:id="43" w:name="_Toc128037700"/>
      <w:r>
        <w:rPr>
          <w:rFonts w:hint="eastAsia"/>
          <w:sz w:val="28"/>
          <w:szCs w:val="28"/>
        </w:rPr>
        <w:br w:type="page"/>
      </w:r>
    </w:p>
    <w:p w14:paraId="7FE9E46E">
      <w:pPr>
        <w:pStyle w:val="3"/>
        <w:keepNext/>
        <w:keepLines/>
        <w:pageBreakBefore w:val="0"/>
        <w:widowControl w:val="0"/>
        <w:kinsoku/>
        <w:wordWrap w:val="0"/>
        <w:overflowPunct/>
        <w:topLinePunct w:val="0"/>
        <w:autoSpaceDE/>
        <w:autoSpaceDN/>
        <w:bidi w:val="0"/>
        <w:adjustRightInd/>
        <w:snapToGrid/>
        <w:spacing w:line="416" w:lineRule="auto"/>
        <w:ind w:left="0" w:firstLine="561"/>
        <w:textAlignment w:val="auto"/>
        <w:rPr>
          <w:sz w:val="28"/>
          <w:szCs w:val="28"/>
        </w:rPr>
      </w:pPr>
      <w:bookmarkStart w:id="44"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41"/>
      <w:bookmarkEnd w:id="42"/>
      <w:bookmarkEnd w:id="43"/>
      <w:r>
        <w:rPr>
          <w:rFonts w:hint="eastAsia"/>
          <w:sz w:val="28"/>
          <w:szCs w:val="28"/>
        </w:rPr>
        <w:t>（如有则提供）</w:t>
      </w:r>
      <w:bookmarkEnd w:id="44"/>
    </w:p>
    <w:p w14:paraId="444E543D">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1ABD9F2">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sz w:val="28"/>
          <w:szCs w:val="28"/>
        </w:rPr>
      </w:pPr>
      <w:bookmarkStart w:id="45" w:name="_Toc109889674"/>
      <w:r>
        <w:rPr>
          <w:sz w:val="28"/>
          <w:szCs w:val="28"/>
        </w:rPr>
        <w:br w:type="page"/>
      </w:r>
      <w:bookmarkStart w:id="46" w:name="_Toc128037701"/>
      <w:bookmarkStart w:id="47" w:name="_Toc25952"/>
      <w:bookmarkStart w:id="48"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45"/>
      <w:bookmarkEnd w:id="46"/>
      <w:bookmarkEnd w:id="47"/>
      <w:r>
        <w:rPr>
          <w:rFonts w:hint="eastAsia"/>
          <w:sz w:val="28"/>
          <w:szCs w:val="28"/>
        </w:rPr>
        <w:t>（如有则提供）</w:t>
      </w:r>
      <w:bookmarkEnd w:id="48"/>
    </w:p>
    <w:p w14:paraId="3A0795F2">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3C83CFBB">
      <w:pPr>
        <w:adjustRightInd w:val="0"/>
        <w:ind w:left="0" w:firstLine="281" w:firstLineChars="100"/>
        <w:rPr>
          <w:rStyle w:val="19"/>
          <w:sz w:val="28"/>
          <w:szCs w:val="28"/>
        </w:rPr>
      </w:pPr>
      <w:bookmarkStart w:id="49" w:name="_Toc109889675"/>
    </w:p>
    <w:p w14:paraId="4F2E1A2D">
      <w:pPr>
        <w:adjustRightInd w:val="0"/>
        <w:ind w:left="0" w:firstLine="281" w:firstLineChars="100"/>
        <w:rPr>
          <w:rStyle w:val="19"/>
          <w:sz w:val="28"/>
          <w:szCs w:val="28"/>
        </w:rPr>
      </w:pPr>
    </w:p>
    <w:p w14:paraId="64C0160C">
      <w:pPr>
        <w:adjustRightInd w:val="0"/>
        <w:ind w:left="0" w:firstLine="281" w:firstLineChars="100"/>
        <w:rPr>
          <w:rStyle w:val="19"/>
          <w:sz w:val="28"/>
          <w:szCs w:val="28"/>
        </w:rPr>
      </w:pPr>
    </w:p>
    <w:p w14:paraId="40E8996C">
      <w:pPr>
        <w:adjustRightInd w:val="0"/>
        <w:ind w:left="0" w:firstLine="281" w:firstLineChars="100"/>
        <w:rPr>
          <w:rStyle w:val="19"/>
          <w:sz w:val="28"/>
          <w:szCs w:val="28"/>
        </w:rPr>
      </w:pPr>
    </w:p>
    <w:p w14:paraId="5CBBC558">
      <w:pPr>
        <w:ind w:left="0" w:firstLine="560"/>
        <w:rPr>
          <w:rStyle w:val="19"/>
          <w:sz w:val="28"/>
          <w:szCs w:val="28"/>
        </w:rPr>
      </w:pPr>
      <w:bookmarkStart w:id="50" w:name="_Toc10610"/>
      <w:bookmarkStart w:id="51" w:name="_Toc128037702"/>
      <w:r>
        <w:rPr>
          <w:rStyle w:val="19"/>
          <w:rFonts w:hint="eastAsia"/>
          <w:sz w:val="28"/>
          <w:szCs w:val="28"/>
        </w:rPr>
        <w:br w:type="page"/>
      </w:r>
    </w:p>
    <w:bookmarkEnd w:id="49"/>
    <w:bookmarkEnd w:id="50"/>
    <w:bookmarkEnd w:id="51"/>
    <w:p w14:paraId="298C174C">
      <w:pPr>
        <w:adjustRightInd w:val="0"/>
        <w:ind w:left="0" w:firstLine="281" w:firstLineChars="100"/>
        <w:rPr>
          <w:rFonts w:ascii="仿宋_GB2312" w:hAnsi="仿宋" w:eastAsia="仿宋_GB2312"/>
          <w:bCs/>
          <w:sz w:val="28"/>
          <w:szCs w:val="28"/>
        </w:rPr>
      </w:pPr>
      <w:bookmarkStart w:id="52" w:name="_Toc10298"/>
      <w:bookmarkStart w:id="53" w:name="_Toc128037703"/>
      <w:bookmarkStart w:id="54" w:name="_Toc24608"/>
      <w:r>
        <w:rPr>
          <w:rStyle w:val="20"/>
          <w:rFonts w:hint="eastAsia"/>
          <w:sz w:val="28"/>
          <w:szCs w:val="28"/>
        </w:rPr>
        <w:t>材料1</w:t>
      </w:r>
      <w:r>
        <w:rPr>
          <w:rStyle w:val="20"/>
          <w:rFonts w:hint="eastAsia"/>
          <w:sz w:val="28"/>
          <w:szCs w:val="28"/>
          <w:lang w:val="en-US" w:eastAsia="zh-CN"/>
        </w:rPr>
        <w:t>4</w:t>
      </w:r>
      <w:r>
        <w:rPr>
          <w:rStyle w:val="20"/>
          <w:rFonts w:hint="eastAsia"/>
          <w:sz w:val="28"/>
          <w:szCs w:val="28"/>
        </w:rPr>
        <w:t>：业绩证明</w:t>
      </w:r>
      <w:bookmarkEnd w:id="52"/>
      <w:r>
        <w:rPr>
          <w:rFonts w:hint="eastAsia" w:ascii="仿宋_GB2312" w:hAnsi="仿宋" w:eastAsia="仿宋_GB2312"/>
          <w:bCs/>
          <w:sz w:val="28"/>
          <w:szCs w:val="28"/>
        </w:rPr>
        <w:t>（提供合同、发票或中标通知书复印件）</w:t>
      </w:r>
    </w:p>
    <w:p w14:paraId="1B1DEB75">
      <w:pPr>
        <w:spacing w:line="300" w:lineRule="exact"/>
        <w:ind w:left="0" w:firstLine="422"/>
        <w:rPr>
          <w:b/>
          <w:color w:val="000000" w:themeColor="text1"/>
          <w:kern w:val="2"/>
          <w:sz w:val="24"/>
          <w:szCs w:val="24"/>
          <w14:textFill>
            <w14:solidFill>
              <w14:schemeClr w14:val="tx1"/>
            </w14:solidFill>
          </w14:textFill>
        </w:rPr>
      </w:pPr>
      <w:r>
        <w:rPr>
          <w:rFonts w:hint="eastAsia"/>
          <w:b/>
          <w:color w:val="000000" w:themeColor="text1"/>
          <w:kern w:val="2"/>
          <w:sz w:val="24"/>
          <w:szCs w:val="24"/>
          <w14:textFill>
            <w14:solidFill>
              <w14:schemeClr w14:val="tx1"/>
            </w14:solidFill>
          </w14:textFill>
        </w:rPr>
        <w:t>1.供应商必须提供项目合同或发票或中标通知书扫描件,未提供不得分。</w:t>
      </w:r>
    </w:p>
    <w:p w14:paraId="48147CE8">
      <w:pPr>
        <w:adjustRightInd w:val="0"/>
        <w:ind w:left="0" w:firstLine="422"/>
        <w:rPr>
          <w:rFonts w:ascii="仿宋_GB2312" w:hAnsi="仿宋" w:eastAsia="仿宋_GB2312"/>
          <w:bCs/>
          <w:color w:val="000000" w:themeColor="text1"/>
          <w:sz w:val="24"/>
          <w:szCs w:val="24"/>
          <w14:textFill>
            <w14:solidFill>
              <w14:schemeClr w14:val="tx1"/>
            </w14:solidFill>
          </w14:textFill>
        </w:rPr>
      </w:pPr>
      <w:r>
        <w:rPr>
          <w:rFonts w:hint="eastAsia"/>
          <w:b/>
          <w:color w:val="000000" w:themeColor="text1"/>
          <w:kern w:val="2"/>
          <w:sz w:val="24"/>
          <w:szCs w:val="24"/>
          <w14:textFill>
            <w14:solidFill>
              <w14:schemeClr w14:val="tx1"/>
            </w14:solidFill>
          </w14:textFill>
        </w:rPr>
        <w:t>2.三级或以上医院等级证明截图，未提供不得分</w:t>
      </w:r>
    </w:p>
    <w:p w14:paraId="3336108B">
      <w:pPr>
        <w:numPr>
          <w:ilvl w:val="0"/>
          <w:numId w:val="0"/>
        </w:numPr>
        <w:bidi w:val="0"/>
        <w:ind w:firstLine="482" w:firstLineChars="200"/>
        <w:rPr>
          <w:rFonts w:hint="eastAsia"/>
        </w:rPr>
      </w:pPr>
      <w:r>
        <w:rPr>
          <w:rFonts w:hint="eastAsia"/>
          <w:b/>
          <w:bCs/>
          <w:lang w:val="en-US" w:eastAsia="zh-CN"/>
        </w:rPr>
        <w:t>1.</w:t>
      </w:r>
      <w:r>
        <w:rPr>
          <w:rFonts w:hint="eastAsia"/>
          <w:b/>
          <w:bCs/>
        </w:rPr>
        <w:t>业绩汇总表</w:t>
      </w:r>
    </w:p>
    <w:tbl>
      <w:tblPr>
        <w:tblStyle w:val="1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366"/>
        <w:gridCol w:w="2047"/>
        <w:gridCol w:w="1210"/>
        <w:gridCol w:w="1333"/>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36B2B76">
            <w:pPr>
              <w:keepNext w:val="0"/>
              <w:keepLines w:val="0"/>
              <w:suppressLineNumbers w:val="0"/>
              <w:bidi w:val="0"/>
              <w:spacing w:before="0" w:beforeAutospacing="0" w:after="0" w:afterAutospacing="0"/>
              <w:ind w:right="0"/>
              <w:jc w:val="center"/>
              <w:rPr>
                <w:rFonts w:hint="default" w:eastAsia="宋体"/>
                <w:vertAlign w:val="baseline"/>
                <w:lang w:val="en-US" w:eastAsia="zh-CN"/>
              </w:rPr>
            </w:pPr>
            <w:r>
              <w:rPr>
                <w:rFonts w:hint="eastAsia"/>
                <w:vertAlign w:val="baseline"/>
                <w:lang w:val="en-US" w:eastAsia="zh-CN"/>
              </w:rPr>
              <w:t>耗材名称</w:t>
            </w:r>
          </w:p>
        </w:tc>
        <w:tc>
          <w:tcPr>
            <w:tcW w:w="2366" w:type="dxa"/>
          </w:tcPr>
          <w:p w14:paraId="6EB434BE">
            <w:pPr>
              <w:keepNext w:val="0"/>
              <w:keepLines w:val="0"/>
              <w:suppressLineNumbers w:val="0"/>
              <w:bidi w:val="0"/>
              <w:spacing w:before="0" w:beforeAutospacing="0" w:after="0" w:afterAutospacing="0"/>
              <w:ind w:right="0"/>
              <w:jc w:val="center"/>
              <w:rPr>
                <w:rFonts w:hint="default" w:eastAsia="宋体"/>
                <w:vertAlign w:val="baseline"/>
                <w:lang w:val="en-US" w:eastAsia="zh-CN"/>
              </w:rPr>
            </w:pPr>
            <w:r>
              <w:rPr>
                <w:rFonts w:hint="eastAsia"/>
                <w:vertAlign w:val="baseline"/>
                <w:lang w:val="en-US" w:eastAsia="zh-CN"/>
              </w:rPr>
              <w:t>生产厂家</w:t>
            </w:r>
          </w:p>
        </w:tc>
        <w:tc>
          <w:tcPr>
            <w:tcW w:w="2047" w:type="dxa"/>
            <w:vAlign w:val="top"/>
          </w:tcPr>
          <w:p w14:paraId="038D21A7">
            <w:pPr>
              <w:keepNext w:val="0"/>
              <w:keepLines w:val="0"/>
              <w:suppressLineNumbers w:val="0"/>
              <w:bidi w:val="0"/>
              <w:spacing w:before="0" w:beforeAutospacing="0" w:after="0" w:afterAutospacing="0"/>
              <w:ind w:left="360" w:leftChars="0" w:right="0"/>
              <w:jc w:val="center"/>
              <w:rPr>
                <w:rFonts w:hint="default" w:eastAsia="宋体"/>
                <w:vertAlign w:val="baseline"/>
                <w:lang w:val="en-US" w:eastAsia="zh-CN"/>
              </w:rPr>
            </w:pPr>
            <w:r>
              <w:rPr>
                <w:rFonts w:hint="eastAsia"/>
                <w:vertAlign w:val="baseline"/>
                <w:lang w:val="en-US" w:eastAsia="zh-CN"/>
              </w:rPr>
              <w:t>供货医院</w:t>
            </w:r>
          </w:p>
        </w:tc>
        <w:tc>
          <w:tcPr>
            <w:tcW w:w="1210"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eastAsia="宋体"/>
                <w:vertAlign w:val="baseline"/>
                <w:lang w:val="en-US" w:eastAsia="zh-CN"/>
              </w:rPr>
            </w:pPr>
            <w:r>
              <w:rPr>
                <w:rFonts w:hint="eastAsia"/>
                <w:vertAlign w:val="baseline"/>
                <w:lang w:val="en-US" w:eastAsia="zh-CN"/>
              </w:rPr>
              <w:t>价格（元）</w:t>
            </w:r>
          </w:p>
        </w:tc>
        <w:tc>
          <w:tcPr>
            <w:tcW w:w="1333" w:type="dxa"/>
            <w:vAlign w:val="top"/>
          </w:tcPr>
          <w:p w14:paraId="251A0C60">
            <w:pPr>
              <w:keepNext w:val="0"/>
              <w:keepLines w:val="0"/>
              <w:suppressLineNumbers w:val="0"/>
              <w:bidi w:val="0"/>
              <w:spacing w:before="0" w:beforeAutospacing="0" w:after="0" w:afterAutospacing="0"/>
              <w:ind w:left="360" w:leftChars="0" w:right="0"/>
              <w:jc w:val="center"/>
              <w:rPr>
                <w:rFonts w:hint="eastAsia"/>
                <w:vertAlign w:val="baseline"/>
              </w:rPr>
            </w:pPr>
            <w:r>
              <w:rPr>
                <w:rFonts w:hint="eastAsia"/>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7C0880E0">
            <w:pPr>
              <w:keepNext w:val="0"/>
              <w:keepLines w:val="0"/>
              <w:suppressLineNumbers w:val="0"/>
              <w:bidi w:val="0"/>
              <w:spacing w:before="0" w:beforeAutospacing="0" w:after="0" w:afterAutospacing="0"/>
              <w:ind w:right="0"/>
              <w:rPr>
                <w:rFonts w:hint="eastAsia"/>
                <w:vertAlign w:val="baseline"/>
              </w:rPr>
            </w:pPr>
          </w:p>
        </w:tc>
        <w:tc>
          <w:tcPr>
            <w:tcW w:w="2366" w:type="dxa"/>
          </w:tcPr>
          <w:p w14:paraId="73E03D1E">
            <w:pPr>
              <w:keepNext w:val="0"/>
              <w:keepLines w:val="0"/>
              <w:suppressLineNumbers w:val="0"/>
              <w:bidi w:val="0"/>
              <w:spacing w:before="0" w:beforeAutospacing="0" w:after="0" w:afterAutospacing="0"/>
              <w:ind w:right="0"/>
              <w:rPr>
                <w:rFonts w:hint="eastAsia"/>
                <w:vertAlign w:val="baseline"/>
              </w:rPr>
            </w:pPr>
          </w:p>
        </w:tc>
        <w:tc>
          <w:tcPr>
            <w:tcW w:w="2047" w:type="dxa"/>
          </w:tcPr>
          <w:p w14:paraId="2228C3BC">
            <w:pPr>
              <w:keepNext w:val="0"/>
              <w:keepLines w:val="0"/>
              <w:suppressLineNumbers w:val="0"/>
              <w:bidi w:val="0"/>
              <w:spacing w:before="0" w:beforeAutospacing="0" w:after="0" w:afterAutospacing="0"/>
              <w:ind w:right="0"/>
              <w:rPr>
                <w:rFonts w:hint="eastAsia"/>
                <w:vertAlign w:val="baseline"/>
              </w:rPr>
            </w:pPr>
          </w:p>
        </w:tc>
        <w:tc>
          <w:tcPr>
            <w:tcW w:w="1210" w:type="dxa"/>
          </w:tcPr>
          <w:p w14:paraId="323AEF70">
            <w:pPr>
              <w:keepNext w:val="0"/>
              <w:keepLines w:val="0"/>
              <w:suppressLineNumbers w:val="0"/>
              <w:bidi w:val="0"/>
              <w:spacing w:before="0" w:beforeAutospacing="0" w:after="0" w:afterAutospacing="0"/>
              <w:ind w:right="0"/>
              <w:rPr>
                <w:rFonts w:hint="eastAsia"/>
                <w:vertAlign w:val="baseline"/>
              </w:rPr>
            </w:pPr>
          </w:p>
        </w:tc>
        <w:tc>
          <w:tcPr>
            <w:tcW w:w="1333" w:type="dxa"/>
          </w:tcPr>
          <w:p w14:paraId="513EC9A7">
            <w:pPr>
              <w:keepNext w:val="0"/>
              <w:keepLines w:val="0"/>
              <w:suppressLineNumbers w:val="0"/>
              <w:bidi w:val="0"/>
              <w:spacing w:before="0" w:beforeAutospacing="0" w:after="0" w:afterAutospacing="0"/>
              <w:ind w:right="0"/>
              <w:rPr>
                <w:rFonts w:hint="eastAsia"/>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14:paraId="28A347D0">
            <w:pPr>
              <w:keepNext w:val="0"/>
              <w:keepLines w:val="0"/>
              <w:suppressLineNumbers w:val="0"/>
              <w:bidi w:val="0"/>
              <w:spacing w:before="0" w:beforeAutospacing="0" w:after="0" w:afterAutospacing="0"/>
              <w:ind w:right="0"/>
              <w:rPr>
                <w:rFonts w:hint="eastAsia"/>
                <w:vertAlign w:val="baseline"/>
              </w:rPr>
            </w:pPr>
          </w:p>
        </w:tc>
        <w:tc>
          <w:tcPr>
            <w:tcW w:w="2366" w:type="dxa"/>
          </w:tcPr>
          <w:p w14:paraId="2CF9AB7D">
            <w:pPr>
              <w:keepNext w:val="0"/>
              <w:keepLines w:val="0"/>
              <w:suppressLineNumbers w:val="0"/>
              <w:bidi w:val="0"/>
              <w:spacing w:before="0" w:beforeAutospacing="0" w:after="0" w:afterAutospacing="0"/>
              <w:ind w:right="0"/>
              <w:rPr>
                <w:rFonts w:hint="eastAsia"/>
                <w:vertAlign w:val="baseline"/>
              </w:rPr>
            </w:pPr>
          </w:p>
        </w:tc>
        <w:tc>
          <w:tcPr>
            <w:tcW w:w="2047" w:type="dxa"/>
          </w:tcPr>
          <w:p w14:paraId="2421F915">
            <w:pPr>
              <w:keepNext w:val="0"/>
              <w:keepLines w:val="0"/>
              <w:suppressLineNumbers w:val="0"/>
              <w:bidi w:val="0"/>
              <w:spacing w:before="0" w:beforeAutospacing="0" w:after="0" w:afterAutospacing="0"/>
              <w:ind w:right="0"/>
              <w:rPr>
                <w:rFonts w:hint="eastAsia"/>
                <w:vertAlign w:val="baseline"/>
              </w:rPr>
            </w:pPr>
          </w:p>
        </w:tc>
        <w:tc>
          <w:tcPr>
            <w:tcW w:w="1210" w:type="dxa"/>
          </w:tcPr>
          <w:p w14:paraId="013DA597">
            <w:pPr>
              <w:keepNext w:val="0"/>
              <w:keepLines w:val="0"/>
              <w:suppressLineNumbers w:val="0"/>
              <w:bidi w:val="0"/>
              <w:spacing w:before="0" w:beforeAutospacing="0" w:after="0" w:afterAutospacing="0"/>
              <w:ind w:right="0"/>
              <w:rPr>
                <w:rFonts w:hint="eastAsia"/>
                <w:vertAlign w:val="baseline"/>
              </w:rPr>
            </w:pPr>
          </w:p>
        </w:tc>
        <w:tc>
          <w:tcPr>
            <w:tcW w:w="1333" w:type="dxa"/>
          </w:tcPr>
          <w:p w14:paraId="11B9A2FA">
            <w:pPr>
              <w:keepNext w:val="0"/>
              <w:keepLines w:val="0"/>
              <w:suppressLineNumbers w:val="0"/>
              <w:bidi w:val="0"/>
              <w:spacing w:before="0" w:beforeAutospacing="0" w:after="0" w:afterAutospacing="0"/>
              <w:ind w:right="0"/>
              <w:rPr>
                <w:rFonts w:hint="eastAsia"/>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444E0645">
            <w:pPr>
              <w:keepNext w:val="0"/>
              <w:keepLines w:val="0"/>
              <w:suppressLineNumbers w:val="0"/>
              <w:bidi w:val="0"/>
              <w:spacing w:before="0" w:beforeAutospacing="0" w:after="0" w:afterAutospacing="0"/>
              <w:ind w:right="0"/>
              <w:rPr>
                <w:rFonts w:hint="eastAsia"/>
                <w:vertAlign w:val="baseline"/>
              </w:rPr>
            </w:pPr>
          </w:p>
        </w:tc>
        <w:tc>
          <w:tcPr>
            <w:tcW w:w="2366" w:type="dxa"/>
          </w:tcPr>
          <w:p w14:paraId="5F58EB63">
            <w:pPr>
              <w:keepNext w:val="0"/>
              <w:keepLines w:val="0"/>
              <w:suppressLineNumbers w:val="0"/>
              <w:bidi w:val="0"/>
              <w:spacing w:before="0" w:beforeAutospacing="0" w:after="0" w:afterAutospacing="0"/>
              <w:ind w:right="0"/>
              <w:rPr>
                <w:rFonts w:hint="eastAsia"/>
                <w:vertAlign w:val="baseline"/>
              </w:rPr>
            </w:pPr>
          </w:p>
        </w:tc>
        <w:tc>
          <w:tcPr>
            <w:tcW w:w="2047" w:type="dxa"/>
          </w:tcPr>
          <w:p w14:paraId="0A51B14C">
            <w:pPr>
              <w:keepNext w:val="0"/>
              <w:keepLines w:val="0"/>
              <w:suppressLineNumbers w:val="0"/>
              <w:bidi w:val="0"/>
              <w:spacing w:before="0" w:beforeAutospacing="0" w:after="0" w:afterAutospacing="0"/>
              <w:ind w:right="0"/>
              <w:rPr>
                <w:rFonts w:hint="eastAsia"/>
                <w:vertAlign w:val="baseline"/>
              </w:rPr>
            </w:pPr>
          </w:p>
        </w:tc>
        <w:tc>
          <w:tcPr>
            <w:tcW w:w="1210" w:type="dxa"/>
          </w:tcPr>
          <w:p w14:paraId="0901802A">
            <w:pPr>
              <w:keepNext w:val="0"/>
              <w:keepLines w:val="0"/>
              <w:suppressLineNumbers w:val="0"/>
              <w:bidi w:val="0"/>
              <w:spacing w:before="0" w:beforeAutospacing="0" w:after="0" w:afterAutospacing="0"/>
              <w:ind w:right="0"/>
              <w:rPr>
                <w:rFonts w:hint="eastAsia"/>
                <w:vertAlign w:val="baseline"/>
              </w:rPr>
            </w:pPr>
          </w:p>
        </w:tc>
        <w:tc>
          <w:tcPr>
            <w:tcW w:w="1333" w:type="dxa"/>
          </w:tcPr>
          <w:p w14:paraId="03B49DE8">
            <w:pPr>
              <w:keepNext w:val="0"/>
              <w:keepLines w:val="0"/>
              <w:suppressLineNumbers w:val="0"/>
              <w:bidi w:val="0"/>
              <w:spacing w:before="0" w:beforeAutospacing="0" w:after="0" w:afterAutospacing="0"/>
              <w:ind w:right="0"/>
              <w:rPr>
                <w:rFonts w:hint="eastAsia"/>
                <w:vertAlign w:val="baseline"/>
              </w:rPr>
            </w:pPr>
          </w:p>
        </w:tc>
      </w:tr>
    </w:tbl>
    <w:p w14:paraId="120BC3EE">
      <w:pPr>
        <w:numPr>
          <w:ilvl w:val="0"/>
          <w:numId w:val="0"/>
        </w:numPr>
        <w:bidi w:val="0"/>
        <w:ind w:firstLine="240" w:firstLineChars="100"/>
        <w:rPr>
          <w:rFonts w:hint="eastAsia"/>
        </w:rPr>
      </w:pPr>
    </w:p>
    <w:p w14:paraId="17990A64">
      <w:pPr>
        <w:numPr>
          <w:ilvl w:val="0"/>
          <w:numId w:val="0"/>
        </w:numPr>
        <w:bidi w:val="0"/>
        <w:ind w:firstLine="241" w:firstLineChars="100"/>
      </w:pPr>
      <w:r>
        <w:rPr>
          <w:rFonts w:hint="eastAsia"/>
          <w:b/>
          <w:bCs/>
        </w:rPr>
        <w:t>2.业绩证明（合同</w:t>
      </w:r>
      <w:r>
        <w:rPr>
          <w:rFonts w:hint="eastAsia"/>
          <w:b/>
          <w:bCs/>
          <w:lang w:eastAsia="zh-CN"/>
        </w:rPr>
        <w:t>、</w:t>
      </w:r>
      <w:r>
        <w:rPr>
          <w:rFonts w:hint="eastAsia"/>
          <w:b/>
          <w:bCs/>
        </w:rPr>
        <w:t>发票或中标通知书）扫描件</w:t>
      </w:r>
    </w:p>
    <w:p w14:paraId="7365C5A4">
      <w:pPr>
        <w:widowControl/>
        <w:spacing w:line="240" w:lineRule="auto"/>
        <w:ind w:left="0"/>
        <w:rPr>
          <w:rFonts w:ascii="仿宋_GB2312" w:hAnsi="仿宋" w:eastAsia="仿宋_GB2312"/>
          <w:b/>
          <w:bCs/>
          <w:sz w:val="28"/>
          <w:szCs w:val="28"/>
        </w:rPr>
      </w:pPr>
    </w:p>
    <w:p w14:paraId="0B2979BE">
      <w:pPr>
        <w:numPr>
          <w:ilvl w:val="0"/>
          <w:numId w:val="0"/>
        </w:numPr>
        <w:bidi w:val="0"/>
        <w:ind w:firstLine="241" w:firstLineChars="100"/>
        <w:rPr>
          <w:rFonts w:hint="eastAsia"/>
          <w:b/>
          <w:bCs/>
        </w:rPr>
      </w:pPr>
      <w:r>
        <w:rPr>
          <w:rFonts w:hint="eastAsia"/>
          <w:b/>
          <w:bCs/>
        </w:rPr>
        <w:t>3.三级或以上医院等级证明截图（示例）</w:t>
      </w:r>
    </w:p>
    <w:p w14:paraId="36B3C4E2">
      <w:pPr>
        <w:adjustRightInd w:val="0"/>
        <w:ind w:left="0" w:firstLine="562"/>
        <w:jc w:val="center"/>
        <w:rPr>
          <w:rFonts w:hint="eastAsia" w:ascii="Cambria" w:hAnsi="Cambria" w:eastAsia="宋体"/>
          <w:sz w:val="24"/>
          <w:szCs w:val="24"/>
          <w:lang w:eastAsia="zh-CN"/>
        </w:rPr>
      </w:pPr>
      <w:r>
        <w:rPr>
          <w:rFonts w:hint="eastAsia" w:ascii="Cambria" w:hAnsi="Cambria"/>
          <w:sz w:val="24"/>
          <w:szCs w:val="24"/>
        </w:rPr>
        <w:t>医院官网截图</w:t>
      </w:r>
      <w:r>
        <w:rPr>
          <w:rFonts w:hint="eastAsia" w:ascii="Cambria" w:hAnsi="Cambria"/>
          <w:sz w:val="24"/>
          <w:szCs w:val="24"/>
          <w:lang w:eastAsia="zh-CN"/>
        </w:rPr>
        <w:t>（</w:t>
      </w:r>
      <w:r>
        <w:rPr>
          <w:rFonts w:hint="eastAsia" w:ascii="Cambria" w:hAnsi="Cambria"/>
          <w:sz w:val="24"/>
          <w:szCs w:val="24"/>
          <w:lang w:val="en-US" w:eastAsia="zh-CN"/>
        </w:rPr>
        <w:t>例如</w:t>
      </w:r>
      <w:r>
        <w:rPr>
          <w:rFonts w:hint="eastAsia" w:ascii="Cambria" w:hAnsi="Cambria"/>
          <w:sz w:val="24"/>
          <w:szCs w:val="24"/>
          <w:lang w:eastAsia="zh-CN"/>
        </w:rPr>
        <w:t>）</w:t>
      </w:r>
    </w:p>
    <w:p w14:paraId="532E5703">
      <w:pPr>
        <w:adjustRightInd w:val="0"/>
        <w:ind w:left="0" w:firstLine="482"/>
        <w:rPr>
          <w:sz w:val="24"/>
          <w:szCs w:val="24"/>
        </w:rPr>
      </w:pPr>
      <w:r>
        <w:rPr>
          <w:sz w:val="24"/>
          <w:szCs w:val="24"/>
        </w:rPr>
        <w:drawing>
          <wp:inline distT="0" distB="0" distL="114300" distR="114300">
            <wp:extent cx="5056505" cy="69278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056505" cy="692785"/>
                    </a:xfrm>
                    <a:prstGeom prst="rect">
                      <a:avLst/>
                    </a:prstGeom>
                    <a:noFill/>
                    <a:ln>
                      <a:noFill/>
                    </a:ln>
                  </pic:spPr>
                </pic:pic>
              </a:graphicData>
            </a:graphic>
          </wp:inline>
        </w:drawing>
      </w:r>
    </w:p>
    <w:p w14:paraId="24246B4C">
      <w:pPr>
        <w:adjustRightInd w:val="0"/>
        <w:ind w:left="0" w:firstLine="562"/>
        <w:jc w:val="center"/>
        <w:rPr>
          <w:rFonts w:ascii="Cambria" w:hAnsi="Cambria"/>
          <w:sz w:val="28"/>
          <w:szCs w:val="28"/>
        </w:rPr>
      </w:pPr>
      <w:r>
        <w:rPr>
          <w:rFonts w:hint="eastAsia" w:ascii="Cambria" w:hAnsi="Cambria"/>
          <w:sz w:val="24"/>
          <w:szCs w:val="24"/>
        </w:rPr>
        <w:t>或国家卫健委机构查询截图</w:t>
      </w:r>
      <w:r>
        <w:rPr>
          <w:rFonts w:hint="eastAsia" w:ascii="Cambria" w:hAnsi="Cambria"/>
          <w:sz w:val="24"/>
          <w:szCs w:val="24"/>
          <w:lang w:eastAsia="zh-CN"/>
        </w:rPr>
        <w:t>（</w:t>
      </w:r>
      <w:r>
        <w:rPr>
          <w:rFonts w:hint="eastAsia" w:ascii="Cambria" w:hAnsi="Cambria"/>
          <w:sz w:val="24"/>
          <w:szCs w:val="24"/>
          <w:lang w:val="en-US" w:eastAsia="zh-CN"/>
        </w:rPr>
        <w:t>例如</w:t>
      </w:r>
      <w:r>
        <w:rPr>
          <w:rFonts w:hint="eastAsia" w:ascii="Cambria" w:hAnsi="Cambria"/>
          <w:sz w:val="24"/>
          <w:szCs w:val="24"/>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7"/>
          <w:rFonts w:hint="eastAsia" w:ascii="Cambria" w:hAnsi="Cambria"/>
          <w:sz w:val="28"/>
          <w:szCs w:val="28"/>
        </w:rPr>
        <w:t>http://zgcx.nhc.gov.cn:9090/unit/index</w:t>
      </w:r>
      <w:r>
        <w:rPr>
          <w:rStyle w:val="17"/>
          <w:rFonts w:hint="eastAsia" w:ascii="Cambria" w:hAnsi="Cambria"/>
          <w:sz w:val="28"/>
          <w:szCs w:val="28"/>
        </w:rPr>
        <w:fldChar w:fldCharType="end"/>
      </w:r>
      <w:r>
        <w:rPr>
          <w:rFonts w:hint="eastAsia" w:ascii="Cambria" w:hAnsi="Cambria"/>
          <w:sz w:val="28"/>
          <w:szCs w:val="28"/>
        </w:rPr>
        <w:t>）</w:t>
      </w:r>
    </w:p>
    <w:p w14:paraId="10CCB442">
      <w:pPr>
        <w:adjustRightInd w:val="0"/>
        <w:ind w:left="0" w:firstLine="482"/>
        <w:rPr>
          <w:rFonts w:ascii="Cambria" w:hAnsi="Cambria"/>
          <w:b/>
          <w:bCs/>
          <w:sz w:val="28"/>
          <w:szCs w:val="28"/>
        </w:rPr>
      </w:pPr>
      <w:r>
        <w:drawing>
          <wp:inline distT="0" distB="0" distL="114300" distR="114300">
            <wp:extent cx="4905375" cy="2296795"/>
            <wp:effectExtent l="0" t="0" r="190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4905375" cy="2296795"/>
                    </a:xfrm>
                    <a:prstGeom prst="rect">
                      <a:avLst/>
                    </a:prstGeom>
                    <a:noFill/>
                    <a:ln>
                      <a:noFill/>
                    </a:ln>
                  </pic:spPr>
                </pic:pic>
              </a:graphicData>
            </a:graphic>
          </wp:inline>
        </w:drawing>
      </w:r>
    </w:p>
    <w:p w14:paraId="3CF5EC08">
      <w:pPr>
        <w:pStyle w:val="13"/>
        <w:ind w:left="0" w:leftChars="0" w:firstLine="281" w:firstLineChars="100"/>
        <w:outlineLvl w:val="1"/>
        <w:rPr>
          <w:rFonts w:cstheme="majorBidi"/>
          <w:b/>
          <w:bCs/>
          <w:sz w:val="28"/>
          <w:szCs w:val="28"/>
        </w:rPr>
      </w:pPr>
      <w:bookmarkStart w:id="55" w:name="_Toc30490"/>
      <w:bookmarkStart w:id="75" w:name="_GoBack"/>
      <w:bookmarkEnd w:id="75"/>
      <w:r>
        <w:rPr>
          <w:rStyle w:val="20"/>
          <w:rFonts w:hint="eastAsia"/>
          <w:sz w:val="28"/>
          <w:szCs w:val="28"/>
        </w:rPr>
        <w:t>材料1</w:t>
      </w:r>
      <w:r>
        <w:rPr>
          <w:rStyle w:val="20"/>
          <w:rFonts w:hint="eastAsia"/>
          <w:sz w:val="28"/>
          <w:szCs w:val="28"/>
          <w:lang w:val="en-US" w:eastAsia="zh-CN"/>
        </w:rPr>
        <w:t>5</w:t>
      </w:r>
      <w:r>
        <w:rPr>
          <w:rStyle w:val="20"/>
          <w:rFonts w:hint="eastAsia"/>
          <w:sz w:val="28"/>
          <w:szCs w:val="28"/>
        </w:rPr>
        <w:t>：</w:t>
      </w:r>
      <w:r>
        <w:rPr>
          <w:rFonts w:hint="eastAsia" w:cstheme="majorBidi"/>
          <w:b/>
          <w:bCs/>
          <w:sz w:val="28"/>
          <w:szCs w:val="28"/>
        </w:rPr>
        <w:t>商务要求（★）响应情况表</w:t>
      </w:r>
      <w:bookmarkEnd w:id="55"/>
    </w:p>
    <w:p w14:paraId="1A91D87A">
      <w:pPr>
        <w:ind w:left="0" w:firstLine="482"/>
      </w:pPr>
      <w:r>
        <w:rPr>
          <w:rFonts w:hint="eastAsia"/>
        </w:rPr>
        <w:t>（★条款不响应或者作非实质性响应将做废标处理）</w:t>
      </w:r>
    </w:p>
    <w:tbl>
      <w:tblPr>
        <w:tblStyle w:val="14"/>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default" w:cs="宋体"/>
              </w:rPr>
            </w:pPr>
            <w:r>
              <w:rPr>
                <w:rFonts w:hint="default" w:cs="宋体"/>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default" w:cs="宋体"/>
              </w:rPr>
            </w:pPr>
            <w:r>
              <w:rPr>
                <w:rFonts w:hint="eastAsia" w:cs="宋体"/>
                <w:b/>
                <w:bCs/>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cs="宋体"/>
                <w:b/>
                <w:bCs/>
              </w:rPr>
            </w:pPr>
            <w:r>
              <w:rPr>
                <w:rFonts w:hint="eastAsia" w:cs="宋体"/>
                <w:b/>
                <w:bCs/>
              </w:rPr>
              <w:t>响应</w:t>
            </w:r>
          </w:p>
          <w:p w14:paraId="12FD31F6">
            <w:pPr>
              <w:keepNext w:val="0"/>
              <w:keepLines w:val="0"/>
              <w:suppressLineNumbers w:val="0"/>
              <w:spacing w:before="0" w:beforeAutospacing="0" w:after="0" w:afterAutospacing="0" w:line="240" w:lineRule="auto"/>
              <w:ind w:left="0" w:right="0"/>
              <w:jc w:val="center"/>
              <w:rPr>
                <w:rFonts w:hint="default" w:cs="宋体"/>
              </w:rPr>
            </w:pPr>
            <w:r>
              <w:rPr>
                <w:rFonts w:hint="eastAsia" w:cs="宋体"/>
                <w:b/>
                <w:bCs/>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1</w:t>
            </w:r>
          </w:p>
        </w:tc>
        <w:tc>
          <w:tcPr>
            <w:tcW w:w="6903" w:type="dxa"/>
            <w:vAlign w:val="center"/>
          </w:tcPr>
          <w:p w14:paraId="381242F2">
            <w:pPr>
              <w:pStyle w:val="13"/>
              <w:keepNext w:val="0"/>
              <w:keepLines w:val="0"/>
              <w:suppressLineNumbers w:val="0"/>
              <w:spacing w:before="0" w:beforeAutospacing="0" w:afterAutospacing="0" w:line="240" w:lineRule="auto"/>
              <w:ind w:left="0" w:leftChars="0" w:right="0" w:firstLine="0" w:firstLineChars="0"/>
              <w:jc w:val="both"/>
              <w:rPr>
                <w:rFonts w:hint="default"/>
              </w:rPr>
            </w:pPr>
            <w:r>
              <w:rPr>
                <w:rFonts w:hint="eastAsia"/>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default" w:cs="宋体"/>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default"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default" w:cs="宋体"/>
                <w:b/>
                <w:szCs w:val="21"/>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default"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w:t>
            </w:r>
            <w:r>
              <w:rPr>
                <w:rFonts w:hint="eastAsia" w:cs="宋体"/>
                <w:lang w:val="en-US" w:eastAsia="zh-CN"/>
              </w:rPr>
              <w:t>若高</w:t>
            </w:r>
            <w:r>
              <w:rPr>
                <w:rFonts w:hint="eastAsia" w:cs="宋体"/>
              </w:rPr>
              <w:t>于平台三色九段中的</w:t>
            </w:r>
            <w:r>
              <w:rPr>
                <w:rFonts w:hint="eastAsia" w:cs="宋体"/>
                <w:lang w:val="en-US" w:eastAsia="zh-CN"/>
              </w:rPr>
              <w:t>绿</w:t>
            </w:r>
            <w:r>
              <w:rPr>
                <w:rFonts w:hint="eastAsia" w:cs="宋体"/>
              </w:rPr>
              <w:t>色段价格，中标人将自动降低价格至</w:t>
            </w:r>
            <w:r>
              <w:rPr>
                <w:rFonts w:hint="eastAsia" w:cs="宋体"/>
                <w:lang w:val="en-US" w:eastAsia="zh-CN"/>
              </w:rPr>
              <w:t>绿色段</w:t>
            </w:r>
            <w:r>
              <w:rPr>
                <w:rFonts w:hint="eastAsia" w:cs="宋体"/>
              </w:rPr>
              <w:t>，否则采购人有权单方解除本协议，且中标人应承担因此给采购人造成的全部经济损失。</w:t>
            </w:r>
            <w:r>
              <w:rPr>
                <w:rFonts w:hint="eastAsia" w:cs="宋体"/>
                <w:color w:val="auto"/>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default" w:cs="宋体"/>
                <w:szCs w:val="21"/>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default" w:cs="宋体"/>
                <w:b/>
                <w:szCs w:val="21"/>
              </w:rPr>
            </w:pPr>
            <w:r>
              <w:rPr>
                <w:rFonts w:hint="eastAsia" w:cs="宋体"/>
              </w:rPr>
              <w:t>投标人必须接受采购人的采购谈判方法；采购人不向落标方解释落标原因；不退还投标文件。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default" w:cs="宋体"/>
                <w:szCs w:val="21"/>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default" w:cs="宋体"/>
                <w:b/>
                <w:szCs w:val="21"/>
              </w:rPr>
            </w:pPr>
            <w:r>
              <w:rPr>
                <w:rFonts w:hint="eastAsia" w:cs="宋体"/>
                <w:szCs w:val="21"/>
                <w:lang w:val="ru-RU"/>
              </w:rPr>
              <w:t>付款方式：</w:t>
            </w:r>
            <w:r>
              <w:rPr>
                <w:rFonts w:hint="default"/>
              </w:rPr>
              <w:t>以合同约定为准</w:t>
            </w:r>
            <w:r>
              <w:rPr>
                <w:rFonts w:hint="eastAsia" w:cs="宋体"/>
                <w:szCs w:val="21"/>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default"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default" w:cs="宋体"/>
                <w:szCs w:val="21"/>
              </w:rPr>
            </w:pPr>
            <w:r>
              <w:rPr>
                <w:rFonts w:hint="eastAsia" w:cs="宋体"/>
                <w:szCs w:val="21"/>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426BE9A7">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13ABCA83">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6DDF4CCC">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13B4E15E">
            <w:pPr>
              <w:keepNext w:val="0"/>
              <w:keepLines w:val="0"/>
              <w:suppressLineNumbers w:val="0"/>
              <w:spacing w:before="0" w:beforeAutospacing="0" w:after="0" w:afterAutospacing="0" w:line="240" w:lineRule="auto"/>
              <w:ind w:left="0" w:right="0" w:firstLine="241" w:firstLineChars="100"/>
              <w:rPr>
                <w:rFonts w:hint="default" w:cs="宋体"/>
                <w:b/>
                <w:szCs w:val="21"/>
                <w:lang w:val="ru-RU"/>
              </w:rPr>
            </w:pPr>
            <w:r>
              <w:rPr>
                <w:rFonts w:hint="eastAsia" w:cs="宋体"/>
                <w:b/>
                <w:szCs w:val="21"/>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w:t>
            </w:r>
            <w:r>
              <w:rPr>
                <w:rFonts w:hint="eastAsia" w:cs="宋体"/>
                <w:szCs w:val="21"/>
                <w:highlight w:val="none"/>
                <w:lang w:val="ru-RU"/>
              </w:rPr>
              <w:t>破损</w:t>
            </w:r>
            <w:r>
              <w:rPr>
                <w:rFonts w:hint="eastAsia" w:cs="宋体"/>
                <w:szCs w:val="21"/>
                <w:highlight w:val="none"/>
                <w:lang w:val="en-US" w:eastAsia="zh-CN"/>
              </w:rPr>
              <w:t>退</w:t>
            </w:r>
            <w:r>
              <w:rPr>
                <w:rFonts w:hint="eastAsia" w:cs="宋体"/>
                <w:szCs w:val="21"/>
                <w:highlight w:val="none"/>
                <w:lang w:val="ru-RU"/>
              </w:rPr>
              <w:t>换</w:t>
            </w:r>
            <w:r>
              <w:rPr>
                <w:rFonts w:hint="eastAsia" w:cs="宋体"/>
                <w:szCs w:val="21"/>
                <w:lang w:val="ru-RU"/>
              </w:rPr>
              <w:t>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hint="default" w:cs="宋体"/>
                <w:color w:val="000000" w:themeColor="text1"/>
                <w:highlight w:val="none"/>
                <w14:textFill>
                  <w14:solidFill>
                    <w14:schemeClr w14:val="tx1"/>
                  </w14:solidFill>
                </w14:textFill>
              </w:rPr>
              <w:t>%</w:t>
            </w:r>
            <w:r>
              <w:rPr>
                <w:rFonts w:hint="eastAsia" w:cs="宋体"/>
                <w:szCs w:val="21"/>
                <w:highlight w:val="none"/>
                <w:lang w:val="ru-RU"/>
              </w:rPr>
              <w:t>的服务费用，</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szCs w:val="21"/>
                <w:highlight w:val="none"/>
                <w:lang w:val="ru-RU"/>
              </w:rPr>
              <w:t>否则采购人有权单方解除本协议，并重新组织招投标。</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（1）投标人所报价格的产品必须为全新的、经检验合格的并在各医院正常运行的产品。</w:t>
            </w:r>
          </w:p>
          <w:p w14:paraId="158F129E">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0B843C11">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bl>
    <w:p w14:paraId="32D4AAA7">
      <w:pPr>
        <w:pStyle w:val="13"/>
        <w:spacing w:line="240" w:lineRule="auto"/>
        <w:ind w:left="0" w:leftChars="0" w:firstLine="480"/>
      </w:pPr>
    </w:p>
    <w:p w14:paraId="4F01E33E">
      <w:pPr>
        <w:spacing w:line="480" w:lineRule="auto"/>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投标单位名称</w:t>
      </w:r>
      <w:r>
        <w:rPr>
          <w:rFonts w:hint="eastAsia" w:cs="宋体"/>
          <w:b/>
          <w:bCs/>
          <w:color w:val="000000" w:themeColor="text1"/>
          <w:lang w:eastAsia="zh-CN"/>
          <w14:textFill>
            <w14:solidFill>
              <w14:schemeClr w14:val="tx1"/>
            </w14:solidFill>
          </w14:textFill>
        </w:rPr>
        <w:t>（</w:t>
      </w:r>
      <w:r>
        <w:rPr>
          <w:rFonts w:hint="eastAsia" w:cs="宋体"/>
          <w:b/>
          <w:bCs/>
          <w:color w:val="000000" w:themeColor="text1"/>
          <w:lang w:val="en-US" w:eastAsia="zh-CN"/>
          <w14:textFill>
            <w14:solidFill>
              <w14:schemeClr w14:val="tx1"/>
            </w14:solidFill>
          </w14:textFill>
        </w:rPr>
        <w:t>加盖公章</w:t>
      </w:r>
      <w:r>
        <w:rPr>
          <w:rFonts w:hint="eastAsia" w:cs="宋体"/>
          <w:b/>
          <w:bCs/>
          <w:color w:val="000000" w:themeColor="text1"/>
          <w:lang w:eastAsia="zh-CN"/>
          <w14:textFill>
            <w14:solidFill>
              <w14:schemeClr w14:val="tx1"/>
            </w14:solidFill>
          </w14:textFill>
        </w:rPr>
        <w:t>）</w:t>
      </w:r>
      <w:r>
        <w:rPr>
          <w:rFonts w:hint="eastAsia" w:cs="宋体"/>
          <w:b/>
          <w:bCs/>
          <w:color w:val="000000" w:themeColor="text1"/>
          <w14:textFill>
            <w14:solidFill>
              <w14:schemeClr w14:val="tx1"/>
            </w14:solidFill>
          </w14:textFill>
        </w:rPr>
        <w:t>：</w:t>
      </w:r>
      <w:r>
        <w:rPr>
          <w:rFonts w:hint="eastAsia" w:cs="宋体"/>
          <w:color w:val="000000" w:themeColor="text1"/>
          <w14:textFill>
            <w14:solidFill>
              <w14:schemeClr w14:val="tx1"/>
            </w14:solidFill>
          </w14:textFill>
        </w:rPr>
        <w:t>　　　　　　　</w:t>
      </w:r>
    </w:p>
    <w:p w14:paraId="7A56D2A3">
      <w:pPr>
        <w:spacing w:line="480" w:lineRule="auto"/>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color w:val="000000" w:themeColor="text1"/>
          <w:lang w:val="en-US" w:eastAsia="zh-CN"/>
          <w14:textFill>
            <w14:solidFill>
              <w14:schemeClr w14:val="tx1"/>
            </w14:solidFill>
          </w14:textFill>
        </w:rPr>
        <w:t xml:space="preserve">   </w:t>
      </w:r>
      <w:r>
        <w:rPr>
          <w:rFonts w:hint="eastAsia" w:cs="宋体"/>
          <w:b/>
          <w:bCs/>
        </w:rPr>
        <w:t>年</w:t>
      </w:r>
      <w:r>
        <w:rPr>
          <w:rFonts w:hint="eastAsia" w:cs="宋体"/>
          <w:b/>
          <w:bCs/>
          <w:lang w:val="en-US" w:eastAsia="zh-CN"/>
        </w:rPr>
        <w:t xml:space="preserve">  </w:t>
      </w:r>
      <w:r>
        <w:rPr>
          <w:rFonts w:hint="eastAsia" w:cs="宋体"/>
          <w:b/>
          <w:bCs/>
        </w:rPr>
        <w:t>月</w:t>
      </w:r>
      <w:r>
        <w:rPr>
          <w:rFonts w:hint="eastAsia" w:cs="宋体"/>
          <w:b/>
          <w:bCs/>
          <w:lang w:val="en-US" w:eastAsia="zh-CN"/>
        </w:rPr>
        <w:t xml:space="preserve">  </w:t>
      </w:r>
      <w:r>
        <w:rPr>
          <w:rFonts w:hint="eastAsia" w:cs="宋体"/>
          <w:b/>
          <w:bCs/>
        </w:rPr>
        <w:t>日</w:t>
      </w:r>
    </w:p>
    <w:p w14:paraId="4F7A3FC3">
      <w:pPr>
        <w:bidi w:val="0"/>
        <w:rPr>
          <w:rFonts w:hint="eastAsia"/>
        </w:rPr>
      </w:pPr>
      <w:bookmarkStart w:id="56" w:name="_Toc9236"/>
    </w:p>
    <w:p w14:paraId="298592A4">
      <w:pPr>
        <w:bidi w:val="0"/>
        <w:rPr>
          <w:rFonts w:hint="eastAsia"/>
        </w:rPr>
      </w:pPr>
    </w:p>
    <w:p w14:paraId="6E26A280">
      <w:pPr>
        <w:bidi w:val="0"/>
        <w:rPr>
          <w:rFonts w:hint="eastAsia"/>
        </w:rPr>
      </w:pPr>
    </w:p>
    <w:p w14:paraId="511101F7">
      <w:pPr>
        <w:pStyle w:val="2"/>
        <w:rPr>
          <w:rFonts w:hint="eastAsia"/>
        </w:rPr>
      </w:pPr>
    </w:p>
    <w:p w14:paraId="22E88FAD">
      <w:pPr>
        <w:rPr>
          <w:rFonts w:hint="eastAsia"/>
        </w:rPr>
      </w:pPr>
    </w:p>
    <w:p w14:paraId="5DB2E107">
      <w:pPr>
        <w:bidi w:val="0"/>
        <w:rPr>
          <w:rFonts w:hint="eastAsia"/>
        </w:rPr>
      </w:pPr>
    </w:p>
    <w:p w14:paraId="399A6D20">
      <w:pPr>
        <w:pStyle w:val="13"/>
        <w:ind w:left="0" w:leftChars="0" w:firstLine="0" w:firstLineChars="0"/>
        <w:outlineLvl w:val="1"/>
        <w:rPr>
          <w:rStyle w:val="20"/>
          <w:rFonts w:hint="eastAsia"/>
          <w:sz w:val="28"/>
          <w:szCs w:val="28"/>
        </w:rPr>
      </w:pPr>
      <w:r>
        <w:rPr>
          <w:rStyle w:val="20"/>
          <w:rFonts w:hint="eastAsia"/>
          <w:sz w:val="28"/>
          <w:szCs w:val="28"/>
        </w:rPr>
        <w:t>材料1</w:t>
      </w:r>
      <w:r>
        <w:rPr>
          <w:rStyle w:val="20"/>
          <w:rFonts w:hint="eastAsia"/>
          <w:sz w:val="28"/>
          <w:szCs w:val="28"/>
          <w:lang w:val="en-US" w:eastAsia="zh-CN"/>
        </w:rPr>
        <w:t>6</w:t>
      </w:r>
      <w:r>
        <w:rPr>
          <w:rStyle w:val="20"/>
          <w:rFonts w:hint="eastAsia"/>
          <w:sz w:val="28"/>
          <w:szCs w:val="28"/>
        </w:rPr>
        <w:t>：供货承诺函</w:t>
      </w:r>
      <w:bookmarkEnd w:id="53"/>
      <w:bookmarkEnd w:id="54"/>
      <w:bookmarkEnd w:id="56"/>
    </w:p>
    <w:p w14:paraId="49799E4D">
      <w:pPr>
        <w:snapToGrid w:val="0"/>
        <w:ind w:left="0" w:firstLine="560"/>
        <w:jc w:val="center"/>
        <w:rPr>
          <w:rFonts w:hint="eastAsia" w:ascii="仿宋_GB2312" w:hAnsi="仿宋" w:eastAsia="仿宋_GB2312"/>
          <w:b/>
          <w:bCs/>
          <w:sz w:val="32"/>
          <w:szCs w:val="32"/>
        </w:rPr>
      </w:pPr>
      <w:r>
        <w:rPr>
          <w:rFonts w:hint="eastAsia" w:ascii="仿宋_GB2312" w:hAnsi="仿宋" w:eastAsia="仿宋_GB2312"/>
          <w:b/>
          <w:bCs/>
          <w:sz w:val="32"/>
          <w:szCs w:val="32"/>
          <w:lang w:eastAsia="zh-CN"/>
        </w:rPr>
        <w:t>深圳市福田区第二人民医院</w:t>
      </w:r>
      <w:r>
        <w:rPr>
          <w:rFonts w:hint="eastAsia" w:ascii="仿宋_GB2312" w:hAnsi="仿宋" w:eastAsia="仿宋_GB2312"/>
          <w:b/>
          <w:bCs/>
          <w:sz w:val="32"/>
          <w:szCs w:val="32"/>
        </w:rPr>
        <w:t>医用耗材遴选采购</w:t>
      </w:r>
    </w:p>
    <w:p w14:paraId="5C1EB5D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7B37BD7">
      <w:pPr>
        <w:ind w:left="0" w:firstLine="560"/>
        <w:rPr>
          <w:rFonts w:ascii="仿宋_GB2312" w:hAnsi="仿宋" w:eastAsia="仿宋_GB2312"/>
          <w:bCs/>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深圳市福田区第二人民医院</w:t>
      </w:r>
      <w:r>
        <w:rPr>
          <w:rFonts w:hint="eastAsia" w:ascii="仿宋_GB2312" w:hAnsi="仿宋" w:eastAsia="仿宋_GB2312"/>
          <w:b/>
          <w:sz w:val="28"/>
          <w:szCs w:val="28"/>
        </w:rPr>
        <w:t>：</w:t>
      </w:r>
    </w:p>
    <w:p w14:paraId="1820124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27146A11">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3E3058">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rPr>
        <w:t>，并出示加盖公章的停货书面说明。</w:t>
      </w:r>
    </w:p>
    <w:p w14:paraId="2071C81B">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2CC77B25">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1A096772">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3118F0AA">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2481A2BE">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3CC100F7">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2BD42FE9">
      <w:pPr>
        <w:ind w:left="0" w:firstLine="560" w:firstLineChars="200"/>
        <w:rPr>
          <w:rStyle w:val="19"/>
          <w:sz w:val="28"/>
          <w:szCs w:val="28"/>
        </w:rPr>
      </w:pPr>
      <w:r>
        <w:rPr>
          <w:rFonts w:hint="eastAsia" w:ascii="仿宋_GB2312" w:hAnsi="仿宋" w:eastAsia="仿宋_GB2312"/>
          <w:sz w:val="28"/>
          <w:szCs w:val="28"/>
        </w:rPr>
        <w:t>日期：        年      月      日</w:t>
      </w:r>
    </w:p>
    <w:p w14:paraId="137E92C2">
      <w:pPr>
        <w:snapToGrid w:val="0"/>
        <w:ind w:left="0" w:firstLine="560"/>
        <w:jc w:val="both"/>
        <w:rPr>
          <w:rStyle w:val="19"/>
          <w:sz w:val="28"/>
          <w:szCs w:val="28"/>
        </w:rPr>
      </w:pPr>
    </w:p>
    <w:p w14:paraId="6E27026E">
      <w:pPr>
        <w:snapToGrid w:val="0"/>
        <w:ind w:left="0" w:firstLine="560"/>
        <w:jc w:val="both"/>
        <w:rPr>
          <w:rStyle w:val="19"/>
          <w:sz w:val="28"/>
          <w:szCs w:val="28"/>
        </w:rPr>
      </w:pPr>
    </w:p>
    <w:p w14:paraId="148D72BC">
      <w:pPr>
        <w:widowControl/>
        <w:spacing w:line="240" w:lineRule="auto"/>
        <w:ind w:left="0" w:firstLine="562"/>
        <w:rPr>
          <w:rFonts w:ascii="Cambria" w:hAnsi="Cambria"/>
          <w:b/>
          <w:bCs/>
          <w:sz w:val="28"/>
          <w:szCs w:val="28"/>
        </w:rPr>
      </w:pPr>
      <w:r>
        <w:rPr>
          <w:sz w:val="28"/>
          <w:szCs w:val="28"/>
        </w:rPr>
        <w:br w:type="page"/>
      </w:r>
    </w:p>
    <w:p w14:paraId="1D711541">
      <w:pPr>
        <w:pStyle w:val="3"/>
        <w:ind w:left="0" w:firstLine="562"/>
        <w:rPr>
          <w:sz w:val="28"/>
          <w:szCs w:val="28"/>
        </w:rPr>
      </w:pPr>
      <w:bookmarkStart w:id="57" w:name="_Toc128037704"/>
      <w:bookmarkStart w:id="58" w:name="_Toc29976"/>
      <w:bookmarkStart w:id="59"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57"/>
      <w:bookmarkEnd w:id="58"/>
      <w:bookmarkEnd w:id="59"/>
    </w:p>
    <w:p w14:paraId="1949A42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305402A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4C029D9F">
      <w:pPr>
        <w:ind w:left="0" w:firstLine="482"/>
      </w:pPr>
    </w:p>
    <w:p w14:paraId="6F07A13D"/>
    <w:p w14:paraId="55032D85"/>
    <w:p w14:paraId="0F2912A1">
      <w:pPr>
        <w:widowControl/>
        <w:spacing w:line="240" w:lineRule="auto"/>
        <w:ind w:left="0" w:firstLine="880"/>
        <w:jc w:val="center"/>
        <w:rPr>
          <w:rFonts w:ascii="方正小标宋_GBK" w:eastAsia="方正小标宋_GBK"/>
          <w:bCs/>
          <w:sz w:val="44"/>
          <w:szCs w:val="44"/>
        </w:rPr>
      </w:pPr>
    </w:p>
    <w:p w14:paraId="689480BF">
      <w:pPr>
        <w:pStyle w:val="2"/>
        <w:rPr>
          <w:rFonts w:ascii="方正小标宋_GBK" w:eastAsia="方正小标宋_GBK"/>
          <w:bCs/>
          <w:sz w:val="44"/>
          <w:szCs w:val="44"/>
        </w:rPr>
      </w:pPr>
    </w:p>
    <w:p w14:paraId="05A7FF24">
      <w:pPr>
        <w:rPr>
          <w:rFonts w:ascii="方正小标宋_GBK" w:eastAsia="方正小标宋_GBK"/>
          <w:bCs/>
          <w:sz w:val="44"/>
          <w:szCs w:val="44"/>
        </w:rPr>
      </w:pPr>
    </w:p>
    <w:p w14:paraId="71654255">
      <w:pPr>
        <w:pStyle w:val="2"/>
      </w:pPr>
    </w:p>
    <w:p w14:paraId="1C2AE4F0"/>
    <w:p w14:paraId="745E1208">
      <w:pPr>
        <w:pStyle w:val="2"/>
      </w:pPr>
    </w:p>
    <w:p w14:paraId="19DF3502"/>
    <w:p w14:paraId="03FB7F47">
      <w:pPr>
        <w:pStyle w:val="2"/>
      </w:pPr>
    </w:p>
    <w:p w14:paraId="60A95AEC"/>
    <w:p w14:paraId="03818FF2">
      <w:pPr>
        <w:pStyle w:val="2"/>
      </w:pPr>
    </w:p>
    <w:p w14:paraId="683CA40E"/>
    <w:p w14:paraId="1FFBEED9">
      <w:pPr>
        <w:pStyle w:val="2"/>
      </w:pPr>
    </w:p>
    <w:p w14:paraId="5A607C79"/>
    <w:p w14:paraId="6DDDCB9C">
      <w:pPr>
        <w:spacing w:beforeLines="50" w:afterLines="50" w:line="560" w:lineRule="exact"/>
        <w:jc w:val="center"/>
        <w:rPr>
          <w:rFonts w:cs="宋体"/>
          <w:b/>
          <w:color w:val="FF0000"/>
          <w:sz w:val="44"/>
          <w:szCs w:val="44"/>
        </w:rPr>
      </w:pPr>
      <w:bookmarkStart w:id="60" w:name="_Toc128037689"/>
      <w:bookmarkStart w:id="61" w:name="_Toc532"/>
      <w:bookmarkStart w:id="62" w:name="_Toc374439153"/>
      <w:bookmarkStart w:id="63" w:name="_Toc318878971"/>
      <w:bookmarkStart w:id="64" w:name="_Toc109889663"/>
      <w:r>
        <w:rPr>
          <w:rFonts w:hint="eastAsia" w:cs="宋体"/>
          <w:b/>
          <w:color w:val="FF0000"/>
          <w:sz w:val="44"/>
          <w:szCs w:val="44"/>
        </w:rPr>
        <w:t>（示范文本说明</w:t>
      </w:r>
      <w:r>
        <w:rPr>
          <w:rFonts w:hint="eastAsia" w:cs="宋体"/>
          <w:b/>
          <w:sz w:val="44"/>
          <w:szCs w:val="44"/>
          <w:lang w:val="en-US" w:eastAsia="zh-CN"/>
        </w:rPr>
        <w:t xml:space="preserve"> </w:t>
      </w:r>
      <w:r>
        <w:rPr>
          <w:rFonts w:hint="eastAsia" w:cs="宋体"/>
          <w:b/>
          <w:color w:val="FF0000"/>
          <w:sz w:val="44"/>
          <w:szCs w:val="44"/>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lang w:val="en-US" w:eastAsia="zh-CN"/>
        </w:rPr>
      </w:pPr>
      <w:r>
        <w:rPr>
          <w:rFonts w:hint="eastAsia" w:ascii="仿宋_GB2312" w:hAnsi="仿宋_GB2312" w:eastAsia="仿宋_GB2312" w:cs="仿宋_GB2312"/>
          <w:b w:val="0"/>
          <w:bCs w:val="0"/>
          <w:sz w:val="32"/>
          <w:szCs w:val="32"/>
        </w:rPr>
        <w:t>合同编号：</w:t>
      </w:r>
      <w:r>
        <w:rPr>
          <w:rFonts w:hint="eastAsia" w:ascii="仿宋_GB2312" w:hAnsi="仿宋_GB2312" w:eastAsia="仿宋_GB2312" w:cs="仿宋_GB2312"/>
          <w:b w:val="0"/>
          <w:bCs w:val="0"/>
          <w:sz w:val="32"/>
          <w:szCs w:val="32"/>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4F1576F3">
      <w:pPr>
        <w:bidi w:val="0"/>
        <w:jc w:val="center"/>
        <w:rPr>
          <w:sz w:val="44"/>
          <w:szCs w:val="44"/>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甲    方：</w:t>
      </w:r>
      <w:r>
        <w:rPr>
          <w:rFonts w:hint="eastAsia" w:ascii="仿宋_GB2312" w:hAnsi="仿宋_GB2312" w:eastAsia="仿宋_GB2312" w:cs="仿宋_GB2312"/>
          <w:bCs/>
          <w:color w:val="auto"/>
          <w:sz w:val="32"/>
          <w:szCs w:val="32"/>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乙    方：</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B3E5F5C">
      <w:pPr>
        <w:spacing w:line="560" w:lineRule="exact"/>
        <w:ind w:left="0" w:leftChars="0" w:firstLine="0" w:firstLineChars="0"/>
        <w:rPr>
          <w:rFonts w:hint="eastAsia" w:ascii="仿宋" w:hAnsi="仿宋" w:eastAsia="仿宋" w:cs="仿宋"/>
          <w:b w:val="0"/>
          <w:bCs/>
          <w:sz w:val="28"/>
          <w:szCs w:val="28"/>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w:t>
      </w:r>
      <w:r>
        <w:rPr>
          <w:rFonts w:hint="eastAsia" w:ascii="方正小标宋简体" w:hAnsi="方正小标宋简体" w:eastAsia="方正小标宋简体" w:cs="方正小标宋简体"/>
          <w:b w:val="0"/>
          <w:bCs/>
          <w:sz w:val="44"/>
          <w:szCs w:val="44"/>
          <w:lang w:eastAsia="zh-CN"/>
        </w:rPr>
        <w:t>第二人民医院</w:t>
      </w:r>
      <w:r>
        <w:rPr>
          <w:rFonts w:hint="eastAsia" w:ascii="方正小标宋简体" w:hAnsi="方正小标宋简体" w:eastAsia="方正小标宋简体" w:cs="方正小标宋简体"/>
          <w:b w:val="0"/>
          <w:bCs/>
          <w:sz w:val="44"/>
          <w:szCs w:val="44"/>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注册地址：</w:t>
      </w:r>
      <w:r>
        <w:rPr>
          <w:rFonts w:hint="eastAsia" w:ascii="仿宋_GB2312" w:hAnsi="仿宋_GB2312" w:eastAsia="仿宋_GB2312" w:cs="仿宋_GB2312"/>
          <w:color w:val="auto"/>
          <w:sz w:val="28"/>
          <w:szCs w:val="28"/>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统一社会信用代码：</w:t>
      </w:r>
      <w:r>
        <w:rPr>
          <w:rFonts w:hint="eastAsia" w:ascii="仿宋_GB2312" w:hAnsi="仿宋_GB2312" w:eastAsia="仿宋_GB2312" w:cs="仿宋_GB2312"/>
          <w:color w:val="auto"/>
          <w:sz w:val="28"/>
          <w:szCs w:val="28"/>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甲、乙双方根据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日</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深圳市福田区第二人民医院</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期</w:t>
      </w:r>
      <w:r>
        <w:rPr>
          <w:rFonts w:hint="eastAsia" w:ascii="仿宋_GB2312" w:hAnsi="仿宋_GB2312" w:eastAsia="仿宋_GB2312" w:cs="仿宋_GB2312"/>
          <w:color w:val="auto"/>
          <w:sz w:val="28"/>
          <w:szCs w:val="28"/>
          <w:u w:val="none"/>
        </w:rPr>
        <w:t>（试剂/耗材/物资）</w:t>
      </w:r>
      <w:r>
        <w:rPr>
          <w:rFonts w:hint="eastAsia" w:ascii="仿宋_GB2312" w:hAnsi="仿宋_GB2312" w:eastAsia="仿宋_GB2312" w:cs="仿宋_GB2312"/>
          <w:color w:val="auto"/>
          <w:sz w:val="28"/>
          <w:szCs w:val="28"/>
        </w:rPr>
        <w:t>采购项目”（采购项目名称</w:t>
      </w:r>
      <w:r>
        <w:rPr>
          <w:rFonts w:hint="eastAsia" w:ascii="仿宋_GB2312" w:hAnsi="仿宋_GB2312" w:eastAsia="仿宋_GB2312" w:cs="仿宋_GB2312"/>
          <w:color w:val="auto"/>
          <w:sz w:val="28"/>
          <w:szCs w:val="28"/>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采购编号</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5" w:name="_Toc13149_WPSOffice_Level1"/>
      <w:r>
        <w:rPr>
          <w:rFonts w:hint="eastAsia" w:ascii="仿宋_GB2312" w:hAnsi="仿宋_GB2312" w:eastAsia="仿宋_GB2312" w:cs="仿宋_GB2312"/>
          <w:b/>
          <w:color w:val="auto"/>
          <w:sz w:val="28"/>
          <w:szCs w:val="28"/>
        </w:rPr>
        <w:t>第一条  合同标的</w:t>
      </w:r>
      <w:bookmarkEnd w:id="65"/>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lang w:val="en-US" w:eastAsia="zh-CN"/>
        </w:rPr>
        <w:t>品</w:t>
      </w:r>
      <w:r>
        <w:rPr>
          <w:rFonts w:hint="eastAsia" w:ascii="仿宋_GB2312" w:hAnsi="仿宋_GB2312" w:eastAsia="仿宋_GB2312" w:cs="仿宋_GB2312"/>
          <w:color w:val="auto"/>
          <w:sz w:val="28"/>
          <w:szCs w:val="28"/>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货</w:t>
      </w:r>
      <w:r>
        <w:rPr>
          <w:rFonts w:hint="eastAsia" w:ascii="方正小标宋_GBK" w:hAnsi="方正小标宋_GBK" w:eastAsia="方正小标宋_GBK" w:cs="方正小标宋_GBK"/>
          <w:color w:val="auto"/>
          <w:sz w:val="44"/>
          <w:szCs w:val="44"/>
          <w:lang w:val="en-US" w:eastAsia="zh-CN"/>
        </w:rPr>
        <w:t>品</w:t>
      </w:r>
      <w:r>
        <w:rPr>
          <w:rFonts w:hint="eastAsia" w:ascii="方正小标宋_GBK" w:hAnsi="方正小标宋_GBK" w:eastAsia="方正小标宋_GBK" w:cs="方正小标宋_GBK"/>
          <w:color w:val="auto"/>
          <w:sz w:val="44"/>
          <w:szCs w:val="44"/>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p>
    <w:tbl>
      <w:tblPr>
        <w:tblStyle w:val="1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产品</w:t>
            </w:r>
            <w:r>
              <w:rPr>
                <w:rFonts w:hint="eastAsia" w:ascii="仿宋" w:hAnsi="仿宋" w:eastAsia="仿宋" w:cs="仿宋"/>
                <w:color w:val="auto"/>
                <w:kern w:val="0"/>
                <w:sz w:val="24"/>
                <w:szCs w:val="24"/>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中标单价(元)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乙方承诺《货品清单》</w:t>
      </w:r>
      <w:r>
        <w:rPr>
          <w:rFonts w:hint="eastAsia" w:ascii="仿宋_GB2312" w:hAnsi="仿宋_GB2312" w:eastAsia="仿宋_GB2312" w:cs="仿宋_GB2312"/>
          <w:color w:val="auto"/>
          <w:sz w:val="28"/>
          <w:szCs w:val="28"/>
          <w:lang w:val="en-US" w:eastAsia="zh-CN"/>
        </w:rPr>
        <w:t>中在“</w:t>
      </w:r>
      <w:r>
        <w:rPr>
          <w:rFonts w:hint="eastAsia" w:ascii="仿宋_GB2312" w:hAnsi="仿宋_GB2312" w:eastAsia="仿宋_GB2312" w:cs="仿宋_GB2312"/>
          <w:color w:val="auto"/>
          <w:sz w:val="28"/>
          <w:szCs w:val="28"/>
        </w:rPr>
        <w:t>深圳医用耗材阳光交易和监管平台</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(以下简称平台)</w:t>
      </w:r>
      <w:r>
        <w:rPr>
          <w:rFonts w:hint="eastAsia" w:ascii="仿宋_GB2312" w:hAnsi="仿宋_GB2312" w:eastAsia="仿宋_GB2312" w:cs="仿宋_GB2312"/>
          <w:color w:val="auto"/>
          <w:sz w:val="28"/>
          <w:szCs w:val="28"/>
          <w:lang w:val="en-US" w:eastAsia="zh-CN"/>
        </w:rPr>
        <w:t>上挂网的货品</w:t>
      </w:r>
      <w:r>
        <w:rPr>
          <w:rFonts w:hint="eastAsia" w:ascii="仿宋_GB2312" w:hAnsi="仿宋_GB2312" w:eastAsia="仿宋_GB2312" w:cs="仿宋_GB2312"/>
          <w:color w:val="auto"/>
          <w:sz w:val="28"/>
          <w:szCs w:val="28"/>
        </w:rPr>
        <w:t>执行线上</w:t>
      </w:r>
      <w:r>
        <w:rPr>
          <w:rFonts w:hint="eastAsia" w:ascii="仿宋_GB2312" w:hAnsi="仿宋_GB2312" w:eastAsia="仿宋_GB2312" w:cs="仿宋_GB2312"/>
          <w:color w:val="auto"/>
          <w:sz w:val="28"/>
          <w:szCs w:val="28"/>
          <w:lang w:val="en-US" w:eastAsia="zh-CN"/>
        </w:rPr>
        <w:t>交易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u w:val="none"/>
        </w:rPr>
        <w:t>有效期内中标</w:t>
      </w:r>
      <w:r>
        <w:rPr>
          <w:rFonts w:hint="eastAsia" w:ascii="仿宋_GB2312" w:hAnsi="仿宋_GB2312" w:eastAsia="仿宋_GB2312" w:cs="仿宋_GB2312"/>
          <w:color w:val="auto"/>
          <w:sz w:val="28"/>
          <w:szCs w:val="28"/>
          <w:u w:val="none"/>
          <w:lang w:val="en-US" w:eastAsia="zh-CN"/>
        </w:rPr>
        <w:t>货品</w:t>
      </w:r>
      <w:r>
        <w:rPr>
          <w:rFonts w:hint="eastAsia" w:ascii="仿宋_GB2312" w:hAnsi="仿宋_GB2312" w:eastAsia="仿宋_GB2312" w:cs="仿宋_GB2312"/>
          <w:color w:val="auto"/>
          <w:sz w:val="28"/>
          <w:szCs w:val="28"/>
          <w:u w:val="none"/>
        </w:rPr>
        <w:t>价格</w:t>
      </w:r>
      <w:r>
        <w:rPr>
          <w:rFonts w:hint="eastAsia" w:ascii="仿宋_GB2312" w:hAnsi="仿宋_GB2312" w:eastAsia="仿宋_GB2312" w:cs="仿宋_GB2312"/>
          <w:color w:val="auto"/>
          <w:sz w:val="28"/>
          <w:szCs w:val="28"/>
          <w:u w:val="none"/>
          <w:lang w:val="en-US" w:eastAsia="zh-CN"/>
        </w:rPr>
        <w:t>不得高于</w:t>
      </w:r>
      <w:r>
        <w:rPr>
          <w:rFonts w:hint="eastAsia" w:ascii="仿宋_GB2312" w:hAnsi="仿宋_GB2312" w:eastAsia="仿宋_GB2312" w:cs="仿宋_GB2312"/>
          <w:color w:val="auto"/>
          <w:sz w:val="28"/>
          <w:szCs w:val="28"/>
          <w:u w:val="none"/>
        </w:rPr>
        <w:t>平台三色九段中的</w:t>
      </w:r>
      <w:r>
        <w:rPr>
          <w:rFonts w:hint="eastAsia" w:ascii="仿宋_GB2312" w:hAnsi="仿宋_GB2312" w:eastAsia="仿宋_GB2312" w:cs="仿宋_GB2312"/>
          <w:color w:val="auto"/>
          <w:sz w:val="28"/>
          <w:szCs w:val="28"/>
          <w:u w:val="none"/>
          <w:lang w:val="en-US" w:eastAsia="zh-CN"/>
        </w:rPr>
        <w:t>绿</w:t>
      </w:r>
      <w:r>
        <w:rPr>
          <w:rFonts w:hint="eastAsia" w:ascii="仿宋_GB2312" w:hAnsi="仿宋_GB2312" w:eastAsia="仿宋_GB2312" w:cs="仿宋_GB2312"/>
          <w:color w:val="auto"/>
          <w:sz w:val="28"/>
          <w:szCs w:val="28"/>
          <w:u w:val="none"/>
        </w:rPr>
        <w:t>色段价格,</w:t>
      </w:r>
      <w:r>
        <w:rPr>
          <w:rFonts w:hint="eastAsia" w:ascii="仿宋_GB2312" w:hAnsi="仿宋_GB2312" w:eastAsia="仿宋_GB2312" w:cs="仿宋_GB2312"/>
          <w:color w:val="auto"/>
          <w:sz w:val="28"/>
          <w:szCs w:val="28"/>
          <w:u w:val="none"/>
          <w:lang w:val="en-US" w:eastAsia="zh-CN"/>
        </w:rPr>
        <w:t>如遇平台价格下调，</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eastAsia="zh-CN"/>
        </w:rPr>
        <w:t>应主动调整供货价格。</w:t>
      </w:r>
      <w:r>
        <w:rPr>
          <w:rFonts w:hint="eastAsia" w:ascii="仿宋_GB2312" w:hAnsi="仿宋_GB2312" w:eastAsia="仿宋_GB2312" w:cs="仿宋_GB2312"/>
          <w:color w:val="auto"/>
          <w:sz w:val="28"/>
          <w:szCs w:val="28"/>
        </w:rPr>
        <w:t>若不执行，甲方有权单方解除本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乙方应承担给甲方造成的全部经济损失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如遇政策影响等因素需要调整价格，</w:t>
      </w:r>
      <w:r>
        <w:rPr>
          <w:rFonts w:hint="eastAsia" w:ascii="仿宋_GB2312" w:hAnsi="仿宋_GB2312" w:eastAsia="仿宋_GB2312" w:cs="仿宋_GB2312"/>
          <w:color w:val="auto"/>
          <w:sz w:val="28"/>
          <w:szCs w:val="28"/>
          <w:lang w:val="en-US" w:eastAsia="zh-CN"/>
        </w:rPr>
        <w:t>按</w:t>
      </w:r>
      <w:r>
        <w:rPr>
          <w:rFonts w:hint="eastAsia" w:ascii="仿宋_GB2312" w:hAnsi="仿宋_GB2312" w:eastAsia="仿宋_GB2312" w:cs="仿宋_GB2312"/>
          <w:color w:val="auto"/>
          <w:sz w:val="28"/>
          <w:szCs w:val="28"/>
        </w:rPr>
        <w:t>政策规定的要求执行。</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560" w:firstLineChars="200"/>
        <w:jc w:val="left"/>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6" w:name="_Toc663_WPSOffice_Level1"/>
      <w:r>
        <w:rPr>
          <w:rFonts w:hint="eastAsia" w:ascii="仿宋_GB2312" w:hAnsi="仿宋_GB2312" w:eastAsia="仿宋_GB2312" w:cs="仿宋_GB2312"/>
          <w:b/>
          <w:color w:val="auto"/>
          <w:sz w:val="28"/>
          <w:szCs w:val="28"/>
        </w:rPr>
        <w:t>第二条  合同价款</w:t>
      </w:r>
      <w:bookmarkEnd w:id="66"/>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（6）施工组织措施费，文明施工费、设备和材料二</w:t>
      </w:r>
      <w:r>
        <w:rPr>
          <w:rFonts w:hint="eastAsia" w:ascii="仿宋_GB2312" w:hAnsi="仿宋_GB2312" w:eastAsia="仿宋_GB2312" w:cs="仿宋_GB2312"/>
          <w:color w:val="auto"/>
          <w:sz w:val="28"/>
          <w:szCs w:val="28"/>
        </w:rPr>
        <w:t>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rPr>
      </w:pPr>
      <w:r>
        <w:rPr>
          <w:rFonts w:hint="eastAsia" w:ascii="仿宋_GB2312" w:hAnsi="仿宋_GB2312" w:eastAsia="仿宋_GB2312" w:cs="仿宋_GB2312"/>
          <w:color w:val="auto"/>
          <w:sz w:val="28"/>
          <w:szCs w:val="28"/>
        </w:rPr>
        <w:t>自甲方验收全部货物合格后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60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个工作 </w:t>
      </w:r>
      <w:r>
        <w:rPr>
          <w:rFonts w:hint="eastAsia" w:ascii="仿宋_GB2312" w:hAnsi="仿宋_GB2312" w:eastAsia="仿宋_GB2312" w:cs="仿宋_GB2312"/>
          <w:color w:val="auto"/>
          <w:sz w:val="28"/>
          <w:szCs w:val="28"/>
        </w:rPr>
        <w:t>日内支付</w:t>
      </w:r>
      <w:r>
        <w:rPr>
          <w:rFonts w:hint="eastAsia" w:ascii="仿宋_GB2312" w:hAnsi="仿宋_GB2312" w:eastAsia="仿宋_GB2312" w:cs="仿宋_GB2312"/>
          <w:color w:val="auto"/>
          <w:sz w:val="28"/>
          <w:szCs w:val="28"/>
          <w:lang w:eastAsia="zh-CN"/>
        </w:rPr>
        <w:t>随货同行发票</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第三笔款为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第四笔款为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每笔款项乙方应向甲方开具同等金额合法有效的发票，甲方收到乙方开具发票后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个工作日内予以支付。除因不可抗力外，若乙方收到系统的结算通知起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4.合同双方认为应补充的内容（不违反招投标文件及相关法律法规）：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5.乙方需</w:t>
      </w:r>
      <w:r>
        <w:rPr>
          <w:rFonts w:hint="eastAsia" w:ascii="仿宋_GB2312" w:hAnsi="仿宋_GB2312" w:eastAsia="仿宋_GB2312" w:cs="仿宋_GB2312"/>
          <w:color w:val="auto"/>
          <w:sz w:val="28"/>
          <w:szCs w:val="28"/>
        </w:rPr>
        <w:t>无条件配合医院SPD物流精细化管理服务，同时承诺支付</w:t>
      </w:r>
      <w:r>
        <w:rPr>
          <w:rFonts w:hint="eastAsia" w:ascii="仿宋_GB2312" w:hAnsi="仿宋_GB2312" w:eastAsia="仿宋_GB2312" w:cs="仿宋_GB2312"/>
          <w:color w:val="auto"/>
          <w:sz w:val="28"/>
          <w:szCs w:val="28"/>
          <w:lang w:val="en-US" w:eastAsia="zh-CN"/>
        </w:rPr>
        <w:t>每月</w:t>
      </w:r>
      <w:r>
        <w:rPr>
          <w:rFonts w:hint="eastAsia" w:ascii="仿宋_GB2312" w:hAnsi="仿宋_GB2312" w:eastAsia="仿宋_GB2312" w:cs="仿宋_GB2312"/>
          <w:color w:val="auto"/>
          <w:sz w:val="28"/>
          <w:szCs w:val="28"/>
        </w:rPr>
        <w:t>管理服务费(不超当月供货总额</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%)，具体与医院签合同时按合同条款执行</w:t>
      </w:r>
      <w:r>
        <w:rPr>
          <w:rFonts w:hint="eastAsia" w:ascii="仿宋_GB2312" w:hAnsi="仿宋_GB2312" w:eastAsia="仿宋_GB2312" w:cs="仿宋_GB2312"/>
          <w:color w:val="auto"/>
          <w:sz w:val="28"/>
          <w:szCs w:val="28"/>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乙方应是所提供产品的供应商，应是经工商、税务部门</w:t>
      </w:r>
      <w:r>
        <w:rPr>
          <w:rFonts w:hint="eastAsia" w:ascii="仿宋_GB2312" w:hAnsi="仿宋_GB2312" w:eastAsia="仿宋_GB2312" w:cs="仿宋_GB2312"/>
          <w:bCs/>
          <w:color w:val="auto"/>
          <w:sz w:val="28"/>
          <w:szCs w:val="28"/>
          <w:lang w:eastAsia="zh-CN"/>
        </w:rPr>
        <w:t>、市场监督管理部门等相关行政部门</w:t>
      </w:r>
      <w:r>
        <w:rPr>
          <w:rFonts w:hint="eastAsia" w:ascii="仿宋_GB2312" w:hAnsi="仿宋_GB2312" w:eastAsia="仿宋_GB2312" w:cs="仿宋_GB2312"/>
          <w:bCs/>
          <w:color w:val="auto"/>
          <w:sz w:val="28"/>
          <w:szCs w:val="28"/>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第四条 </w:t>
      </w:r>
      <w:r>
        <w:rPr>
          <w:rFonts w:ascii="仿宋_GB2312" w:hAnsi="仿宋_GB2312" w:eastAsia="仿宋_GB2312" w:cs="仿宋_GB2312"/>
          <w:b/>
          <w:color w:val="auto"/>
          <w:sz w:val="28"/>
          <w:szCs w:val="28"/>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（1）项目编号为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的中标通知书、招标文件、答疑及补充通知；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（2）乙方的投标文件；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（3）本合同附件</w:t>
      </w:r>
      <w:r>
        <w:rPr>
          <w:rFonts w:hint="eastAsia" w:ascii="仿宋_GB2312" w:hAnsi="仿宋_GB2312" w:eastAsia="仿宋_GB2312" w:cs="仿宋_GB2312"/>
          <w:bCs/>
          <w:color w:val="auto"/>
          <w:sz w:val="28"/>
          <w:szCs w:val="28"/>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）其他</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.乙方应保证货物是全新、未使用过的原装合格正品（包括零部件）。</w:t>
      </w:r>
      <w:r>
        <w:rPr>
          <w:rFonts w:hint="eastAsia" w:ascii="仿宋_GB2312" w:hAnsi="仿宋_GB2312" w:eastAsia="仿宋_GB2312" w:cs="仿宋_GB2312"/>
          <w:color w:val="auto"/>
          <w:sz w:val="28"/>
          <w:szCs w:val="28"/>
        </w:rPr>
        <w:t>如货物安装或配置了软件的，乙方保证相关软件均为正版软件。</w:t>
      </w:r>
      <w:r>
        <w:rPr>
          <w:rFonts w:hint="eastAsia" w:ascii="仿宋_GB2312" w:hAnsi="仿宋_GB2312" w:eastAsia="仿宋_GB2312" w:cs="仿宋_GB2312"/>
          <w:bCs/>
          <w:color w:val="auto"/>
          <w:sz w:val="28"/>
          <w:szCs w:val="28"/>
        </w:rPr>
        <w:t>乙方对本合同货物提供质量保证期</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rPr>
        <w:t>（自验收合格之日起算</w:t>
      </w:r>
      <w:r>
        <w:rPr>
          <w:rFonts w:hint="eastAsia" w:ascii="仿宋_GB2312" w:hAnsi="仿宋_GB2312" w:eastAsia="仿宋_GB2312" w:cs="仿宋_GB2312"/>
          <w:bCs/>
          <w:color w:val="auto"/>
          <w:sz w:val="28"/>
          <w:szCs w:val="28"/>
          <w:lang w:eastAsia="zh-CN"/>
        </w:rPr>
        <w:t>，乙方按相关文件要求及产品性质性能自行填写</w:t>
      </w:r>
      <w:r>
        <w:rPr>
          <w:rFonts w:hint="eastAsia" w:ascii="仿宋_GB2312" w:hAnsi="仿宋_GB2312" w:eastAsia="仿宋_GB2312" w:cs="仿宋_GB2312"/>
          <w:bCs/>
          <w:color w:val="auto"/>
          <w:sz w:val="28"/>
          <w:szCs w:val="28"/>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lang w:val="en-US" w:eastAsia="zh-CN"/>
        </w:rPr>
        <w:t>4</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5</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除非甲方对有效期另有要求，产品剩余的有效期不得少于</w:t>
      </w:r>
      <w:r>
        <w:rPr>
          <w:rFonts w:hint="eastAsia" w:ascii="仿宋_GB2312" w:hAnsi="仿宋_GB2312" w:eastAsia="仿宋_GB2312" w:cs="仿宋_GB2312"/>
          <w:bCs/>
          <w:color w:val="auto"/>
          <w:sz w:val="28"/>
          <w:szCs w:val="28"/>
          <w:highlight w:val="none"/>
        </w:rPr>
        <w:t>该产品整个效期的三分之二</w:t>
      </w:r>
      <w:r>
        <w:rPr>
          <w:rFonts w:hint="eastAsia" w:ascii="仿宋_GB2312" w:hAnsi="仿宋_GB2312" w:eastAsia="仿宋_GB2312" w:cs="仿宋_GB2312"/>
          <w:bCs/>
          <w:color w:val="auto"/>
          <w:sz w:val="28"/>
          <w:szCs w:val="28"/>
        </w:rPr>
        <w:t>，否则视为不合格产品，甲方有权予以拒收。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（1）通用方式：（货物/设备/器材等）</w:t>
      </w:r>
      <w:r>
        <w:rPr>
          <w:rFonts w:hint="eastAsia" w:ascii="仿宋_GB2312" w:hAnsi="仿宋_GB2312" w:eastAsia="仿宋_GB2312" w:cs="仿宋_GB2312"/>
          <w:bCs/>
          <w:color w:val="auto"/>
          <w:sz w:val="28"/>
          <w:szCs w:val="28"/>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lang w:eastAsia="zh-CN"/>
        </w:rPr>
        <w:t>冷链物流要求、</w:t>
      </w:r>
      <w:r>
        <w:rPr>
          <w:rFonts w:hint="eastAsia" w:ascii="仿宋_GB2312" w:hAnsi="仿宋_GB2312" w:eastAsia="仿宋_GB2312" w:cs="仿宋_GB2312"/>
          <w:bCs/>
          <w:color w:val="auto"/>
          <w:sz w:val="28"/>
          <w:szCs w:val="28"/>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（2）特别约定：</w:t>
      </w:r>
      <w:r>
        <w:rPr>
          <w:rFonts w:hint="eastAsia" w:ascii="仿宋_GB2312" w:hAnsi="仿宋_GB2312" w:eastAsia="仿宋_GB2312" w:cs="仿宋_GB2312"/>
          <w:bCs/>
          <w:color w:val="auto"/>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highlight w:val="none"/>
        </w:rPr>
        <w:t>乙方配送的产品必须是中标产品，严禁配送中标目录外规格型号产品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联系人：</w:t>
      </w:r>
      <w:r>
        <w:rPr>
          <w:rFonts w:hint="eastAsia" w:ascii="仿宋_GB2312" w:hAnsi="仿宋_GB2312" w:eastAsia="仿宋_GB2312" w:cs="仿宋_GB2312"/>
          <w:bCs/>
          <w:color w:val="auto"/>
          <w:sz w:val="28"/>
          <w:szCs w:val="28"/>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联系电话：</w:t>
      </w:r>
      <w:r>
        <w:rPr>
          <w:rFonts w:hint="eastAsia" w:ascii="仿宋_GB2312" w:hAnsi="仿宋_GB2312" w:eastAsia="仿宋_GB2312" w:cs="仿宋_GB2312"/>
          <w:bCs/>
          <w:color w:val="auto"/>
          <w:sz w:val="28"/>
          <w:szCs w:val="28"/>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乙方配送的产品应提前至少</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24 </w:t>
      </w:r>
      <w:r>
        <w:rPr>
          <w:rFonts w:hint="eastAsia" w:ascii="仿宋_GB2312" w:hAnsi="仿宋_GB2312" w:eastAsia="仿宋_GB2312" w:cs="仿宋_GB2312"/>
          <w:bCs/>
          <w:color w:val="auto"/>
          <w:sz w:val="28"/>
          <w:szCs w:val="28"/>
          <w:u w:val="none"/>
        </w:rPr>
        <w:t>小时</w:t>
      </w:r>
      <w:r>
        <w:rPr>
          <w:rFonts w:hint="eastAsia" w:ascii="仿宋_GB2312" w:hAnsi="仿宋_GB2312" w:eastAsia="仿宋_GB2312" w:cs="仿宋_GB2312"/>
          <w:bCs/>
          <w:color w:val="auto"/>
          <w:sz w:val="28"/>
          <w:szCs w:val="28"/>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交货地点：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福田区第二人民医院耗材仓库</w:t>
      </w:r>
      <w:r>
        <w:rPr>
          <w:rFonts w:hint="eastAsia" w:ascii="仿宋_GB2312" w:hAnsi="仿宋_GB2312" w:eastAsia="仿宋_GB2312" w:cs="仿宋_GB2312"/>
          <w:color w:val="auto"/>
          <w:sz w:val="28"/>
          <w:szCs w:val="28"/>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（在乙方将（货物/设备/器材等）送至该交货地点前，甲方有权单方变更该交货地点，但应提前</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t>.运输方式：□甲乙双方共同选定</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由乙方自行选择</w:t>
      </w:r>
      <w:r>
        <w:rPr>
          <w:rFonts w:hint="eastAsia" w:ascii="仿宋_GB2312" w:hAnsi="仿宋_GB2312" w:eastAsia="仿宋_GB2312" w:cs="仿宋_GB2312"/>
          <w:color w:val="auto"/>
          <w:sz w:val="28"/>
          <w:szCs w:val="28"/>
          <w:lang w:eastAsia="zh-CN"/>
        </w:rPr>
        <w:t>，但必须符合产品运输条件</w:t>
      </w:r>
      <w:r>
        <w:rPr>
          <w:rFonts w:hint="eastAsia" w:ascii="仿宋_GB2312" w:hAnsi="仿宋_GB2312" w:eastAsia="仿宋_GB2312" w:cs="仿宋_GB2312"/>
          <w:color w:val="auto"/>
          <w:sz w:val="28"/>
          <w:szCs w:val="28"/>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8.</w:t>
      </w:r>
      <w:r>
        <w:rPr>
          <w:rFonts w:hint="eastAsia" w:ascii="仿宋_GB2312" w:hAnsi="仿宋_GB2312" w:eastAsia="仿宋_GB2312" w:cs="仿宋_GB2312"/>
          <w:bCs/>
          <w:color w:val="auto"/>
          <w:sz w:val="28"/>
          <w:szCs w:val="28"/>
        </w:rPr>
        <w:t>急救应急产品经甲方采购部门负责人同意可直接配送至甲方</w:t>
      </w:r>
      <w:r>
        <w:rPr>
          <w:rFonts w:hint="eastAsia" w:ascii="仿宋_GB2312" w:hAnsi="仿宋_GB2312" w:eastAsia="仿宋_GB2312" w:cs="仿宋_GB2312"/>
          <w:bCs/>
          <w:color w:val="auto"/>
          <w:sz w:val="28"/>
          <w:szCs w:val="28"/>
          <w:lang w:eastAsia="zh-CN"/>
        </w:rPr>
        <w:t>指定</w:t>
      </w:r>
      <w:r>
        <w:rPr>
          <w:rFonts w:hint="eastAsia" w:ascii="仿宋_GB2312" w:hAnsi="仿宋_GB2312" w:eastAsia="仿宋_GB2312" w:cs="仿宋_GB2312"/>
          <w:bCs/>
          <w:color w:val="auto"/>
          <w:sz w:val="28"/>
          <w:szCs w:val="28"/>
        </w:rPr>
        <w:t>使用科室，急救应急产品配送至甲方</w:t>
      </w:r>
      <w:r>
        <w:rPr>
          <w:rFonts w:hint="eastAsia" w:ascii="仿宋_GB2312" w:hAnsi="仿宋_GB2312" w:eastAsia="仿宋_GB2312" w:cs="仿宋_GB2312"/>
          <w:bCs/>
          <w:color w:val="auto"/>
          <w:sz w:val="28"/>
          <w:szCs w:val="28"/>
          <w:lang w:eastAsia="zh-CN"/>
        </w:rPr>
        <w:t>指定</w:t>
      </w:r>
      <w:r>
        <w:rPr>
          <w:rFonts w:hint="eastAsia" w:ascii="仿宋_GB2312" w:hAnsi="仿宋_GB2312" w:eastAsia="仿宋_GB2312" w:cs="仿宋_GB2312"/>
          <w:bCs/>
          <w:color w:val="auto"/>
          <w:sz w:val="28"/>
          <w:szCs w:val="28"/>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第七条  验收</w:t>
      </w:r>
      <w:r>
        <w:rPr>
          <w:rFonts w:hint="eastAsia" w:ascii="仿宋_GB2312" w:hAnsi="仿宋_GB2312" w:eastAsia="仿宋_GB2312" w:cs="仿宋_GB2312"/>
          <w:b/>
          <w:color w:val="auto"/>
          <w:sz w:val="28"/>
          <w:szCs w:val="28"/>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lang w:eastAsia="zh-CN"/>
        </w:rPr>
        <w:t>单</w:t>
      </w:r>
      <w:r>
        <w:rPr>
          <w:rFonts w:hint="eastAsia" w:ascii="仿宋_GB2312" w:hAnsi="仿宋_GB2312" w:eastAsia="仿宋_GB2312" w:cs="仿宋_GB2312"/>
          <w:bCs/>
          <w:color w:val="auto"/>
          <w:sz w:val="28"/>
          <w:szCs w:val="28"/>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10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.如需要乙方对货物或系统进行安装调试的，乙方应该自交货</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none"/>
        </w:rPr>
        <w:t>后</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5</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日内完成安装调试，甲方应在货物安装调试完毕后的</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10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.若乙方所供货物在日后使用过程中</w:t>
      </w:r>
      <w:r>
        <w:rPr>
          <w:rFonts w:hint="eastAsia" w:ascii="仿宋_GB2312" w:hAnsi="仿宋_GB2312" w:eastAsia="仿宋_GB2312" w:cs="仿宋_GB2312"/>
          <w:bCs/>
          <w:color w:val="auto"/>
          <w:sz w:val="28"/>
          <w:szCs w:val="28"/>
          <w:lang w:val="en-US" w:eastAsia="zh-CN"/>
        </w:rPr>
        <w:t>(质保期内)</w:t>
      </w:r>
      <w:r>
        <w:rPr>
          <w:rFonts w:hint="eastAsia" w:ascii="仿宋_GB2312" w:hAnsi="仿宋_GB2312" w:eastAsia="仿宋_GB2312" w:cs="仿宋_GB2312"/>
          <w:bCs/>
          <w:color w:val="auto"/>
          <w:sz w:val="28"/>
          <w:szCs w:val="28"/>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.如甲方自乙方交货之日或完成设备安装调试之日起</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30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甲方因临床使用需求下降、相关文件要求召回、质量或配件不全等</w:t>
      </w:r>
      <w:r>
        <w:rPr>
          <w:rFonts w:hint="eastAsia" w:ascii="仿宋_GB2312" w:hAnsi="仿宋_GB2312" w:eastAsia="仿宋_GB2312" w:cs="仿宋_GB2312"/>
          <w:color w:val="auto"/>
          <w:sz w:val="28"/>
          <w:szCs w:val="28"/>
        </w:rPr>
        <w:t>货物</w:t>
      </w:r>
      <w:r>
        <w:rPr>
          <w:rFonts w:hint="eastAsia" w:ascii="仿宋_GB2312" w:hAnsi="仿宋_GB2312" w:eastAsia="仿宋_GB2312" w:cs="仿宋_GB2312"/>
          <w:color w:val="auto"/>
          <w:sz w:val="28"/>
          <w:szCs w:val="28"/>
          <w:lang w:eastAsia="zh-CN"/>
        </w:rPr>
        <w:t>出现积压及需要退换货的情况时，</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eastAsia="zh-CN"/>
        </w:rPr>
        <w:t>乙</w:t>
      </w:r>
      <w:r>
        <w:rPr>
          <w:rFonts w:hint="eastAsia" w:ascii="仿宋_GB2312" w:hAnsi="仿宋_GB2312" w:eastAsia="仿宋_GB2312" w:cs="仿宋_GB2312"/>
          <w:color w:val="auto"/>
          <w:sz w:val="28"/>
          <w:szCs w:val="28"/>
        </w:rPr>
        <w:t>方</w:t>
      </w:r>
      <w:r>
        <w:rPr>
          <w:rFonts w:hint="eastAsia" w:ascii="仿宋_GB2312" w:hAnsi="仿宋_GB2312" w:eastAsia="仿宋_GB2312" w:cs="仿宋_GB2312"/>
          <w:color w:val="auto"/>
          <w:sz w:val="28"/>
          <w:szCs w:val="28"/>
          <w:lang w:eastAsia="zh-CN"/>
        </w:rPr>
        <w:t>在接到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需要退换货通知日起</w:t>
      </w:r>
      <w:r>
        <w:rPr>
          <w:rFonts w:hint="eastAsia" w:ascii="仿宋_GB2312" w:hAnsi="仿宋_GB2312" w:eastAsia="仿宋_GB2312" w:cs="仿宋_GB2312"/>
          <w:color w:val="auto"/>
          <w:sz w:val="28"/>
          <w:szCs w:val="28"/>
          <w:lang w:val="en-US" w:eastAsia="zh-CN"/>
        </w:rPr>
        <w:t>10日内办理</w:t>
      </w:r>
      <w:r>
        <w:rPr>
          <w:rFonts w:hint="eastAsia" w:ascii="仿宋_GB2312" w:hAnsi="仿宋_GB2312" w:eastAsia="仿宋_GB2312" w:cs="仿宋_GB2312"/>
          <w:color w:val="auto"/>
          <w:sz w:val="28"/>
          <w:szCs w:val="28"/>
          <w:lang w:eastAsia="zh-CN"/>
        </w:rPr>
        <w:t>退换货手续，并尽快取走需退换货</w:t>
      </w:r>
      <w:r>
        <w:rPr>
          <w:rFonts w:hint="eastAsia" w:ascii="仿宋_GB2312" w:hAnsi="仿宋_GB2312" w:eastAsia="仿宋_GB2312" w:cs="仿宋_GB2312"/>
          <w:color w:val="auto"/>
          <w:sz w:val="28"/>
          <w:szCs w:val="28"/>
        </w:rPr>
        <w:t>物</w:t>
      </w:r>
      <w:r>
        <w:rPr>
          <w:rFonts w:hint="eastAsia" w:ascii="仿宋_GB2312" w:hAnsi="仿宋_GB2312" w:eastAsia="仿宋_GB2312" w:cs="仿宋_GB2312"/>
          <w:color w:val="auto"/>
          <w:sz w:val="28"/>
          <w:szCs w:val="28"/>
          <w:lang w:eastAsia="zh-CN"/>
        </w:rPr>
        <w:t>；效期短的物品，双方协商解决退换问题。如果不能及时处理退换货导致</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货物过期、</w:t>
      </w:r>
      <w:r>
        <w:rPr>
          <w:rFonts w:hint="eastAsia" w:ascii="仿宋_GB2312" w:hAnsi="仿宋_GB2312" w:eastAsia="仿宋_GB2312" w:cs="仿宋_GB2312"/>
          <w:color w:val="auto"/>
          <w:sz w:val="28"/>
          <w:szCs w:val="28"/>
        </w:rPr>
        <w:t>毁损、</w:t>
      </w:r>
      <w:r>
        <w:rPr>
          <w:rFonts w:hint="eastAsia" w:ascii="仿宋_GB2312" w:hAnsi="仿宋_GB2312" w:eastAsia="仿宋_GB2312" w:cs="仿宋_GB2312"/>
          <w:color w:val="auto"/>
          <w:sz w:val="28"/>
          <w:szCs w:val="28"/>
          <w:lang w:eastAsia="zh-CN"/>
        </w:rPr>
        <w:t>丢</w:t>
      </w:r>
      <w:r>
        <w:rPr>
          <w:rFonts w:hint="eastAsia" w:ascii="仿宋_GB2312" w:hAnsi="仿宋_GB2312" w:eastAsia="仿宋_GB2312" w:cs="仿宋_GB2312"/>
          <w:color w:val="auto"/>
          <w:sz w:val="28"/>
          <w:szCs w:val="28"/>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color w:val="auto"/>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rPr>
      </w:pPr>
      <w:bookmarkStart w:id="67" w:name="_Toc2412_WPSOffice_Level1"/>
      <w:r>
        <w:rPr>
          <w:rFonts w:hint="eastAsia" w:ascii="仿宋_GB2312" w:hAnsi="仿宋_GB2312" w:eastAsia="仿宋_GB2312" w:cs="仿宋_GB2312"/>
          <w:b/>
          <w:color w:val="auto"/>
          <w:sz w:val="28"/>
          <w:szCs w:val="28"/>
        </w:rPr>
        <w:t>第九条 质量保证及售后服务</w:t>
      </w:r>
      <w:bookmarkEnd w:id="67"/>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1.乙方应按照国家有关法律法规规章和“三包”规定、招标文件的要求、乙方在投标文件的相关承诺提供保修及其他服务。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应于</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lang w:val="en-US" w:eastAsia="zh-CN"/>
        </w:rPr>
        <w:t>日内</w:t>
      </w:r>
      <w:r>
        <w:rPr>
          <w:rFonts w:hint="eastAsia" w:ascii="仿宋_GB2312" w:hAnsi="仿宋_GB2312" w:eastAsia="仿宋_GB2312" w:cs="仿宋_GB2312"/>
          <w:color w:val="auto"/>
          <w:sz w:val="28"/>
          <w:szCs w:val="28"/>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4.保修期届满后，乙方应按其在深圳地区同类产品的优惠价格提供维保服务，具体设备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货物/器材等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维护</w:t>
      </w:r>
      <w:r>
        <w:rPr>
          <w:rFonts w:hint="eastAsia" w:ascii="仿宋_GB2312" w:hAnsi="仿宋_GB2312" w:eastAsia="仿宋_GB2312" w:cs="仿宋_GB2312"/>
          <w:color w:val="auto"/>
          <w:sz w:val="28"/>
          <w:szCs w:val="28"/>
          <w:lang w:eastAsia="zh-Hans"/>
        </w:rPr>
        <w:t>事宜由双方</w:t>
      </w:r>
      <w:r>
        <w:rPr>
          <w:rFonts w:hint="eastAsia" w:ascii="仿宋_GB2312" w:hAnsi="仿宋_GB2312" w:eastAsia="仿宋_GB2312" w:cs="仿宋_GB2312"/>
          <w:color w:val="auto"/>
          <w:sz w:val="28"/>
          <w:szCs w:val="28"/>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5.故障响应时间：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（按招、投标文件为准）。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rPr>
      </w:pPr>
      <w:r>
        <w:rPr>
          <w:rFonts w:hint="eastAsia" w:ascii="仿宋_GB2312" w:hAnsi="仿宋_GB2312" w:eastAsia="仿宋_GB2312" w:cs="仿宋_GB2312"/>
          <w:color w:val="auto"/>
          <w:sz w:val="28"/>
          <w:szCs w:val="28"/>
        </w:rPr>
        <w:t>6.合同双方认为应补充的内容（不违反招投标文件及相关法律法规）：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bCs/>
          <w:color w:val="auto"/>
          <w:sz w:val="28"/>
          <w:szCs w:val="28"/>
        </w:rPr>
        <w:t>甲方逾期付设备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货物/器材等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Cs/>
          <w:color w:val="auto"/>
          <w:sz w:val="28"/>
          <w:szCs w:val="28"/>
        </w:rPr>
        <w:t>款的，甲方向乙方每日偿付欠款总额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2</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）甲方发现乙方私自配送中标目录以外的产品或未经甲方同意向甲方科室配送的；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）中标产品注册证名称、规格、型号、中标价、生产厂商等与中标通知书不一致；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）乙方所供货存在质量问题或其他影响使用的瑕疵</w:t>
      </w:r>
      <w:r>
        <w:rPr>
          <w:rFonts w:ascii="仿宋_GB2312" w:hAnsi="仿宋_GB2312" w:eastAsia="仿宋_GB2312" w:cs="仿宋_GB2312"/>
          <w:bCs/>
          <w:color w:val="auto"/>
          <w:sz w:val="28"/>
          <w:szCs w:val="28"/>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因乙方原因</w:t>
      </w:r>
      <w:r>
        <w:rPr>
          <w:rFonts w:hint="eastAsia" w:ascii="仿宋_GB2312" w:hAnsi="仿宋_GB2312" w:eastAsia="仿宋_GB2312" w:cs="仿宋_GB2312"/>
          <w:bCs/>
          <w:color w:val="auto"/>
          <w:sz w:val="28"/>
          <w:szCs w:val="28"/>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color w:val="auto"/>
          <w:sz w:val="28"/>
          <w:szCs w:val="28"/>
        </w:rPr>
        <w:t>3.</w:t>
      </w:r>
      <w:bookmarkStart w:id="68" w:name="_Hlk107507629"/>
      <w:r>
        <w:rPr>
          <w:rFonts w:hint="eastAsia" w:ascii="仿宋_GB2312" w:hAnsi="仿宋_GB2312" w:eastAsia="仿宋_GB2312" w:cs="仿宋_GB2312"/>
          <w:bCs/>
          <w:color w:val="auto"/>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w:t>
      </w:r>
      <w:r>
        <w:rPr>
          <w:rFonts w:hint="eastAsia" w:ascii="仿宋_GB2312" w:hAnsi="仿宋_GB2312" w:eastAsia="仿宋_GB2312" w:cs="仿宋_GB2312"/>
          <w:color w:val="auto"/>
          <w:sz w:val="28"/>
          <w:szCs w:val="28"/>
        </w:rPr>
        <w:t>费、诉讼费、取证费、差旅费、保全费、担保费、鉴证费、公证费、执行费以及间接损失等</w:t>
      </w:r>
      <w:r>
        <w:rPr>
          <w:rFonts w:hint="eastAsia" w:ascii="仿宋_GB2312" w:hAnsi="仿宋_GB2312" w:eastAsia="仿宋_GB2312" w:cs="仿宋_GB2312"/>
          <w:bCs/>
          <w:color w:val="auto"/>
          <w:sz w:val="28"/>
          <w:szCs w:val="28"/>
        </w:rPr>
        <w:t>。</w:t>
      </w:r>
      <w:bookmarkEnd w:id="68"/>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rPr>
      </w:pP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突发公共卫生事件</w:t>
      </w:r>
      <w:r>
        <w:rPr>
          <w:rFonts w:hint="eastAsia" w:ascii="仿宋_GB2312" w:hAnsi="仿宋_GB2312" w:eastAsia="仿宋_GB2312" w:cs="仿宋_GB2312"/>
          <w:bCs/>
          <w:color w:val="auto"/>
          <w:sz w:val="28"/>
          <w:szCs w:val="28"/>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可能</w:t>
      </w:r>
      <w:r>
        <w:rPr>
          <w:rFonts w:hint="eastAsia" w:ascii="仿宋_GB2312" w:hAnsi="仿宋_GB2312" w:eastAsia="仿宋_GB2312" w:cs="仿宋_GB2312"/>
          <w:color w:val="auto"/>
          <w:sz w:val="28"/>
          <w:szCs w:val="28"/>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lang w:eastAsia="zh-CN"/>
        </w:rPr>
        <w:t>不管最终鉴定结果如何，</w:t>
      </w:r>
      <w:r>
        <w:rPr>
          <w:rFonts w:hint="eastAsia" w:ascii="仿宋_GB2312" w:hAnsi="仿宋_GB2312" w:eastAsia="仿宋_GB2312" w:cs="仿宋_GB2312"/>
          <w:color w:val="auto"/>
          <w:sz w:val="28"/>
          <w:szCs w:val="28"/>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9" w:name="_Toc4624_WPSOffice_Level1"/>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五</w:t>
      </w:r>
      <w:r>
        <w:rPr>
          <w:rFonts w:hint="eastAsia" w:ascii="仿宋_GB2312" w:hAnsi="仿宋_GB2312" w:eastAsia="仿宋_GB2312" w:cs="仿宋_GB2312"/>
          <w:b/>
          <w:color w:val="auto"/>
          <w:sz w:val="28"/>
          <w:szCs w:val="28"/>
        </w:rPr>
        <w:t>条 通信送达</w:t>
      </w:r>
      <w:bookmarkEnd w:id="69"/>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甲方收件地址：深圳市福田区上梅林中康路27号</w:t>
      </w:r>
      <w:r>
        <w:rPr>
          <w:rFonts w:hint="eastAsia" w:ascii="仿宋_GB2312" w:hAnsi="仿宋_GB2312" w:eastAsia="仿宋_GB2312" w:cs="仿宋_GB2312"/>
          <w:bCs/>
          <w:color w:val="auto"/>
          <w:sz w:val="28"/>
          <w:szCs w:val="28"/>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甲方联系人：</w:t>
      </w:r>
      <w:r>
        <w:rPr>
          <w:rFonts w:hint="eastAsia" w:ascii="仿宋_GB2312" w:hAnsi="仿宋_GB2312" w:eastAsia="仿宋_GB2312" w:cs="仿宋_GB2312"/>
          <w:bCs/>
          <w:color w:val="auto"/>
          <w:sz w:val="28"/>
          <w:szCs w:val="28"/>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rPr>
      </w:pPr>
      <w:bookmarkStart w:id="70" w:name="_Hlk107507037"/>
      <w:r>
        <w:rPr>
          <w:rFonts w:hint="eastAsia" w:ascii="仿宋_GB2312" w:hAnsi="仿宋_GB2312" w:eastAsia="仿宋_GB2312" w:cs="仿宋_GB2312"/>
          <w:bCs/>
          <w:color w:val="auto"/>
          <w:sz w:val="28"/>
          <w:szCs w:val="28"/>
        </w:rPr>
        <w:t>4.如上述地址无法送达的，以双方当事人的注册地址作为送达地址。</w:t>
      </w:r>
      <w:bookmarkEnd w:id="70"/>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六</w:t>
      </w:r>
      <w:r>
        <w:rPr>
          <w:rFonts w:hint="eastAsia" w:ascii="仿宋_GB2312" w:hAnsi="仿宋_GB2312" w:eastAsia="仿宋_GB2312" w:cs="仿宋_GB2312"/>
          <w:b/>
          <w:color w:val="auto"/>
          <w:sz w:val="28"/>
          <w:szCs w:val="28"/>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如</w:t>
      </w:r>
      <w:r>
        <w:rPr>
          <w:rFonts w:hint="eastAsia" w:ascii="仿宋_GB2312" w:hAnsi="仿宋_GB2312" w:eastAsia="仿宋_GB2312" w:cs="仿宋_GB2312"/>
          <w:bCs/>
          <w:color w:val="auto"/>
          <w:sz w:val="28"/>
          <w:szCs w:val="28"/>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七</w:t>
      </w:r>
      <w:r>
        <w:rPr>
          <w:rFonts w:hint="eastAsia" w:ascii="仿宋_GB2312" w:hAnsi="仿宋_GB2312" w:eastAsia="仿宋_GB2312" w:cs="仿宋_GB2312"/>
          <w:b/>
          <w:color w:val="auto"/>
          <w:sz w:val="28"/>
          <w:szCs w:val="28"/>
        </w:rPr>
        <w:t xml:space="preserve">条 </w:t>
      </w:r>
      <w:bookmarkStart w:id="71" w:name="_Toc12695_WPSOffice_Level1"/>
      <w:r>
        <w:rPr>
          <w:rFonts w:hint="eastAsia" w:ascii="仿宋_GB2312" w:hAnsi="仿宋_GB2312" w:eastAsia="仿宋_GB2312" w:cs="仿宋_GB2312"/>
          <w:b/>
          <w:color w:val="auto"/>
          <w:sz w:val="28"/>
          <w:szCs w:val="28"/>
        </w:rPr>
        <w:t>附则</w:t>
      </w:r>
      <w:bookmarkEnd w:id="71"/>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w:t>
      </w:r>
      <w:r>
        <w:rPr>
          <w:rFonts w:hint="eastAsia" w:ascii="仿宋_GB2312" w:hAnsi="仿宋_GB2312" w:eastAsia="仿宋_GB2312" w:cs="仿宋_GB2312"/>
          <w:color w:val="auto"/>
          <w:sz w:val="28"/>
          <w:szCs w:val="28"/>
        </w:rPr>
        <w:t>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自本协议生效之日起</w:t>
      </w:r>
      <w:r>
        <w:rPr>
          <w:rFonts w:hint="eastAsia" w:ascii="仿宋_GB2312" w:hAnsi="仿宋_GB2312" w:eastAsia="仿宋_GB2312" w:cs="仿宋_GB2312"/>
          <w:color w:val="auto"/>
          <w:sz w:val="28"/>
          <w:szCs w:val="28"/>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2.本合同中的任何条款如</w:t>
      </w:r>
      <w:r>
        <w:rPr>
          <w:rFonts w:hint="eastAsia" w:ascii="仿宋_GB2312" w:hAnsi="仿宋_GB2312" w:eastAsia="仿宋_GB2312" w:cs="仿宋_GB2312"/>
          <w:color w:val="auto"/>
          <w:sz w:val="28"/>
          <w:szCs w:val="28"/>
          <w:highlight w:val="none"/>
        </w:rPr>
        <w:t>因任何原</w:t>
      </w:r>
      <w:r>
        <w:rPr>
          <w:rFonts w:hint="eastAsia" w:ascii="仿宋_GB2312" w:hAnsi="仿宋_GB2312" w:eastAsia="仿宋_GB2312" w:cs="仿宋_GB2312"/>
          <w:color w:val="auto"/>
          <w:sz w:val="28"/>
          <w:szCs w:val="28"/>
        </w:rPr>
        <w:t>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bookmarkStart w:id="72" w:name="_Toc20575_WPSOffice_Level1"/>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八</w:t>
      </w:r>
      <w:r>
        <w:rPr>
          <w:rFonts w:hint="eastAsia" w:ascii="仿宋_GB2312" w:hAnsi="仿宋_GB2312" w:eastAsia="仿宋_GB2312" w:cs="仿宋_GB2312"/>
          <w:b/>
          <w:color w:val="auto"/>
          <w:sz w:val="28"/>
          <w:szCs w:val="28"/>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1.本合同及其</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中标通知书；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投标文件（含澄清或者说明文件）；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招标文件（含澄清或者修改文件）；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九</w:t>
      </w:r>
      <w:r>
        <w:rPr>
          <w:rFonts w:hint="eastAsia" w:ascii="仿宋_GB2312" w:hAnsi="仿宋_GB2312" w:eastAsia="仿宋_GB2312" w:cs="仿宋_GB2312"/>
          <w:b/>
          <w:color w:val="auto"/>
          <w:sz w:val="28"/>
          <w:szCs w:val="28"/>
        </w:rPr>
        <w:t>条 合同</w:t>
      </w:r>
      <w:r>
        <w:rPr>
          <w:rFonts w:hint="eastAsia" w:ascii="仿宋_GB2312" w:hAnsi="仿宋_GB2312" w:eastAsia="仿宋_GB2312" w:cs="仿宋_GB2312"/>
          <w:b/>
          <w:color w:val="auto"/>
          <w:sz w:val="28"/>
          <w:szCs w:val="28"/>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rPr>
      </w:pPr>
      <w:r>
        <w:rPr>
          <w:rFonts w:hint="eastAsia" w:ascii="仿宋" w:hAnsi="仿宋" w:eastAsia="仿宋" w:cs="仿宋"/>
          <w:color w:val="auto"/>
          <w:sz w:val="28"/>
          <w:szCs w:val="28"/>
        </w:rPr>
        <w:t>本合同</w:t>
      </w:r>
      <w:r>
        <w:rPr>
          <w:rFonts w:hint="eastAsia" w:ascii="仿宋" w:hAnsi="仿宋" w:eastAsia="仿宋" w:cs="仿宋"/>
          <w:color w:val="auto"/>
          <w:sz w:val="28"/>
          <w:szCs w:val="28"/>
          <w:lang w:eastAsia="zh-CN"/>
        </w:rPr>
        <w:t>有效时限</w:t>
      </w:r>
      <w:r>
        <w:rPr>
          <w:rFonts w:hint="eastAsia" w:ascii="仿宋" w:hAnsi="仿宋" w:eastAsia="仿宋" w:cs="仿宋"/>
          <w:color w:val="auto"/>
          <w:sz w:val="28"/>
          <w:szCs w:val="28"/>
          <w:lang w:val="en-US" w:eastAsia="zh-CN"/>
        </w:rPr>
        <w:t xml:space="preserve">  个月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年   月   日至    年   月   日</w:t>
      </w:r>
      <w:r>
        <w:rPr>
          <w:rFonts w:hint="eastAsia" w:ascii="仿宋" w:hAnsi="仿宋" w:eastAsia="仿宋" w:cs="仿宋"/>
          <w:color w:val="auto"/>
          <w:sz w:val="28"/>
          <w:szCs w:val="28"/>
          <w:lang w:eastAsia="zh-CN"/>
        </w:rPr>
        <w:t>止。</w:t>
      </w:r>
    </w:p>
    <w:p w14:paraId="229450CA">
      <w:pPr>
        <w:pStyle w:val="2"/>
        <w:rPr>
          <w:rFonts w:hint="eastAsia" w:ascii="仿宋_GB2312" w:hAnsi="仿宋_GB2312" w:eastAsia="仿宋_GB2312" w:cs="仿宋_GB2312"/>
          <w:color w:val="auto"/>
          <w:sz w:val="28"/>
          <w:szCs w:val="28"/>
        </w:rPr>
      </w:pPr>
    </w:p>
    <w:p w14:paraId="1CC65C5F">
      <w:pPr>
        <w:rPr>
          <w:rFonts w:hint="eastAsia"/>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附件一：货物报价清单</w:t>
      </w:r>
      <w:bookmarkEnd w:id="72"/>
      <w:bookmarkStart w:id="73"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附件二：廉洁合作承诺书（企业承诺）</w:t>
      </w:r>
      <w:bookmarkEnd w:id="73"/>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rPr>
      </w:pPr>
      <w:bookmarkStart w:id="74" w:name="_Toc28445_WPSOffice_Level1"/>
      <w:r>
        <w:rPr>
          <w:rFonts w:hint="eastAsia" w:ascii="仿宋_GB2312" w:hAnsi="仿宋_GB2312" w:eastAsia="仿宋_GB2312" w:cs="仿宋_GB2312"/>
          <w:color w:val="auto"/>
          <w:sz w:val="28"/>
          <w:szCs w:val="28"/>
        </w:rPr>
        <w:t>附件三：廉洁从业承诺书（员工承诺</w:t>
      </w:r>
      <w:bookmarkEnd w:id="74"/>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br w:type="page"/>
      </w:r>
      <w:r>
        <w:rPr>
          <w:rFonts w:hint="eastAsia" w:ascii="仿宋" w:hAnsi="仿宋" w:eastAsia="仿宋" w:cs="仿宋"/>
          <w:color w:val="auto"/>
          <w:sz w:val="28"/>
          <w:szCs w:val="28"/>
        </w:rPr>
        <w:t>（本页无正文，为</w:t>
      </w:r>
      <w:r>
        <w:rPr>
          <w:rFonts w:hint="eastAsia" w:ascii="仿宋" w:hAnsi="仿宋" w:eastAsia="仿宋" w:cs="仿宋"/>
          <w:color w:val="auto"/>
        </w:rPr>
        <w:t>《     》</w:t>
      </w:r>
      <w:r>
        <w:rPr>
          <w:rFonts w:hint="eastAsia" w:ascii="仿宋" w:hAnsi="仿宋" w:eastAsia="仿宋" w:cs="仿宋"/>
          <w:color w:val="auto"/>
          <w:sz w:val="28"/>
          <w:szCs w:val="28"/>
          <w:lang w:val="en-US" w:eastAsia="zh-CN"/>
        </w:rPr>
        <w:t>合同</w:t>
      </w:r>
      <w:r>
        <w:rPr>
          <w:rFonts w:hint="eastAsia" w:ascii="仿宋" w:hAnsi="仿宋" w:eastAsia="仿宋" w:cs="仿宋"/>
          <w:color w:val="auto"/>
          <w:sz w:val="28"/>
          <w:szCs w:val="28"/>
        </w:rPr>
        <w:t>签署页）</w:t>
      </w:r>
    </w:p>
    <w:p w14:paraId="674972AE">
      <w:pPr>
        <w:pStyle w:val="23"/>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0755-83116181</w:t>
      </w:r>
      <w:r>
        <w:rPr>
          <w:rFonts w:hint="eastAsia" w:ascii="仿宋" w:hAnsi="仿宋" w:eastAsia="仿宋" w:cs="仿宋"/>
          <w:color w:val="auto"/>
          <w:sz w:val="28"/>
          <w:szCs w:val="28"/>
        </w:rPr>
        <w:t xml:space="preserve">             联系</w:t>
      </w:r>
      <w:r>
        <w:rPr>
          <w:rFonts w:hint="eastAsia" w:ascii="仿宋" w:hAnsi="仿宋" w:eastAsia="仿宋" w:cs="仿宋"/>
          <w:color w:val="auto"/>
          <w:sz w:val="28"/>
          <w:szCs w:val="28"/>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i w:val="0"/>
          <w:iCs w:val="0"/>
          <w:caps w:val="0"/>
          <w:color w:val="auto"/>
          <w:spacing w:val="0"/>
          <w:sz w:val="28"/>
          <w:szCs w:val="28"/>
          <w:shd w:val="clear" w:fill="FFFFFF"/>
        </w:rPr>
        <w:t>建设银行深圳梅林支行</w:t>
      </w:r>
      <w:r>
        <w:rPr>
          <w:rFonts w:hint="eastAsia" w:ascii="仿宋" w:hAnsi="仿宋" w:eastAsia="仿宋" w:cs="仿宋"/>
          <w:color w:val="auto"/>
          <w:sz w:val="28"/>
          <w:szCs w:val="28"/>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帐号：</w:t>
      </w:r>
      <w:r>
        <w:rPr>
          <w:rFonts w:hint="eastAsia" w:ascii="仿宋" w:hAnsi="仿宋" w:eastAsia="仿宋" w:cs="仿宋"/>
          <w:i w:val="0"/>
          <w:iCs w:val="0"/>
          <w:caps w:val="0"/>
          <w:color w:val="auto"/>
          <w:spacing w:val="0"/>
          <w:sz w:val="28"/>
          <w:szCs w:val="28"/>
          <w:shd w:val="clear" w:fill="FFFFFF"/>
        </w:rPr>
        <w:t>44201550900051002164</w:t>
      </w:r>
      <w:r>
        <w:rPr>
          <w:rFonts w:hint="eastAsia" w:ascii="仿宋" w:hAnsi="仿宋" w:eastAsia="仿宋" w:cs="仿宋"/>
          <w:color w:val="auto"/>
          <w:sz w:val="28"/>
          <w:szCs w:val="28"/>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4A0F695D">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p>
    <w:p w14:paraId="1C5FA0E2">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14:paraId="681FCABE">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p>
    <w:p w14:paraId="052D69FB">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廉洁合作承诺书</w:t>
      </w:r>
    </w:p>
    <w:p w14:paraId="06806A2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（企业承诺）</w:t>
      </w:r>
    </w:p>
    <w:p w14:paraId="2D7FAE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本公司决定参加项目投标。为维护公平竞争的市场秩序，促进企业廉洁从业、诚实守信，特承诺如下：</w:t>
      </w:r>
    </w:p>
    <w:p w14:paraId="013EAC6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一、严格遵守《中华人民共和国招标投标法》、《中华人民共和国政府采购法》等法律法规，决不发生以下行为：</w:t>
      </w:r>
    </w:p>
    <w:p w14:paraId="74B8FC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1.以他人名义投标，允许其他单位或个人使用本单位资质投标；</w:t>
      </w:r>
    </w:p>
    <w:p w14:paraId="54E82E5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2.提供虚假材料，或以其他方式弄虚作假骗取中标；</w:t>
      </w:r>
    </w:p>
    <w:p w14:paraId="01C4363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3.与招标人或者其他投标人相互串通投标；</w:t>
      </w:r>
    </w:p>
    <w:p w14:paraId="00EFB0B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4.中标后将项目转包，或违法分包；</w:t>
      </w:r>
    </w:p>
    <w:p w14:paraId="5927A04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5.中标后与招标人签订背离投标文件及合同实质性内容的私下协议；</w:t>
      </w:r>
    </w:p>
    <w:p w14:paraId="1ECE92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6.其他违反招标投标、政府采购等法律法规的行为。</w:t>
      </w:r>
    </w:p>
    <w:p w14:paraId="74B2159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二、不以任何理由给予采购单位、主管部门、相关单位及其工作人员以下好处：</w:t>
      </w:r>
    </w:p>
    <w:p w14:paraId="5FE55D2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1.赠送礼金、有价证券、贵重物品，或给予回扣、感谢费、劳务费等各种名目的经费；</w:t>
      </w:r>
    </w:p>
    <w:p w14:paraId="0D37F7D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2.报销应由上述单位或个人支付的费用；</w:t>
      </w:r>
    </w:p>
    <w:p w14:paraId="5832632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3.赠送或提供通讯工具、交通工具和高档办公用品等；</w:t>
      </w:r>
    </w:p>
    <w:p w14:paraId="76682E88">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4.提供宴请、健身、旅游、娱乐等高消费活动； </w:t>
      </w:r>
    </w:p>
    <w:p w14:paraId="55152C1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5.无偿或明显低于市场价装修住房。</w:t>
      </w:r>
    </w:p>
    <w:p w14:paraId="0A56344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三、不以任何理由为采购单位、主管部门、相关单位的工作人员及其配偶、子女等亲属的工作安排以及出国（境）等提供方便。</w:t>
      </w:r>
    </w:p>
    <w:p w14:paraId="201C59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四、自觉接受有关部门和派驻廉政监察组等机构的监督，积极配合采购单位开展廉政文化进工程工作，加强廉洁从业环境宣传、项目管理制度建设，多种形式开展廉洁教育。</w:t>
      </w:r>
    </w:p>
    <w:p w14:paraId="5516112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上述承诺如有违反，愿接受录入诚信档案的处理，构成违纪违法的，由相关部门依纪依法作出处理。</w:t>
      </w:r>
    </w:p>
    <w:p w14:paraId="5D8946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（本承诺书由投标人法定代表人签名，并加盖公章；一式贰份，采购单位与履约供应商各持壹份。）</w:t>
      </w:r>
    </w:p>
    <w:p w14:paraId="2C20EE9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266298F8">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61C4AA6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3472C59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法定代表人签名：</w:t>
      </w:r>
    </w:p>
    <w:p w14:paraId="5D3543B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承诺单位（公章）：</w:t>
      </w:r>
    </w:p>
    <w:p w14:paraId="02BABC0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承诺日期：</w:t>
      </w:r>
    </w:p>
    <w:p w14:paraId="621E2E23">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color w:val="auto"/>
          <w:sz w:val="28"/>
          <w:szCs w:val="28"/>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廉洁从业承诺书</w:t>
      </w:r>
    </w:p>
    <w:p w14:paraId="568AAAB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（员工承诺）</w:t>
      </w:r>
    </w:p>
    <w:p w14:paraId="2BD038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本人决定自愿参加本项目。为了更好的树立公司对外形象，更好地打造公司的品牌，促进个人廉洁从业、诚实守信，特承诺如下：</w:t>
      </w:r>
    </w:p>
    <w:p w14:paraId="3A5CA8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一、不以任何理由给予采购单位、主管部门、相关单位及其工作人员以下好处：</w:t>
      </w:r>
    </w:p>
    <w:p w14:paraId="09710626">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1.赠送礼金、有价证券、贵重物品，或给予回扣、感谢费、劳务费等各种名目的经费；</w:t>
      </w:r>
    </w:p>
    <w:p w14:paraId="0D49C43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2.报销应由上述单位或个人支付的费用；</w:t>
      </w:r>
    </w:p>
    <w:p w14:paraId="6C7D2C4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3.赠送或提供通讯工具、交通工具和高档办公用品等；</w:t>
      </w:r>
    </w:p>
    <w:p w14:paraId="2504DF3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4.提供宴请、健身、旅游、娱乐等高消费活动；</w:t>
      </w:r>
    </w:p>
    <w:p w14:paraId="763F71A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5.无偿或明显低于市场价装修住房。</w:t>
      </w:r>
    </w:p>
    <w:p w14:paraId="5F9F2D6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二、不以任何理由为采购单位、主管部门、相关单位的工作人员及其配偶、子女等亲属的工作安排以及出国（境）等提供方便。</w:t>
      </w:r>
    </w:p>
    <w:p w14:paraId="3B5B551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三、自觉接受有关部门和派驻廉政监察组等机构的监督。</w:t>
      </w:r>
    </w:p>
    <w:p w14:paraId="6027A8E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以上承诺接受公司和广大员工的监督。本人如有违反承诺，自愿承担违诺责任和法律后果。</w:t>
      </w:r>
    </w:p>
    <w:p w14:paraId="62BA99E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（本承诺书由项目人员签名，一式贰份。公司与项目人员各持壹份。）</w:t>
      </w:r>
    </w:p>
    <w:p w14:paraId="1AC3F82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rPr>
      </w:pPr>
    </w:p>
    <w:p w14:paraId="6979E1B2">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rPr>
      </w:pPr>
    </w:p>
    <w:p w14:paraId="3FF79A7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w:t>
      </w:r>
    </w:p>
    <w:p w14:paraId="0DB6C6A0">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pPr>
      <w:r>
        <w:rPr>
          <w:rFonts w:hint="eastAsia" w:ascii="仿宋_GB2312" w:hAnsi="仿宋_GB2312" w:eastAsia="仿宋_GB2312" w:cs="仿宋_GB2312"/>
          <w:color w:val="auto"/>
          <w:sz w:val="28"/>
          <w:szCs w:val="28"/>
        </w:rPr>
        <w:t>承诺日期：</w:t>
      </w:r>
      <w:bookmarkEnd w:id="60"/>
      <w:bookmarkEnd w:id="61"/>
      <w:bookmarkEnd w:id="62"/>
      <w:bookmarkEnd w:id="63"/>
      <w:bookmarkEnd w:id="64"/>
    </w:p>
    <w:sectPr>
      <w:headerReference r:id="rId8" w:type="default"/>
      <w:footerReference r:id="rId9"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C7F36B38"/>
    <w:multiLevelType w:val="singleLevel"/>
    <w:tmpl w:val="C7F36B38"/>
    <w:lvl w:ilvl="0" w:tentative="0">
      <w:start w:val="2"/>
      <w:numFmt w:val="decimal"/>
      <w:lvlText w:val="%1."/>
      <w:lvlJc w:val="left"/>
      <w:pPr>
        <w:tabs>
          <w:tab w:val="left" w:pos="312"/>
        </w:tabs>
      </w:pPr>
    </w:lvl>
  </w:abstractNum>
  <w:abstractNum w:abstractNumId="2">
    <w:nsid w:val="7EFCDA72"/>
    <w:multiLevelType w:val="singleLevel"/>
    <w:tmpl w:val="7EFCDA7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F42E9E"/>
    <w:rsid w:val="024C32FA"/>
    <w:rsid w:val="02FB34EB"/>
    <w:rsid w:val="03045209"/>
    <w:rsid w:val="056501EA"/>
    <w:rsid w:val="05F257ED"/>
    <w:rsid w:val="06182C4A"/>
    <w:rsid w:val="09E16599"/>
    <w:rsid w:val="0A470453"/>
    <w:rsid w:val="0A551EF8"/>
    <w:rsid w:val="0C5F6779"/>
    <w:rsid w:val="0CBB74C0"/>
    <w:rsid w:val="0E4C5684"/>
    <w:rsid w:val="0EC66696"/>
    <w:rsid w:val="0FB32037"/>
    <w:rsid w:val="13D5681D"/>
    <w:rsid w:val="15A246D0"/>
    <w:rsid w:val="15CC1B47"/>
    <w:rsid w:val="16D37657"/>
    <w:rsid w:val="19552F14"/>
    <w:rsid w:val="1C05728E"/>
    <w:rsid w:val="1C8A7E3C"/>
    <w:rsid w:val="1E757C88"/>
    <w:rsid w:val="1EE942D6"/>
    <w:rsid w:val="1F9951FF"/>
    <w:rsid w:val="1FA25825"/>
    <w:rsid w:val="1FF07174"/>
    <w:rsid w:val="20790083"/>
    <w:rsid w:val="21662A51"/>
    <w:rsid w:val="21BC09BF"/>
    <w:rsid w:val="22C05F11"/>
    <w:rsid w:val="247E6A53"/>
    <w:rsid w:val="24EB277E"/>
    <w:rsid w:val="284705A3"/>
    <w:rsid w:val="290D7C6C"/>
    <w:rsid w:val="2A71325F"/>
    <w:rsid w:val="2CAA4DFA"/>
    <w:rsid w:val="2D00250E"/>
    <w:rsid w:val="2E187D7F"/>
    <w:rsid w:val="2EA94A1A"/>
    <w:rsid w:val="2ED72066"/>
    <w:rsid w:val="2F986C69"/>
    <w:rsid w:val="312C1135"/>
    <w:rsid w:val="313F091E"/>
    <w:rsid w:val="31BF1C56"/>
    <w:rsid w:val="33DD7529"/>
    <w:rsid w:val="34225AD9"/>
    <w:rsid w:val="36281875"/>
    <w:rsid w:val="37746F36"/>
    <w:rsid w:val="38795FFC"/>
    <w:rsid w:val="3AF016DF"/>
    <w:rsid w:val="3D0C455F"/>
    <w:rsid w:val="3D947997"/>
    <w:rsid w:val="3E4E0B67"/>
    <w:rsid w:val="40803861"/>
    <w:rsid w:val="40BE1848"/>
    <w:rsid w:val="40C257F2"/>
    <w:rsid w:val="40EF1917"/>
    <w:rsid w:val="41083F6C"/>
    <w:rsid w:val="415206D8"/>
    <w:rsid w:val="41693689"/>
    <w:rsid w:val="42003792"/>
    <w:rsid w:val="43EB387E"/>
    <w:rsid w:val="451761C0"/>
    <w:rsid w:val="453C66A3"/>
    <w:rsid w:val="45EE75C6"/>
    <w:rsid w:val="46006612"/>
    <w:rsid w:val="48A766BF"/>
    <w:rsid w:val="48CE4062"/>
    <w:rsid w:val="48FB52EB"/>
    <w:rsid w:val="4B5C0C2F"/>
    <w:rsid w:val="4D756102"/>
    <w:rsid w:val="4D855B54"/>
    <w:rsid w:val="4E1E76B5"/>
    <w:rsid w:val="4ECC61A8"/>
    <w:rsid w:val="50243273"/>
    <w:rsid w:val="52203AE6"/>
    <w:rsid w:val="541F313C"/>
    <w:rsid w:val="554E2CAE"/>
    <w:rsid w:val="570A734D"/>
    <w:rsid w:val="572C7F9D"/>
    <w:rsid w:val="58E560DA"/>
    <w:rsid w:val="5AE12FDB"/>
    <w:rsid w:val="5AF02B4E"/>
    <w:rsid w:val="5B7A6F8C"/>
    <w:rsid w:val="5C1F74B4"/>
    <w:rsid w:val="5C8C08B6"/>
    <w:rsid w:val="60EF5C8E"/>
    <w:rsid w:val="6142619F"/>
    <w:rsid w:val="61FF374A"/>
    <w:rsid w:val="620152D8"/>
    <w:rsid w:val="63E044E9"/>
    <w:rsid w:val="645A5BAC"/>
    <w:rsid w:val="64F600F1"/>
    <w:rsid w:val="6516510E"/>
    <w:rsid w:val="65B034ED"/>
    <w:rsid w:val="689A6686"/>
    <w:rsid w:val="68D43C29"/>
    <w:rsid w:val="68D51CA5"/>
    <w:rsid w:val="6908207B"/>
    <w:rsid w:val="69D478E2"/>
    <w:rsid w:val="6ADB565B"/>
    <w:rsid w:val="6BD858FE"/>
    <w:rsid w:val="6CC42F7D"/>
    <w:rsid w:val="6D09241B"/>
    <w:rsid w:val="6D681789"/>
    <w:rsid w:val="6DAE428F"/>
    <w:rsid w:val="6DD227B5"/>
    <w:rsid w:val="6E244CF4"/>
    <w:rsid w:val="6FDC3F46"/>
    <w:rsid w:val="71796BFF"/>
    <w:rsid w:val="72C40DC1"/>
    <w:rsid w:val="73EB3267"/>
    <w:rsid w:val="74C64099"/>
    <w:rsid w:val="75816322"/>
    <w:rsid w:val="76FE6FB2"/>
    <w:rsid w:val="774D0BFC"/>
    <w:rsid w:val="77D632DB"/>
    <w:rsid w:val="799A722F"/>
    <w:rsid w:val="799B53F9"/>
    <w:rsid w:val="7A7552A9"/>
    <w:rsid w:val="7AB45BBF"/>
    <w:rsid w:val="7D66350F"/>
    <w:rsid w:val="7E254BCF"/>
    <w:rsid w:val="7F47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paragraph" w:styleId="18">
    <w:name w:val="List Paragraph"/>
    <w:basedOn w:val="1"/>
    <w:qFormat/>
    <w:uiPriority w:val="34"/>
    <w:pPr>
      <w:adjustRightInd w:val="0"/>
      <w:snapToGrid w:val="0"/>
      <w:ind w:left="962"/>
      <w:jc w:val="both"/>
    </w:pPr>
    <w:rPr>
      <w:rFonts w:cs="宋体"/>
    </w:rPr>
  </w:style>
  <w:style w:type="character" w:customStyle="1" w:styleId="19">
    <w:name w:val="标题 2 Char"/>
    <w:basedOn w:val="16"/>
    <w:link w:val="3"/>
    <w:qFormat/>
    <w:uiPriority w:val="9"/>
    <w:rPr>
      <w:rFonts w:ascii="Cambria" w:hAnsi="Cambria"/>
      <w:b/>
      <w:bCs/>
      <w:sz w:val="32"/>
      <w:szCs w:val="32"/>
    </w:rPr>
  </w:style>
  <w:style w:type="character" w:customStyle="1" w:styleId="20">
    <w:name w:val="标题 2 Char1"/>
    <w:basedOn w:val="16"/>
    <w:link w:val="3"/>
    <w:qFormat/>
    <w:uiPriority w:val="9"/>
    <w:rPr>
      <w:rFonts w:ascii="Cambria" w:hAnsi="Cambria" w:eastAsia="宋体" w:cs="Times New Roman"/>
      <w:b/>
      <w:bCs/>
      <w:kern w:val="0"/>
      <w:sz w:val="32"/>
      <w:szCs w:val="32"/>
    </w:rPr>
  </w:style>
  <w:style w:type="character" w:customStyle="1" w:styleId="21">
    <w:name w:val="font01"/>
    <w:basedOn w:val="16"/>
    <w:qFormat/>
    <w:uiPriority w:val="0"/>
    <w:rPr>
      <w:rFonts w:hint="eastAsia" w:ascii="宋体" w:hAnsi="宋体" w:eastAsia="宋体" w:cs="宋体"/>
      <w:color w:val="000000"/>
      <w:sz w:val="22"/>
      <w:szCs w:val="22"/>
      <w:u w:val="none"/>
    </w:rPr>
  </w:style>
  <w:style w:type="character" w:customStyle="1" w:styleId="22">
    <w:name w:val="font71"/>
    <w:basedOn w:val="16"/>
    <w:qFormat/>
    <w:uiPriority w:val="0"/>
    <w:rPr>
      <w:rFonts w:ascii="宋体" w:hAnsi="宋体" w:eastAsia="宋体" w:cs="宋体"/>
      <w:color w:val="000000"/>
      <w:sz w:val="18"/>
      <w:szCs w:val="18"/>
      <w:u w:val="none"/>
    </w:rPr>
  </w:style>
  <w:style w:type="paragraph" w:customStyle="1" w:styleId="23">
    <w:name w:val="样式1 Char Char"/>
    <w:basedOn w:val="1"/>
    <w:next w:val="8"/>
    <w:qFormat/>
    <w:uiPriority w:val="0"/>
    <w:pPr>
      <w:spacing w:line="360" w:lineRule="auto"/>
      <w:ind w:firstLine="516" w:firstLineChars="215"/>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7074</Words>
  <Characters>7150</Characters>
  <Lines>1</Lines>
  <Paragraphs>1</Paragraphs>
  <TotalTime>5</TotalTime>
  <ScaleCrop>false</ScaleCrop>
  <LinksUpToDate>false</LinksUpToDate>
  <CharactersWithSpaces>7657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Rui</cp:lastModifiedBy>
  <dcterms:modified xsi:type="dcterms:W3CDTF">2025-06-13T01:10:27Z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8AE751FE2AEA402FB85E162A7E9E2B14_13</vt:lpwstr>
  </property>
  <property fmtid="{D5CDD505-2E9C-101B-9397-08002B2CF9AE}" pid="4" name="KSOTemplateDocerSaveRecord">
    <vt:lpwstr>eyJoZGlkIjoiN2VmMDA4ZTBjZjc4NzExYzNiNjIxZjBkNDAyNWI2ZjgiLCJ1c2VySWQiOiI1NjczNTY3NjEifQ==</vt:lpwstr>
  </property>
</Properties>
</file>