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29098"/>
      <w:bookmarkStart w:id="1"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15</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21</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57</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8823"/>
      <w:bookmarkStart w:id="3" w:name="_Toc24015566"/>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0C03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2B4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3E15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0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3AF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4928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投标供应商应如实填写《技术规格偏离表》，评审委员会根据技术需求参数响应情况进行打分，每1项负偏离的，扣3分；扣完为止。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w:t>
            </w:r>
          </w:p>
        </w:tc>
      </w:tr>
      <w:tr w14:paraId="598F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73041C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6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6A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投标供应商应如实填写《技术规格偏离表》，评审委员会根据技术需求参数响应情况进行打分，每1项负偏离的，扣6分；扣完为止。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w:t>
            </w:r>
          </w:p>
        </w:tc>
      </w:tr>
      <w:tr w14:paraId="47BE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679023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F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7D17F4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6609C1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FBAF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141FA3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79261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每提供一项得2分，最高不超过6分。</w:t>
            </w:r>
          </w:p>
          <w:p w14:paraId="57C736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77CDA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(1)所投产品的安装售后服务保障、紧急情况响应程度、人员培训措施内容全面，得6分，</w:t>
            </w:r>
          </w:p>
          <w:p w14:paraId="61A53E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(2)所投产品的安装售后服务保障、紧急情况响应程度、人员培训措施评价较为内容全面，得4分，</w:t>
            </w:r>
          </w:p>
          <w:p w14:paraId="74049A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(3)所投产品的安装售后服务保障、紧急情况响应程度、人员培训措施评价一般，得2分，</w:t>
            </w:r>
          </w:p>
          <w:p w14:paraId="0BDFFA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4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r>
      <w:tr w14:paraId="195E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2663C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2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6E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提供1项有效业绩的，得1分；以此类推，最高不超过6分。不提供或者不能有效证明的，得0分。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41188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3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0F5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3E6AF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4B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304408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投标人提供上述同类项目业绩中，能够提供用户出具的履约评书，且评价为优或满意以上的，每提供1份得1分，本项最高得6分。</w:t>
            </w:r>
          </w:p>
          <w:p w14:paraId="372752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EA45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4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7FF657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E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F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16777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6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525A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3A7A0E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3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FC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47D17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287363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2380428D">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6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786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E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22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C6EF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5C2B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9C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7A58841">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1"/>
      <w:bookmarkStart w:id="7"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rPr>
        <w:t>ABS抢救车</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8</w:t>
      </w:r>
      <w:r>
        <w:rPr>
          <w:rFonts w:hint="eastAsia" w:ascii="宋体" w:hAnsi="宋体"/>
          <w:bCs/>
          <w:szCs w:val="28"/>
          <w:u w:val="single"/>
        </w:rPr>
        <w:t>月</w:t>
      </w:r>
      <w:r>
        <w:rPr>
          <w:rFonts w:hint="eastAsia" w:ascii="宋体" w:hAnsi="宋体"/>
          <w:bCs/>
          <w:szCs w:val="28"/>
          <w:u w:val="single"/>
          <w:lang w:val="en-US" w:eastAsia="zh-CN"/>
        </w:rPr>
        <w:t>12</w:t>
      </w:r>
      <w:bookmarkStart w:id="138" w:name="_GoBack"/>
      <w:bookmarkEnd w:id="138"/>
      <w:r>
        <w:rPr>
          <w:rFonts w:hint="eastAsia" w:ascii="宋体" w:hAnsi="宋体"/>
          <w:bCs/>
          <w:szCs w:val="28"/>
          <w:u w:val="single"/>
        </w:rPr>
        <w:t>日14点30分（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FTEY-202504-QX002</w:t>
      </w:r>
    </w:p>
    <w:p w14:paraId="792813B2">
      <w:pPr>
        <w:spacing w:line="360" w:lineRule="auto"/>
        <w:ind w:firstLine="420" w:firstLineChars="200"/>
        <w:rPr>
          <w:rFonts w:ascii="宋体" w:hAnsi="宋体"/>
        </w:rPr>
      </w:pPr>
      <w:r>
        <w:rPr>
          <w:rFonts w:hint="eastAsia" w:ascii="宋体" w:hAnsi="宋体"/>
        </w:rPr>
        <w:t>项目名称：</w:t>
      </w:r>
      <w:r>
        <w:rPr>
          <w:rFonts w:hint="eastAsia" w:ascii="宋体" w:hAnsi="宋体" w:eastAsia="宋体" w:cs="宋体"/>
          <w:snapToGrid/>
          <w:color w:val="auto"/>
          <w:spacing w:val="0"/>
          <w:kern w:val="2"/>
          <w:sz w:val="21"/>
          <w:szCs w:val="24"/>
          <w:highlight w:val="none"/>
          <w:lang w:val="en-US" w:eastAsia="zh-CN" w:bidi="ar-SA"/>
        </w:rPr>
        <w:t>ABS抢救车</w:t>
      </w:r>
    </w:p>
    <w:p w14:paraId="118885C8">
      <w:pPr>
        <w:spacing w:line="360" w:lineRule="auto"/>
        <w:ind w:firstLine="420" w:firstLineChars="200"/>
        <w:rPr>
          <w:rFonts w:ascii="宋体" w:hAnsi="宋体"/>
        </w:rPr>
      </w:pPr>
      <w:r>
        <w:rPr>
          <w:rFonts w:hint="eastAsia" w:ascii="宋体" w:hAnsi="宋体"/>
        </w:rPr>
        <w:t>预算金额：</w:t>
      </w:r>
      <w:r>
        <w:rPr>
          <w:rFonts w:hint="eastAsia" w:ascii="宋体" w:hAnsi="宋体"/>
          <w:szCs w:val="21"/>
        </w:rPr>
        <w:t>人民币柒万零捌佰元整（¥</w:t>
      </w:r>
      <w:r>
        <w:rPr>
          <w:rFonts w:hint="eastAsia" w:ascii="宋体" w:hAnsi="宋体"/>
          <w:szCs w:val="21"/>
          <w:lang w:val="en-US" w:eastAsia="zh-CN"/>
        </w:rPr>
        <w:t>70800</w:t>
      </w:r>
      <w:r>
        <w:rPr>
          <w:rFonts w:hint="eastAsia" w:ascii="宋体" w:hAnsi="宋体"/>
          <w:szCs w:val="21"/>
        </w:rPr>
        <w:t>.00元）</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eastAsiaTheme="minorEastAsia"/>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62B7FE0C">
      <w:pPr>
        <w:spacing w:line="360" w:lineRule="auto"/>
        <w:ind w:firstLine="420" w:firstLineChars="200"/>
        <w:rPr>
          <w:rFonts w:ascii="宋体" w:hAnsi="宋体"/>
        </w:rPr>
      </w:pPr>
      <w:r>
        <w:rPr>
          <w:rFonts w:hint="eastAsia" w:ascii="宋体" w:hAnsi="宋体"/>
        </w:rPr>
        <w:t>3、本项目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rPr>
        <w:t>4、参与本项目投标前三年内，在经营活动中没有重大违法记录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5、参与本项目政府采购活动时不存在被有关部门禁止参与政府采购活动且在有效期内的情况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6、供应商未被列入失信被执行人、重大税收违法案件当事人名单、政府采购严重违法失信行为记录名单，不存在《深圳市财政局政府采购供应商信用信息管理办法》（深财规〔2023〕3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rPr>
        <w:t>7、本项目不接受联合体投标，不允许分包、转包。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8、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rPr>
        <w:t>9、本项目是（否）专门面向中小企业采购：否。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71B33D27">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报名时间：2025年8月1日8时00分至2025 年8月7日17时00分止。</w:t>
      </w:r>
    </w:p>
    <w:p w14:paraId="17D4E8FF">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rPr>
        <w:t>14:00至14:30（北京时间）；</w:t>
      </w:r>
    </w:p>
    <w:p w14:paraId="78BAA079">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482C806E">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rPr>
        <w:t>14:30（北京时间）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6367366C">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8</w:t>
      </w:r>
      <w:r>
        <w:rPr>
          <w:rFonts w:hint="eastAsia" w:ascii="宋体" w:hAnsi="宋体"/>
        </w:rPr>
        <w:t>月</w:t>
      </w:r>
      <w:r>
        <w:rPr>
          <w:rFonts w:hint="eastAsia" w:ascii="宋体" w:hAnsi="宋体"/>
          <w:lang w:val="en-US" w:eastAsia="zh-CN"/>
        </w:rPr>
        <w:t>12</w:t>
      </w:r>
      <w:r>
        <w:rPr>
          <w:rFonts w:hint="eastAsia" w:ascii="宋体" w:hAnsi="宋体"/>
        </w:rPr>
        <w:t>日</w:t>
      </w:r>
      <w:r>
        <w:rPr>
          <w:rFonts w:hint="eastAsia" w:ascii="宋体" w:hAnsi="宋体"/>
          <w:bCs/>
        </w:rPr>
        <w:t>14:30（北京时间）</w:t>
      </w:r>
    </w:p>
    <w:p w14:paraId="5F335419">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1AF76A24">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1FF851B1">
      <w:pPr>
        <w:spacing w:line="360" w:lineRule="auto"/>
        <w:ind w:firstLine="420" w:firstLineChars="200"/>
        <w:rPr>
          <w:rFonts w:ascii="宋体" w:hAnsi="宋体"/>
        </w:rPr>
      </w:pPr>
    </w:p>
    <w:p w14:paraId="1019DEE3">
      <w:pPr>
        <w:spacing w:line="400" w:lineRule="exact"/>
        <w:ind w:firstLine="420" w:firstLineChars="200"/>
        <w:rPr>
          <w:rFonts w:ascii="宋体" w:hAnsi="宋体"/>
          <w:szCs w:val="21"/>
          <w:u w:val="single"/>
        </w:rPr>
      </w:pPr>
    </w:p>
    <w:p w14:paraId="4B886C7A">
      <w:pPr>
        <w:spacing w:line="400" w:lineRule="exact"/>
        <w:ind w:firstLine="420" w:firstLineChars="200"/>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37FE1700">
      <w:pPr>
        <w:spacing w:line="400" w:lineRule="exact"/>
        <w:ind w:firstLine="420" w:firstLineChars="200"/>
        <w:jc w:val="right"/>
        <w:rPr>
          <w:rFonts w:hint="eastAsia" w:ascii="宋体" w:hAnsi="宋体"/>
        </w:rPr>
      </w:pPr>
      <w:r>
        <w:rPr>
          <w:rFonts w:hint="eastAsia" w:ascii="宋体" w:hAnsi="宋体"/>
        </w:rPr>
        <w:t>2025年</w:t>
      </w:r>
      <w:r>
        <w:rPr>
          <w:rFonts w:hint="eastAsia" w:ascii="宋体" w:hAnsi="宋体"/>
          <w:lang w:val="en-US" w:eastAsia="zh-CN"/>
        </w:rPr>
        <w:t>7</w:t>
      </w:r>
      <w:r>
        <w:rPr>
          <w:rFonts w:hint="eastAsia" w:ascii="宋体" w:hAnsi="宋体"/>
        </w:rPr>
        <w:t>月</w:t>
      </w:r>
      <w:r>
        <w:rPr>
          <w:rFonts w:hint="eastAsia" w:ascii="宋体" w:hAnsi="宋体"/>
          <w:lang w:val="en-US" w:eastAsia="zh-CN"/>
        </w:rPr>
        <w:t>31</w:t>
      </w:r>
      <w:r>
        <w:rPr>
          <w:rFonts w:hint="eastAsia" w:ascii="宋体" w:hAnsi="宋体"/>
        </w:rPr>
        <w:t>日</w:t>
      </w:r>
      <w:bookmarkEnd w:id="6"/>
      <w:bookmarkEnd w:id="7"/>
      <w:bookmarkEnd w:id="8"/>
    </w:p>
    <w:p w14:paraId="7F87CBC9">
      <w:pPr>
        <w:spacing w:line="400" w:lineRule="exact"/>
        <w:ind w:firstLine="420" w:firstLineChars="200"/>
        <w:jc w:val="right"/>
        <w:rPr>
          <w:rFonts w:hint="eastAsia" w:ascii="宋体" w:hAnsi="宋体"/>
        </w:rPr>
      </w:pPr>
    </w:p>
    <w:p w14:paraId="02FC29C0">
      <w:pPr>
        <w:spacing w:line="400" w:lineRule="exact"/>
        <w:ind w:firstLine="420" w:firstLineChars="200"/>
        <w:jc w:val="right"/>
        <w:rPr>
          <w:rFonts w:hint="eastAsia" w:ascii="宋体" w:hAnsi="宋体"/>
        </w:rPr>
      </w:pPr>
    </w:p>
    <w:p w14:paraId="3378FACF">
      <w:pPr>
        <w:spacing w:line="400" w:lineRule="exact"/>
        <w:ind w:firstLine="420" w:firstLineChars="200"/>
        <w:jc w:val="right"/>
        <w:rPr>
          <w:rFonts w:hint="eastAsia" w:ascii="宋体" w:hAnsi="宋体"/>
        </w:rPr>
      </w:pPr>
    </w:p>
    <w:p w14:paraId="53283C49">
      <w:pPr>
        <w:spacing w:line="400" w:lineRule="exact"/>
        <w:ind w:firstLine="420" w:firstLineChars="200"/>
        <w:jc w:val="right"/>
        <w:rPr>
          <w:rFonts w:hint="eastAsia" w:ascii="宋体" w:hAnsi="宋体"/>
        </w:rPr>
      </w:pPr>
    </w:p>
    <w:p w14:paraId="5F32B478">
      <w:pPr>
        <w:spacing w:line="400" w:lineRule="exact"/>
        <w:ind w:firstLine="420" w:firstLineChars="200"/>
        <w:jc w:val="right"/>
        <w:rPr>
          <w:rFonts w:hint="eastAsia" w:ascii="宋体" w:hAnsi="宋体"/>
        </w:rPr>
      </w:pPr>
    </w:p>
    <w:p w14:paraId="7FCCE319">
      <w:pPr>
        <w:spacing w:line="400" w:lineRule="exact"/>
        <w:ind w:firstLine="420" w:firstLineChars="200"/>
        <w:jc w:val="right"/>
        <w:rPr>
          <w:rFonts w:hint="eastAsia" w:ascii="宋体" w:hAnsi="宋体"/>
        </w:rPr>
      </w:pPr>
    </w:p>
    <w:p w14:paraId="3734F2D6">
      <w:pPr>
        <w:spacing w:line="400" w:lineRule="exact"/>
        <w:ind w:firstLine="420" w:firstLineChars="200"/>
        <w:jc w:val="right"/>
        <w:rPr>
          <w:rFonts w:hint="eastAsia" w:ascii="宋体" w:hAnsi="宋体"/>
        </w:rPr>
      </w:pPr>
    </w:p>
    <w:p w14:paraId="504213EA">
      <w:pPr>
        <w:spacing w:line="400" w:lineRule="exact"/>
        <w:ind w:firstLine="420" w:firstLineChars="200"/>
        <w:jc w:val="right"/>
        <w:rPr>
          <w:rFonts w:hint="eastAsia" w:ascii="宋体" w:hAnsi="宋体"/>
        </w:rPr>
      </w:pPr>
    </w:p>
    <w:p w14:paraId="091003F7">
      <w:pPr>
        <w:spacing w:line="400" w:lineRule="exact"/>
        <w:ind w:firstLine="420" w:firstLineChars="200"/>
        <w:jc w:val="right"/>
        <w:rPr>
          <w:rFonts w:hint="eastAsia" w:ascii="宋体" w:hAnsi="宋体"/>
        </w:rPr>
      </w:pPr>
    </w:p>
    <w:p w14:paraId="1F8E2443">
      <w:pPr>
        <w:spacing w:line="400" w:lineRule="exact"/>
        <w:ind w:firstLine="420" w:firstLineChars="200"/>
        <w:jc w:val="right"/>
        <w:rPr>
          <w:rFonts w:hint="eastAsia" w:ascii="宋体" w:hAnsi="宋体"/>
        </w:rPr>
      </w:pPr>
    </w:p>
    <w:p w14:paraId="1366D712">
      <w:pPr>
        <w:spacing w:line="400" w:lineRule="exact"/>
        <w:ind w:firstLine="420" w:firstLineChars="200"/>
        <w:jc w:val="right"/>
        <w:rPr>
          <w:rFonts w:hint="eastAsia" w:ascii="宋体" w:hAnsi="宋体"/>
        </w:rPr>
      </w:pPr>
    </w:p>
    <w:p w14:paraId="7A1260C9">
      <w:pPr>
        <w:spacing w:line="400" w:lineRule="exact"/>
        <w:jc w:val="both"/>
        <w:rPr>
          <w:rFonts w:hint="eastAsia" w:ascii="宋体" w:hAnsi="宋体"/>
          <w:lang w:val="en-US" w:eastAsia="zh-CN"/>
        </w:rPr>
      </w:pPr>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ABS抢救车</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12台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人民币70800.00元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ABS抢救车</w:t>
            </w:r>
          </w:p>
        </w:tc>
        <w:tc>
          <w:tcPr>
            <w:tcW w:w="1629" w:type="dxa"/>
            <w:vAlign w:val="center"/>
          </w:tcPr>
          <w:p w14:paraId="3BA217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人民币5900.00元</w:t>
            </w:r>
          </w:p>
        </w:tc>
        <w:tc>
          <w:tcPr>
            <w:tcW w:w="922" w:type="dxa"/>
            <w:shd w:val="clear" w:color="auto" w:fill="auto"/>
            <w:vAlign w:val="center"/>
          </w:tcPr>
          <w:p w14:paraId="75E6B64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0C3D3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86" w:type="dxa"/>
            <w:vAlign w:val="center"/>
          </w:tcPr>
          <w:p w14:paraId="51BE97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589C0B2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除颤平台</w:t>
            </w:r>
          </w:p>
        </w:tc>
        <w:tc>
          <w:tcPr>
            <w:tcW w:w="1629" w:type="dxa"/>
            <w:vAlign w:val="center"/>
          </w:tcPr>
          <w:p w14:paraId="22E66D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774810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0182FF8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41FBC5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0626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氧气瓶座</w:t>
            </w:r>
          </w:p>
        </w:tc>
        <w:tc>
          <w:tcPr>
            <w:tcW w:w="1629" w:type="dxa"/>
            <w:vAlign w:val="center"/>
          </w:tcPr>
          <w:p w14:paraId="7E662E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3A6FB5D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0D7B00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5FEAEB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2E7774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复苏板</w:t>
            </w:r>
          </w:p>
        </w:tc>
        <w:tc>
          <w:tcPr>
            <w:tcW w:w="1629" w:type="dxa"/>
            <w:vAlign w:val="center"/>
          </w:tcPr>
          <w:p w14:paraId="547B9A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03FB51E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1C3DC2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61A539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4F67DC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垃圾桶</w:t>
            </w:r>
          </w:p>
        </w:tc>
        <w:tc>
          <w:tcPr>
            <w:tcW w:w="1629" w:type="dxa"/>
            <w:vAlign w:val="center"/>
          </w:tcPr>
          <w:p w14:paraId="3D0DE1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5E0172F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31CC3C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7AC1BB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3497106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D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03504D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3508" w:type="dxa"/>
            <w:shd w:val="clear" w:color="auto" w:fill="auto"/>
            <w:vAlign w:val="center"/>
          </w:tcPr>
          <w:p w14:paraId="5B93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置物篮</w:t>
            </w:r>
          </w:p>
        </w:tc>
        <w:tc>
          <w:tcPr>
            <w:tcW w:w="1629" w:type="dxa"/>
            <w:vAlign w:val="center"/>
          </w:tcPr>
          <w:p w14:paraId="134773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940C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2BD1FD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76DD5F1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1168D3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48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1B1AC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3508" w:type="dxa"/>
            <w:shd w:val="clear" w:color="auto" w:fill="auto"/>
            <w:vAlign w:val="center"/>
          </w:tcPr>
          <w:p w14:paraId="2DF5C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输液杆</w:t>
            </w:r>
          </w:p>
        </w:tc>
        <w:tc>
          <w:tcPr>
            <w:tcW w:w="1629" w:type="dxa"/>
            <w:vAlign w:val="center"/>
          </w:tcPr>
          <w:p w14:paraId="3C48F3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含在总价</w:t>
            </w:r>
          </w:p>
        </w:tc>
        <w:tc>
          <w:tcPr>
            <w:tcW w:w="922" w:type="dxa"/>
            <w:shd w:val="clear" w:color="auto" w:fill="auto"/>
            <w:vAlign w:val="center"/>
          </w:tcPr>
          <w:p w14:paraId="257D43A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022" w:type="dxa"/>
            <w:shd w:val="clear" w:color="auto" w:fill="auto"/>
            <w:vAlign w:val="center"/>
          </w:tcPr>
          <w:p w14:paraId="7F913CC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1286" w:type="dxa"/>
            <w:vAlign w:val="center"/>
          </w:tcPr>
          <w:p w14:paraId="1ADBFC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不接受进口</w:t>
            </w:r>
          </w:p>
        </w:tc>
        <w:tc>
          <w:tcPr>
            <w:tcW w:w="1286" w:type="dxa"/>
            <w:vAlign w:val="center"/>
          </w:tcPr>
          <w:p w14:paraId="7D6422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49EF8BDE">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37185A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tcBorders>
              <w:tl2br w:val="nil"/>
              <w:tr2bl w:val="nil"/>
            </w:tcBorders>
            <w:shd w:val="clear" w:color="auto" w:fill="EEECE1" w:themeFill="background2"/>
            <w:vAlign w:val="center"/>
          </w:tcPr>
          <w:p w14:paraId="1AEF6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740C3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0E03F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37312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5F23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ABS抢救车</w:t>
            </w:r>
          </w:p>
        </w:tc>
        <w:tc>
          <w:tcPr>
            <w:tcW w:w="6743" w:type="dxa"/>
            <w:tcBorders>
              <w:tl2br w:val="nil"/>
              <w:tr2bl w:val="nil"/>
            </w:tcBorders>
            <w:shd w:val="clear" w:color="auto" w:fill="auto"/>
            <w:vAlign w:val="center"/>
          </w:tcPr>
          <w:p w14:paraId="771AAC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规格（mm）：≤765×465×890mm。</w:t>
            </w:r>
          </w:p>
        </w:tc>
        <w:tc>
          <w:tcPr>
            <w:tcW w:w="1057" w:type="dxa"/>
            <w:tcBorders>
              <w:tl2br w:val="nil"/>
              <w:tr2bl w:val="nil"/>
            </w:tcBorders>
            <w:shd w:val="clear" w:color="auto" w:fill="auto"/>
            <w:vAlign w:val="center"/>
          </w:tcPr>
          <w:p w14:paraId="32141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CFE55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8DA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21F67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材质:主体材料采用塑钢结合材料。</w:t>
            </w:r>
          </w:p>
        </w:tc>
        <w:tc>
          <w:tcPr>
            <w:tcW w:w="1057" w:type="dxa"/>
            <w:tcBorders>
              <w:tl2br w:val="nil"/>
              <w:tr2bl w:val="nil"/>
            </w:tcBorders>
            <w:shd w:val="clear" w:color="auto" w:fill="auto"/>
            <w:vAlign w:val="center"/>
          </w:tcPr>
          <w:p w14:paraId="182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9D0B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B95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3FD4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台面需采用工程塑料制成 ，美观 ，易清洁 ，耐腐蚀。</w:t>
            </w:r>
          </w:p>
        </w:tc>
        <w:tc>
          <w:tcPr>
            <w:tcW w:w="1057" w:type="dxa"/>
            <w:tcBorders>
              <w:tl2br w:val="nil"/>
              <w:tr2bl w:val="nil"/>
            </w:tcBorders>
            <w:shd w:val="clear" w:color="auto" w:fill="auto"/>
            <w:vAlign w:val="center"/>
          </w:tcPr>
          <w:p w14:paraId="349B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9BA54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E3F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ADCF0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抽屉需采用三节式滚珠导轨 ，可全拿出且活动轻巧。</w:t>
            </w:r>
          </w:p>
        </w:tc>
        <w:tc>
          <w:tcPr>
            <w:tcW w:w="1057" w:type="dxa"/>
            <w:tcBorders>
              <w:tl2br w:val="nil"/>
              <w:tr2bl w:val="nil"/>
            </w:tcBorders>
            <w:shd w:val="clear" w:color="auto" w:fill="auto"/>
            <w:vAlign w:val="center"/>
          </w:tcPr>
          <w:p w14:paraId="72B1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796E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CEB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2FBE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至少包含4层抽屉。（需提供产品彩页或技术白皮书佐证）</w:t>
            </w:r>
          </w:p>
        </w:tc>
        <w:tc>
          <w:tcPr>
            <w:tcW w:w="1057" w:type="dxa"/>
            <w:tcBorders>
              <w:tl2br w:val="nil"/>
              <w:tr2bl w:val="nil"/>
            </w:tcBorders>
            <w:shd w:val="clear" w:color="auto" w:fill="auto"/>
            <w:vAlign w:val="center"/>
          </w:tcPr>
          <w:p w14:paraId="0F1A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9A7C6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F94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213DE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第一层抽屉抽内部尺寸:480×370×70±5mm。</w:t>
            </w:r>
          </w:p>
        </w:tc>
        <w:tc>
          <w:tcPr>
            <w:tcW w:w="1057" w:type="dxa"/>
            <w:tcBorders>
              <w:tl2br w:val="nil"/>
              <w:tr2bl w:val="nil"/>
            </w:tcBorders>
            <w:shd w:val="clear" w:color="auto" w:fill="auto"/>
            <w:vAlign w:val="center"/>
          </w:tcPr>
          <w:p w14:paraId="28D87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9EA77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2C0B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354D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第二层抽屉抽内部尺寸:480×370×140±5mm。</w:t>
            </w:r>
          </w:p>
        </w:tc>
        <w:tc>
          <w:tcPr>
            <w:tcW w:w="1057" w:type="dxa"/>
            <w:tcBorders>
              <w:tl2br w:val="nil"/>
              <w:tr2bl w:val="nil"/>
            </w:tcBorders>
            <w:shd w:val="clear" w:color="auto" w:fill="auto"/>
            <w:vAlign w:val="center"/>
          </w:tcPr>
          <w:p w14:paraId="36E2D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27AD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3E81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62DD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第三层抽屉抽内部尺寸:480×370×140±5mm。</w:t>
            </w:r>
          </w:p>
        </w:tc>
        <w:tc>
          <w:tcPr>
            <w:tcW w:w="1057" w:type="dxa"/>
            <w:tcBorders>
              <w:tl2br w:val="nil"/>
              <w:tr2bl w:val="nil"/>
            </w:tcBorders>
            <w:shd w:val="clear" w:color="auto" w:fill="auto"/>
            <w:vAlign w:val="center"/>
          </w:tcPr>
          <w:p w14:paraId="2703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DB14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921F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17071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第四层抽屉抽内部尺寸:480×370×210±5mm。</w:t>
            </w:r>
          </w:p>
        </w:tc>
        <w:tc>
          <w:tcPr>
            <w:tcW w:w="1057" w:type="dxa"/>
            <w:tcBorders>
              <w:tl2br w:val="nil"/>
              <w:tr2bl w:val="nil"/>
            </w:tcBorders>
            <w:shd w:val="clear" w:color="auto" w:fill="auto"/>
            <w:vAlign w:val="center"/>
          </w:tcPr>
          <w:p w14:paraId="7C76F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C0E95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7DA5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D05E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每层抽屉内隔条可由客户随意分格。（需提供产品彩页或技术白皮书佐证）</w:t>
            </w:r>
          </w:p>
        </w:tc>
        <w:tc>
          <w:tcPr>
            <w:tcW w:w="1057" w:type="dxa"/>
            <w:tcBorders>
              <w:tl2br w:val="nil"/>
              <w:tr2bl w:val="nil"/>
            </w:tcBorders>
            <w:shd w:val="clear" w:color="auto" w:fill="auto"/>
            <w:vAlign w:val="center"/>
          </w:tcPr>
          <w:p w14:paraId="29E7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32FC3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10D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FE43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配有中控锁以确保所藏资料安全 ，标配—次性塑料锁。</w:t>
            </w:r>
          </w:p>
        </w:tc>
        <w:tc>
          <w:tcPr>
            <w:tcW w:w="1057" w:type="dxa"/>
            <w:tcBorders>
              <w:tl2br w:val="nil"/>
              <w:tr2bl w:val="nil"/>
            </w:tcBorders>
            <w:shd w:val="clear" w:color="auto" w:fill="auto"/>
            <w:vAlign w:val="center"/>
          </w:tcPr>
          <w:p w14:paraId="300B8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3F492B9C">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166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6893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2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交货时间：合同签订并接院方通知后15日内。</w:t>
            </w:r>
          </w:p>
        </w:tc>
      </w:tr>
      <w:tr w14:paraId="7568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1D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787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0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0"/>
                <w:szCs w:val="20"/>
                <w:u w:val="none"/>
                <w:lang w:val="en-US" w:eastAsia="zh-CN" w:bidi="ar"/>
              </w:rPr>
              <w:t>12</w:t>
            </w:r>
            <w:r>
              <w:rPr>
                <w:rFonts w:hint="eastAsia" w:ascii="宋体" w:hAnsi="宋体" w:eastAsia="宋体" w:cs="宋体"/>
                <w:i w:val="0"/>
                <w:iCs w:val="0"/>
                <w:color w:val="auto"/>
                <w:kern w:val="0"/>
                <w:sz w:val="20"/>
                <w:szCs w:val="20"/>
                <w:u w:val="none"/>
                <w:lang w:val="en-US" w:eastAsia="zh-CN" w:bidi="ar"/>
              </w:rPr>
              <w:t>个月内，国产产品生产日期在采购人收到货物日期前</w:t>
            </w:r>
            <w:r>
              <w:rPr>
                <w:rFonts w:hint="default" w:ascii="宋体" w:hAnsi="宋体" w:eastAsia="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个月内，最新生产批次且经检验合格的产品。</w:t>
            </w:r>
          </w:p>
        </w:tc>
      </w:tr>
      <w:tr w14:paraId="2D24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1D6E6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2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3661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05F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货到安装、调试验收合格且专项资金下达后，中标方应按本合同全额价款出具正规税务发票，院方财务科收到中标方发票等相关资料后</w:t>
            </w:r>
            <w:r>
              <w:rPr>
                <w:rFonts w:hint="default" w:ascii="宋体" w:hAnsi="宋体" w:eastAsia="宋体" w:cs="宋体"/>
                <w:i w:val="0"/>
                <w:iCs w:val="0"/>
                <w:color w:val="auto"/>
                <w:kern w:val="0"/>
                <w:sz w:val="20"/>
                <w:szCs w:val="20"/>
                <w:u w:val="none"/>
                <w:lang w:val="en-US" w:eastAsia="zh-CN" w:bidi="ar"/>
              </w:rPr>
              <w:t>10</w:t>
            </w:r>
            <w:r>
              <w:rPr>
                <w:rFonts w:hint="eastAsia" w:ascii="宋体" w:hAnsi="宋体" w:eastAsia="宋体" w:cs="宋体"/>
                <w:i w:val="0"/>
                <w:iCs w:val="0"/>
                <w:color w:val="auto"/>
                <w:kern w:val="0"/>
                <w:sz w:val="20"/>
                <w:szCs w:val="20"/>
                <w:u w:val="none"/>
                <w:lang w:val="en-US" w:eastAsia="zh-CN" w:bidi="ar"/>
              </w:rPr>
              <w:t>个工作日内向中标方支付合同全款。</w:t>
            </w:r>
          </w:p>
        </w:tc>
      </w:tr>
      <w:tr w14:paraId="2B21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C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设备出现故障时中标方应在接到院方通知时</w:t>
            </w:r>
            <w:r>
              <w:rPr>
                <w:rFonts w:hint="default" w:ascii="宋体" w:hAnsi="宋体" w:eastAsia="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小时响应，</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小时内到位，若中标方未能在</w:t>
            </w:r>
            <w:r>
              <w:rPr>
                <w:rFonts w:hint="default" w:ascii="宋体" w:hAnsi="宋体" w:eastAsia="宋体" w:cs="宋体"/>
                <w:i w:val="0"/>
                <w:iCs w:val="0"/>
                <w:color w:val="auto"/>
                <w:kern w:val="0"/>
                <w:sz w:val="20"/>
                <w:szCs w:val="20"/>
                <w:u w:val="none"/>
                <w:lang w:val="en-US" w:eastAsia="zh-CN" w:bidi="ar"/>
              </w:rPr>
              <w:t>24</w:t>
            </w:r>
            <w:r>
              <w:rPr>
                <w:rFonts w:hint="eastAsia" w:ascii="宋体" w:hAnsi="宋体" w:eastAsia="宋体" w:cs="宋体"/>
                <w:i w:val="0"/>
                <w:iCs w:val="0"/>
                <w:color w:val="auto"/>
                <w:kern w:val="0"/>
                <w:sz w:val="20"/>
                <w:szCs w:val="20"/>
                <w:u w:val="none"/>
                <w:lang w:val="en-US" w:eastAsia="zh-CN" w:bidi="ar"/>
              </w:rPr>
              <w:t>小时内消除障碍，院方有权聘请第三方消除障碍，所发生的费用由中标方全部承担。</w:t>
            </w:r>
          </w:p>
        </w:tc>
      </w:tr>
      <w:tr w14:paraId="4DC5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0FB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p w14:paraId="5BD46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0A0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bookmarkStart w:id="12" w:name="_Toc113"/>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15209"/>
      <w:bookmarkStart w:id="14" w:name="_Toc1988"/>
      <w:bookmarkStart w:id="15" w:name="_Toc24015563"/>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9"/>
        </w:numPr>
        <w:ind w:left="0" w:leftChars="0" w:firstLine="0"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福田区自行采购供应商资格审查表</w:t>
      </w:r>
    </w:p>
    <w:p w14:paraId="58D1A2AD">
      <w:pPr>
        <w:pStyle w:val="5"/>
        <w:rPr>
          <w:color w:val="auto"/>
        </w:rPr>
      </w:pP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0"/>
        </w:numPr>
        <w:spacing w:line="360" w:lineRule="auto"/>
        <w:ind w:left="0" w:leftChars="0" w:firstLine="0" w:firstLineChars="0"/>
        <w:jc w:val="left"/>
        <w:outlineLvl w:val="1"/>
        <w:rPr>
          <w:rFonts w:hAnsi="宋体"/>
        </w:rPr>
      </w:pPr>
      <w:r>
        <w:rPr>
          <w:rFonts w:hint="eastAsia" w:hAnsi="宋体"/>
          <w:lang w:val="en-US" w:eastAsia="zh-CN"/>
        </w:rPr>
        <w:t>1.</w:t>
      </w:r>
      <w:r>
        <w:rPr>
          <w:rFonts w:hint="eastAsia" w:hAnsi="宋体"/>
        </w:rPr>
        <w:t>开标</w:t>
      </w:r>
    </w:p>
    <w:p w14:paraId="0369ECD0">
      <w:pPr>
        <w:pStyle w:val="32"/>
        <w:widowControl/>
        <w:numPr>
          <w:ilvl w:val="1"/>
          <w:numId w:val="10"/>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投标人未参加开标的，视同认可开标结果。</w:t>
      </w:r>
    </w:p>
    <w:p w14:paraId="06CA2A8F">
      <w:pPr>
        <w:pStyle w:val="32"/>
        <w:widowControl/>
        <w:numPr>
          <w:ilvl w:val="0"/>
          <w:numId w:val="10"/>
        </w:numPr>
        <w:spacing w:line="360" w:lineRule="auto"/>
        <w:ind w:left="425" w:leftChars="0" w:hanging="425" w:firstLineChars="0"/>
        <w:jc w:val="left"/>
        <w:outlineLvl w:val="1"/>
        <w:rPr>
          <w:rFonts w:hAnsi="宋体"/>
        </w:rPr>
      </w:pPr>
      <w:r>
        <w:rPr>
          <w:rFonts w:hint="eastAsia" w:hAnsi="宋体"/>
        </w:rPr>
        <w:t>评标委员会的组成</w:t>
      </w:r>
    </w:p>
    <w:p w14:paraId="3509FA96">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评标委员会依法组建，由5人单数组成。</w:t>
      </w:r>
    </w:p>
    <w:p w14:paraId="78A0413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1"/>
          <w:numId w:val="10"/>
        </w:numPr>
        <w:spacing w:line="360" w:lineRule="auto"/>
        <w:ind w:left="567" w:leftChars="0" w:hanging="567" w:firstLineChars="0"/>
        <w:jc w:val="left"/>
        <w:outlineLvl w:val="9"/>
        <w:rPr>
          <w:rFonts w:ascii="宋体" w:hAnsi="宋体" w:cs="宋体"/>
          <w:szCs w:val="21"/>
        </w:rPr>
      </w:pPr>
      <w:r>
        <w:rPr>
          <w:rFonts w:hint="eastAsia" w:ascii="宋体" w:hAnsi="宋体" w:cs="宋体"/>
          <w:szCs w:val="21"/>
        </w:rPr>
        <w:t>评标委员会负责具体评标事务，并独立履行下列职责：</w:t>
      </w:r>
    </w:p>
    <w:p w14:paraId="0FFF602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2"/>
        <w:widowControl/>
        <w:numPr>
          <w:ilvl w:val="2"/>
          <w:numId w:val="10"/>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1"/>
          <w:numId w:val="10"/>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1"/>
          <w:numId w:val="10"/>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1"/>
          <w:numId w:val="10"/>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2"/>
        <w:widowControl/>
        <w:numPr>
          <w:ilvl w:val="0"/>
          <w:numId w:val="10"/>
        </w:numPr>
        <w:spacing w:line="360" w:lineRule="auto"/>
        <w:ind w:left="425" w:leftChars="0" w:hanging="425" w:firstLineChars="0"/>
        <w:jc w:val="left"/>
        <w:outlineLvl w:val="1"/>
        <w:rPr>
          <w:rFonts w:hAnsi="宋体"/>
          <w:b/>
        </w:rPr>
      </w:pPr>
      <w:r>
        <w:rPr>
          <w:rFonts w:hint="eastAsia" w:hAnsi="宋体"/>
          <w:b/>
        </w:rPr>
        <w:t>评标（适用综合评分法）：</w:t>
      </w:r>
    </w:p>
    <w:p w14:paraId="7870AC05">
      <w:pPr>
        <w:pStyle w:val="32"/>
        <w:widowControl/>
        <w:numPr>
          <w:ilvl w:val="1"/>
          <w:numId w:val="10"/>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2"/>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2"/>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2"/>
        <w:widowControl/>
        <w:numPr>
          <w:ilvl w:val="1"/>
          <w:numId w:val="10"/>
        </w:numPr>
        <w:spacing w:line="360" w:lineRule="auto"/>
        <w:ind w:left="567" w:leftChars="0" w:hanging="567" w:firstLineChars="0"/>
        <w:jc w:val="left"/>
        <w:outlineLvl w:val="9"/>
        <w:rPr>
          <w:rFonts w:ascii="宋体" w:hAnsi="宋体"/>
          <w:bCs/>
          <w:szCs w:val="21"/>
        </w:rPr>
      </w:pPr>
      <w:r>
        <w:rPr>
          <w:rFonts w:hint="eastAsia" w:ascii="宋体" w:hAnsi="宋体"/>
          <w:bCs/>
          <w:szCs w:val="21"/>
        </w:rPr>
        <w:t>评标步骤：</w:t>
      </w:r>
    </w:p>
    <w:p w14:paraId="5FC91109">
      <w:pPr>
        <w:pStyle w:val="32"/>
        <w:widowControl/>
        <w:numPr>
          <w:ilvl w:val="2"/>
          <w:numId w:val="10"/>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2"/>
        <w:widowControl/>
        <w:numPr>
          <w:ilvl w:val="2"/>
          <w:numId w:val="10"/>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2"/>
        <w:widowControl/>
        <w:numPr>
          <w:ilvl w:val="2"/>
          <w:numId w:val="10"/>
        </w:numPr>
        <w:spacing w:line="360" w:lineRule="auto"/>
        <w:ind w:left="709" w:leftChars="0" w:hanging="709" w:firstLineChars="0"/>
        <w:jc w:val="left"/>
        <w:outlineLvl w:val="9"/>
        <w:rPr>
          <w:rFonts w:ascii="宋体" w:cs="宋体"/>
          <w:szCs w:val="21"/>
        </w:rPr>
      </w:pPr>
      <w:r>
        <w:rPr>
          <w:rFonts w:hint="eastAsia" w:ascii="宋体" w:cs="宋体"/>
          <w:szCs w:val="21"/>
        </w:rPr>
        <w:t>详细评审及推荐中标候选人：</w:t>
      </w:r>
    </w:p>
    <w:p w14:paraId="30D9F3BE">
      <w:pPr>
        <w:pStyle w:val="32"/>
        <w:widowControl/>
        <w:numPr>
          <w:ilvl w:val="3"/>
          <w:numId w:val="10"/>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2"/>
        <w:widowControl/>
        <w:numPr>
          <w:ilvl w:val="3"/>
          <w:numId w:val="10"/>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2"/>
        <w:widowControl/>
        <w:numPr>
          <w:ilvl w:val="3"/>
          <w:numId w:val="10"/>
        </w:numPr>
        <w:spacing w:line="360" w:lineRule="auto"/>
        <w:ind w:firstLineChars="0"/>
        <w:jc w:val="left"/>
        <w:rPr>
          <w:rFonts w:ascii="宋体" w:hAnsi="宋体"/>
          <w:szCs w:val="21"/>
        </w:rPr>
      </w:pPr>
      <w:bookmarkStart w:id="17"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7"/>
      <w:r>
        <w:rPr>
          <w:rFonts w:hint="eastAsia" w:ascii="宋体" w:hAnsi="宋体" w:cs="宋体"/>
          <w:szCs w:val="21"/>
        </w:rPr>
        <w:t>得分。</w:t>
      </w:r>
    </w:p>
    <w:p w14:paraId="27E7C87F">
      <w:pPr>
        <w:pStyle w:val="32"/>
        <w:widowControl/>
        <w:numPr>
          <w:ilvl w:val="3"/>
          <w:numId w:val="10"/>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2"/>
        <w:widowControl/>
        <w:numPr>
          <w:ilvl w:val="3"/>
          <w:numId w:val="10"/>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2"/>
        <w:widowControl/>
        <w:numPr>
          <w:ilvl w:val="3"/>
          <w:numId w:val="10"/>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6"/>
        <w:widowControl/>
        <w:numPr>
          <w:ilvl w:val="0"/>
          <w:numId w:val="10"/>
        </w:numPr>
        <w:spacing w:line="360" w:lineRule="auto"/>
        <w:ind w:left="425" w:leftChars="0" w:hanging="425" w:firstLineChars="0"/>
        <w:jc w:val="left"/>
        <w:outlineLvl w:val="1"/>
        <w:rPr>
          <w:rFonts w:ascii="宋体" w:hAnsi="宋体"/>
          <w:b/>
          <w:szCs w:val="21"/>
        </w:rPr>
      </w:pPr>
      <w:r>
        <w:rPr>
          <w:rFonts w:hint="eastAsia" w:ascii="宋体" w:hAnsi="宋体"/>
          <w:b/>
          <w:szCs w:val="21"/>
        </w:rPr>
        <w:t>定标</w:t>
      </w:r>
    </w:p>
    <w:p w14:paraId="4BEC88FB">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1"/>
          <w:numId w:val="10"/>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2"/>
        <w:widowControl/>
        <w:numPr>
          <w:ilvl w:val="0"/>
          <w:numId w:val="10"/>
        </w:numPr>
        <w:spacing w:line="360" w:lineRule="auto"/>
        <w:ind w:left="425" w:leftChars="0" w:hanging="425" w:firstLineChars="0"/>
        <w:jc w:val="left"/>
        <w:outlineLvl w:val="1"/>
        <w:rPr>
          <w:rFonts w:ascii="宋体" w:hAnsi="宋体"/>
          <w:b/>
          <w:szCs w:val="21"/>
        </w:rPr>
      </w:pPr>
      <w:r>
        <w:rPr>
          <w:rFonts w:ascii="宋体" w:hAnsi="宋体"/>
          <w:b/>
          <w:szCs w:val="21"/>
        </w:rPr>
        <w:t>特别说明</w:t>
      </w:r>
    </w:p>
    <w:p w14:paraId="70EEA8B4">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有下列情形之一的，视为投标人串通投标，其投标无效：</w:t>
      </w:r>
    </w:p>
    <w:p w14:paraId="776BF247">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2"/>
        <w:widowControl/>
        <w:numPr>
          <w:ilvl w:val="2"/>
          <w:numId w:val="10"/>
        </w:numPr>
        <w:spacing w:line="360" w:lineRule="auto"/>
        <w:ind w:left="709" w:leftChars="0" w:hanging="709" w:firstLineChars="0"/>
        <w:jc w:val="left"/>
        <w:outlineLvl w:val="9"/>
        <w:rPr>
          <w:rFonts w:ascii="宋体" w:hAnsi="宋体"/>
          <w:szCs w:val="21"/>
        </w:rPr>
      </w:pPr>
      <w:r>
        <w:rPr>
          <w:rFonts w:hint="eastAsia" w:ascii="宋体" w:hAnsi="宋体"/>
          <w:szCs w:val="21"/>
        </w:rPr>
        <w:t>不同投标人的投标文件相互混装；</w:t>
      </w:r>
    </w:p>
    <w:p w14:paraId="2FAB76F9">
      <w:pPr>
        <w:pStyle w:val="32"/>
        <w:widowControl/>
        <w:numPr>
          <w:ilvl w:val="1"/>
          <w:numId w:val="10"/>
        </w:numPr>
        <w:spacing w:line="360" w:lineRule="auto"/>
        <w:ind w:left="567" w:leftChars="0" w:hanging="567" w:firstLineChars="0"/>
        <w:jc w:val="left"/>
        <w:outlineLvl w:val="2"/>
        <w:rPr>
          <w:rFonts w:ascii="宋体" w:hAnsi="宋体"/>
          <w:szCs w:val="21"/>
        </w:rPr>
      </w:pPr>
      <w:r>
        <w:rPr>
          <w:rFonts w:hint="eastAsia" w:ascii="宋体" w:hAnsi="宋体"/>
          <w:szCs w:val="21"/>
        </w:rPr>
        <w:t>投标人存在下列情况之一的，投标无效：</w:t>
      </w:r>
    </w:p>
    <w:p w14:paraId="2B978D18">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2"/>
        <w:widowControl/>
        <w:numPr>
          <w:ilvl w:val="2"/>
          <w:numId w:val="10"/>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55F4A46C">
      <w:pPr>
        <w:pStyle w:val="32"/>
        <w:widowControl/>
        <w:numPr>
          <w:ilvl w:val="2"/>
          <w:numId w:val="10"/>
        </w:numPr>
        <w:spacing w:line="360" w:lineRule="auto"/>
        <w:ind w:firstLineChars="0"/>
        <w:jc w:val="left"/>
        <w:rPr>
          <w:rFonts w:hint="eastAsia" w:ascii="宋体" w:hAnsi="宋体"/>
          <w:szCs w:val="21"/>
        </w:rPr>
      </w:pPr>
      <w:r>
        <w:rPr>
          <w:rFonts w:hint="eastAsia" w:ascii="宋体" w:hAnsi="宋体"/>
          <w:szCs w:val="21"/>
        </w:rPr>
        <w:t>法律、法规和招标文件规定的其他无效情形。</w:t>
      </w:r>
    </w:p>
    <w:p w14:paraId="32DBCFA2">
      <w:pPr>
        <w:pStyle w:val="32"/>
        <w:widowControl/>
        <w:numPr>
          <w:ilvl w:val="1"/>
          <w:numId w:val="10"/>
        </w:numPr>
        <w:spacing w:line="360" w:lineRule="auto"/>
        <w:ind w:left="567" w:leftChars="0" w:hanging="567" w:firstLineChars="0"/>
        <w:jc w:val="left"/>
        <w:rPr>
          <w:rFonts w:hint="eastAsia" w:ascii="宋体" w:hAnsi="宋体"/>
          <w:szCs w:val="21"/>
        </w:rPr>
      </w:pPr>
      <w:r>
        <w:rPr>
          <w:rFonts w:hint="eastAsia" w:ascii="宋体" w:hAnsi="宋体"/>
          <w:szCs w:val="21"/>
        </w:rPr>
        <w:t>废标</w:t>
      </w:r>
    </w:p>
    <w:p w14:paraId="10C28F40">
      <w:pPr>
        <w:pStyle w:val="32"/>
        <w:widowControl/>
        <w:numPr>
          <w:ilvl w:val="2"/>
          <w:numId w:val="10"/>
        </w:numPr>
        <w:spacing w:line="360" w:lineRule="auto"/>
        <w:ind w:left="709" w:leftChars="0" w:hanging="709" w:firstLineChars="0"/>
        <w:jc w:val="left"/>
        <w:outlineLvl w:val="9"/>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2"/>
        <w:widowControl/>
        <w:numPr>
          <w:ilvl w:val="2"/>
          <w:numId w:val="10"/>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2"/>
          <w:numId w:val="10"/>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2"/>
        <w:widowControl/>
        <w:numPr>
          <w:ilvl w:val="2"/>
          <w:numId w:val="10"/>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2"/>
        <w:widowControl/>
        <w:numPr>
          <w:ilvl w:val="2"/>
          <w:numId w:val="10"/>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2"/>
        <w:widowControl/>
        <w:numPr>
          <w:ilvl w:val="0"/>
          <w:numId w:val="10"/>
        </w:numPr>
        <w:spacing w:line="360" w:lineRule="auto"/>
        <w:ind w:left="425" w:leftChars="0" w:hanging="425" w:firstLine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6.2.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6.3.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6.4.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6.5.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6.6.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6.7.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8" w:name="_Toc1246"/>
      <w:bookmarkStart w:id="19" w:name="_Toc8080"/>
      <w:bookmarkStart w:id="20" w:name="_Toc435514852"/>
      <w:bookmarkStart w:id="21" w:name="_Toc435515292"/>
      <w:bookmarkStart w:id="22" w:name="_Toc14800"/>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8"/>
      <w:bookmarkEnd w:id="19"/>
      <w:bookmarkEnd w:id="20"/>
      <w:bookmarkEnd w:id="21"/>
      <w:bookmarkEnd w:id="22"/>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3" w:name="_Toc435514865"/>
      <w:bookmarkStart w:id="24"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5" w:name="_Toc28307"/>
      <w:bookmarkStart w:id="26"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5"/>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7"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7"/>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8" w:name="_Toc2074"/>
      <w:bookmarkStart w:id="29" w:name="_Toc30875"/>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8"/>
      <w:bookmarkEnd w:id="29"/>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0" w:name="_Hlk72259001"/>
      <w:r>
        <w:rPr>
          <w:rFonts w:hint="eastAsia"/>
          <w:b/>
          <w:bCs/>
          <w:color w:val="auto"/>
        </w:rPr>
        <w:t>招标文件</w:t>
      </w:r>
      <w:bookmarkEnd w:id="30"/>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1"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6"/>
      <w:bookmarkEnd w:id="31"/>
    </w:p>
    <w:bookmarkEnd w:id="23"/>
    <w:bookmarkEnd w:id="24"/>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2" w:name="_Toc275865611"/>
      <w:bookmarkStart w:id="33" w:name="_Toc6350"/>
      <w:bookmarkStart w:id="34" w:name="_Toc22031"/>
      <w:bookmarkStart w:id="35" w:name="_Toc192662843"/>
      <w:bookmarkStart w:id="36" w:name="_Toc435515306"/>
      <w:bookmarkStart w:id="37" w:name="_Toc435514866"/>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2"/>
      <w:bookmarkEnd w:id="33"/>
      <w:bookmarkEnd w:id="34"/>
      <w:bookmarkEnd w:id="35"/>
      <w:bookmarkEnd w:id="36"/>
      <w:bookmarkEnd w:id="37"/>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w:t>
            </w:r>
            <w:r>
              <w:rPr>
                <w:rFonts w:hint="eastAsia" w:ascii="宋体" w:hAnsi="宋体"/>
                <w:lang w:val="en-US" w:eastAsia="zh-CN"/>
              </w:rPr>
              <w:t>万</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8" w:name="_Toc275865605"/>
      <w:bookmarkStart w:id="39" w:name="_Toc20322_WPSOffice_Level1"/>
      <w:bookmarkStart w:id="40" w:name="_Toc1762"/>
      <w:bookmarkStart w:id="41" w:name="_Toc24434"/>
      <w:bookmarkStart w:id="42" w:name="_Toc435515294"/>
      <w:bookmarkStart w:id="43" w:name="_Toc43551485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8"/>
      <w:bookmarkEnd w:id="39"/>
      <w:bookmarkEnd w:id="40"/>
      <w:bookmarkEnd w:id="41"/>
      <w:bookmarkEnd w:id="42"/>
      <w:bookmarkEnd w:id="43"/>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4" w:name="_Toc435514855"/>
      <w:bookmarkStart w:id="45" w:name="_Toc435515295"/>
      <w:bookmarkStart w:id="46" w:name="_Toc24650"/>
      <w:bookmarkStart w:id="47" w:name="_Toc4649"/>
      <w:bookmarkStart w:id="48" w:name="_Toc275865606"/>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4"/>
      <w:bookmarkEnd w:id="45"/>
      <w:bookmarkEnd w:id="46"/>
      <w:bookmarkEnd w:id="47"/>
      <w:bookmarkEnd w:id="48"/>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9" w:name="_承诺函"/>
      <w:bookmarkEnd w:id="49"/>
      <w:bookmarkStart w:id="50" w:name="_Toc275865607"/>
      <w:bookmarkStart w:id="51" w:name="_Toc50737297"/>
      <w:bookmarkStart w:id="52" w:name="_Toc52165081"/>
      <w:bookmarkStart w:id="53" w:name="_Toc27672"/>
      <w:bookmarkStart w:id="54" w:name="_Toc435515299"/>
      <w:bookmarkStart w:id="55" w:name="_Toc50736477"/>
      <w:bookmarkStart w:id="56" w:name="_Toc435514859"/>
      <w:bookmarkStart w:id="57" w:name="_Toc50737329"/>
      <w:bookmarkStart w:id="58" w:name="_Toc24149"/>
      <w:bookmarkStart w:id="59" w:name="_Toc52165080"/>
      <w:bookmarkStart w:id="60" w:name="_Toc50737296"/>
      <w:bookmarkStart w:id="61" w:name="_Toc50737328"/>
      <w:bookmarkStart w:id="62" w:name="_Toc50691034"/>
      <w:bookmarkStart w:id="63" w:name="_Toc50736476"/>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50"/>
      <w:bookmarkEnd w:id="51"/>
      <w:bookmarkEnd w:id="52"/>
      <w:bookmarkEnd w:id="53"/>
      <w:bookmarkEnd w:id="54"/>
      <w:bookmarkEnd w:id="55"/>
      <w:bookmarkEnd w:id="56"/>
      <w:bookmarkEnd w:id="57"/>
      <w:bookmarkEnd w:id="5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4" w:name="_Toc14289"/>
      <w:bookmarkStart w:id="65" w:name="_Toc435514860"/>
      <w:bookmarkStart w:id="66" w:name="_Toc435515300"/>
      <w:bookmarkStart w:id="67"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9"/>
    <w:bookmarkEnd w:id="60"/>
    <w:bookmarkEnd w:id="61"/>
    <w:bookmarkEnd w:id="62"/>
    <w:bookmarkEnd w:id="63"/>
    <w:bookmarkEnd w:id="64"/>
    <w:bookmarkEnd w:id="65"/>
    <w:bookmarkEnd w:id="66"/>
    <w:bookmarkEnd w:id="67"/>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8" w:name="_Toc6666"/>
      <w:bookmarkStart w:id="69"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8"/>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70"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9"/>
      <w:bookmarkEnd w:id="70"/>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1"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1"/>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2" w:name="_Toc7126"/>
      <w:bookmarkStart w:id="73" w:name="_Toc777"/>
      <w:bookmarkStart w:id="74" w:name="_Toc2305"/>
      <w:bookmarkStart w:id="75" w:name="_Toc15871"/>
      <w:bookmarkStart w:id="76" w:name="_Toc11352"/>
      <w:bookmarkStart w:id="77" w:name="_Toc25910"/>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2"/>
      <w:bookmarkEnd w:id="73"/>
      <w:bookmarkEnd w:id="74"/>
      <w:bookmarkEnd w:id="75"/>
      <w:bookmarkEnd w:id="76"/>
      <w:bookmarkEnd w:id="77"/>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8" w:name="_Toc8619"/>
      <w:bookmarkStart w:id="79" w:name="_Toc435515308"/>
      <w:bookmarkStart w:id="80"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1"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2"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8"/>
      <w:bookmarkEnd w:id="82"/>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9"/>
    <w:bookmarkEnd w:id="80"/>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3" w:name="_Toc173553195"/>
      <w:bookmarkStart w:id="84" w:name="_Toc435515318"/>
      <w:bookmarkStart w:id="85" w:name="_Toc435514878"/>
      <w:bookmarkStart w:id="86" w:name="_Toc275865626"/>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7" w:name="_Toc5084"/>
      <w:bookmarkStart w:id="88" w:name="_Toc24015580"/>
      <w:bookmarkStart w:id="89"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7"/>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90" w:name="_Toc435515322"/>
      <w:bookmarkStart w:id="91"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3"/>
    <w:bookmarkEnd w:id="84"/>
    <w:bookmarkEnd w:id="85"/>
    <w:bookmarkEnd w:id="86"/>
    <w:bookmarkEnd w:id="88"/>
    <w:bookmarkEnd w:id="89"/>
    <w:bookmarkEnd w:id="90"/>
    <w:bookmarkEnd w:id="91"/>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2" w:name="_Toc435174933"/>
      <w:bookmarkStart w:id="93" w:name="_Toc1658"/>
      <w:bookmarkStart w:id="94" w:name="_Toc435516650"/>
      <w:bookmarkStart w:id="95" w:name="_Toc438223136"/>
      <w:bookmarkStart w:id="96" w:name="_Toc11652"/>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2"/>
          <w:szCs w:val="32"/>
        </w:rPr>
      </w:pPr>
      <w:bookmarkStart w:id="97" w:name="_Toc21111"/>
      <w:r>
        <w:rPr>
          <w:rFonts w:hint="eastAsia" w:asciiTheme="majorEastAsia" w:hAnsiTheme="majorEastAsia" w:eastAsiaTheme="majorEastAsia"/>
          <w:sz w:val="32"/>
          <w:szCs w:val="32"/>
          <w:lang w:val="en-US" w:eastAsia="zh-CN"/>
        </w:rPr>
        <w:t xml:space="preserve">第六章 </w:t>
      </w:r>
      <w:r>
        <w:rPr>
          <w:rFonts w:asciiTheme="majorEastAsia" w:hAnsiTheme="majorEastAsia" w:eastAsiaTheme="majorEastAsia"/>
          <w:sz w:val="32"/>
          <w:szCs w:val="32"/>
          <w:lang w:eastAsia="zh-TW"/>
        </w:rPr>
        <w:t>说 明</w:t>
      </w:r>
      <w:bookmarkEnd w:id="92"/>
      <w:bookmarkEnd w:id="93"/>
      <w:bookmarkEnd w:id="94"/>
      <w:bookmarkEnd w:id="95"/>
      <w:bookmarkEnd w:id="96"/>
      <w:bookmarkEnd w:id="97"/>
      <w:bookmarkStart w:id="98" w:name="_Toc292267791"/>
    </w:p>
    <w:bookmarkEnd w:id="98"/>
    <w:p w14:paraId="6C6C625E">
      <w:pPr>
        <w:numPr>
          <w:ilvl w:val="0"/>
          <w:numId w:val="17"/>
        </w:numPr>
        <w:autoSpaceDE w:val="0"/>
        <w:autoSpaceDN w:val="0"/>
        <w:adjustRightInd w:val="0"/>
        <w:snapToGrid w:val="0"/>
        <w:spacing w:line="360" w:lineRule="auto"/>
        <w:outlineLvl w:val="1"/>
        <w:rPr>
          <w:rFonts w:ascii="宋体" w:hAnsi="宋体"/>
          <w:b/>
          <w:bCs/>
          <w:szCs w:val="21"/>
        </w:rPr>
      </w:pPr>
      <w:bookmarkStart w:id="99" w:name="_Toc23054"/>
      <w:r>
        <w:rPr>
          <w:rFonts w:hint="eastAsia" w:ascii="宋体" w:hAnsi="宋体"/>
          <w:b/>
          <w:bCs/>
          <w:szCs w:val="21"/>
        </w:rPr>
        <w:t>适用范围</w:t>
      </w:r>
      <w:bookmarkEnd w:id="99"/>
    </w:p>
    <w:p w14:paraId="5425D084">
      <w:pPr>
        <w:numPr>
          <w:ilvl w:val="1"/>
          <w:numId w:val="17"/>
        </w:numPr>
        <w:autoSpaceDE w:val="0"/>
        <w:autoSpaceDN w:val="0"/>
        <w:adjustRightInd w:val="0"/>
        <w:snapToGrid w:val="0"/>
        <w:spacing w:line="360" w:lineRule="auto"/>
        <w:ind w:left="567" w:leftChars="0" w:hanging="567" w:firstLineChars="0"/>
        <w:jc w:val="left"/>
        <w:outlineLvl w:val="9"/>
        <w:rPr>
          <w:rFonts w:ascii="宋体" w:hAnsi="宋体"/>
          <w:b/>
          <w:bCs/>
          <w:szCs w:val="21"/>
        </w:rPr>
      </w:pPr>
      <w:r>
        <w:rPr>
          <w:rFonts w:hint="eastAsia" w:ascii="宋体" w:hAnsi="宋体"/>
          <w:szCs w:val="21"/>
        </w:rPr>
        <w:t>本招标文件适用于本投标邀请中所述采购项目。</w:t>
      </w:r>
    </w:p>
    <w:p w14:paraId="7B029138">
      <w:pPr>
        <w:numPr>
          <w:ilvl w:val="0"/>
          <w:numId w:val="17"/>
        </w:numPr>
        <w:autoSpaceDE w:val="0"/>
        <w:autoSpaceDN w:val="0"/>
        <w:adjustRightInd w:val="0"/>
        <w:snapToGrid w:val="0"/>
        <w:spacing w:line="360" w:lineRule="auto"/>
        <w:ind w:left="449" w:hanging="449" w:hangingChars="213"/>
        <w:outlineLvl w:val="1"/>
        <w:rPr>
          <w:rFonts w:ascii="宋体" w:hAnsi="宋体"/>
          <w:b/>
          <w:bCs/>
          <w:strike/>
          <w:szCs w:val="21"/>
        </w:rPr>
      </w:pPr>
      <w:bookmarkStart w:id="100" w:name="_Toc28379"/>
      <w:r>
        <w:rPr>
          <w:rFonts w:hint="eastAsia" w:ascii="宋体" w:hAnsi="宋体"/>
          <w:b/>
          <w:szCs w:val="21"/>
        </w:rPr>
        <w:t>定义</w:t>
      </w:r>
      <w:bookmarkEnd w:id="100"/>
    </w:p>
    <w:p w14:paraId="293D86D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中标人是指经法定程序确定并授予合同的投标人。</w:t>
      </w:r>
    </w:p>
    <w:p w14:paraId="08E946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1" w:name="_Toc4681"/>
      <w:r>
        <w:rPr>
          <w:rFonts w:hint="eastAsia" w:ascii="宋体" w:hAnsi="宋体"/>
          <w:b/>
          <w:bCs/>
          <w:szCs w:val="21"/>
        </w:rPr>
        <w:t>合格的货物和服务</w:t>
      </w:r>
      <w:bookmarkEnd w:id="101"/>
    </w:p>
    <w:p w14:paraId="6CA79C08">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7"/>
        </w:numPr>
        <w:adjustRightInd w:val="0"/>
        <w:snapToGrid w:val="0"/>
        <w:spacing w:line="360" w:lineRule="auto"/>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15510"/>
      <w:bookmarkStart w:id="106" w:name="_Toc435516652"/>
      <w:bookmarkStart w:id="107" w:name="_Toc438223138"/>
      <w:bookmarkStart w:id="108" w:name="_Toc435174935"/>
      <w:bookmarkStart w:id="109" w:name="_Toc22222"/>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p>
    <w:p w14:paraId="60E51897">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7"/>
        </w:numPr>
        <w:autoSpaceDE w:val="0"/>
        <w:autoSpaceDN w:val="0"/>
        <w:adjustRightInd w:val="0"/>
        <w:snapToGrid w:val="0"/>
        <w:spacing w:line="360" w:lineRule="auto"/>
        <w:ind w:left="567" w:leftChars="0" w:hanging="567" w:firstLineChars="0"/>
        <w:outlineLvl w:val="9"/>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7"/>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7"/>
        </w:numPr>
        <w:tabs>
          <w:tab w:val="left" w:pos="851"/>
        </w:tabs>
        <w:autoSpaceDE w:val="0"/>
        <w:autoSpaceDN w:val="0"/>
        <w:adjustRightInd w:val="0"/>
        <w:snapToGrid w:val="0"/>
        <w:spacing w:line="360" w:lineRule="auto"/>
        <w:ind w:left="567" w:leftChars="0" w:hanging="567" w:firstLineChars="0"/>
        <w:jc w:val="left"/>
        <w:outlineLvl w:val="9"/>
        <w:rPr>
          <w:rFonts w:ascii="宋体" w:hAnsi="宋体" w:cs="宋体"/>
          <w:szCs w:val="21"/>
        </w:rPr>
      </w:pPr>
      <w:r>
        <w:rPr>
          <w:rFonts w:hint="eastAsia" w:ascii="宋体" w:hAnsi="宋体" w:cs="宋体"/>
          <w:szCs w:val="21"/>
        </w:rPr>
        <w:t>对于报价免费的内容须标明“免费”。</w:t>
      </w:r>
    </w:p>
    <w:p w14:paraId="3708B8C6">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7"/>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7"/>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7"/>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7"/>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7"/>
        </w:numPr>
        <w:autoSpaceDE w:val="0"/>
        <w:autoSpaceDN w:val="0"/>
        <w:adjustRightInd w:val="0"/>
        <w:snapToGrid w:val="0"/>
        <w:spacing w:line="360" w:lineRule="auto"/>
        <w:rPr>
          <w:rFonts w:ascii="宋体" w:hAnsi="宋体" w:cs="黑体"/>
          <w:b/>
          <w:bCs/>
          <w:szCs w:val="21"/>
        </w:rPr>
      </w:pPr>
      <w:bookmarkStart w:id="119" w:name="_Toc438223139"/>
      <w:bookmarkStart w:id="120" w:name="_Toc435174936"/>
      <w:bookmarkStart w:id="121" w:name="_Toc435516653"/>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7"/>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7"/>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28883"/>
      <w:bookmarkStart w:id="123" w:name="_Toc5252"/>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7"/>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6" w:name="_Toc18853"/>
      <w:r>
        <w:rPr>
          <w:rFonts w:hint="eastAsia" w:ascii="宋体" w:hAnsi="宋体"/>
          <w:b/>
          <w:bCs/>
          <w:szCs w:val="21"/>
        </w:rPr>
        <w:t>质疑</w:t>
      </w:r>
      <w:bookmarkEnd w:id="126"/>
    </w:p>
    <w:p w14:paraId="6D72A899">
      <w:pPr>
        <w:numPr>
          <w:ilvl w:val="1"/>
          <w:numId w:val="17"/>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质疑期限：</w:t>
      </w:r>
    </w:p>
    <w:p w14:paraId="495E23B1">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7"/>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7"/>
        </w:numPr>
        <w:autoSpaceDE w:val="0"/>
        <w:autoSpaceDN w:val="0"/>
        <w:adjustRightInd w:val="0"/>
        <w:snapToGrid w:val="0"/>
        <w:spacing w:line="360" w:lineRule="auto"/>
        <w:ind w:left="851" w:leftChars="0" w:hanging="851" w:firstLineChars="0"/>
        <w:outlineLvl w:val="9"/>
        <w:rPr>
          <w:rFonts w:ascii="宋体" w:hAnsi="宋体" w:cs="黑体"/>
          <w:bCs/>
          <w:szCs w:val="21"/>
        </w:rPr>
      </w:pPr>
      <w:r>
        <w:rPr>
          <w:rFonts w:hint="eastAsia" w:ascii="宋体" w:hAnsi="宋体" w:cs="黑体"/>
          <w:bCs/>
          <w:szCs w:val="21"/>
        </w:rPr>
        <w:t>提交要求：</w:t>
      </w:r>
    </w:p>
    <w:p w14:paraId="119713E8">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7"/>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7"/>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7"/>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7"/>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7"/>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435516655"/>
      <w:bookmarkStart w:id="129" w:name="_Toc6704"/>
      <w:bookmarkStart w:id="130" w:name="_Toc435174938"/>
      <w:bookmarkStart w:id="131" w:name="_Toc20050"/>
      <w:bookmarkStart w:id="132" w:name="_Toc438223141"/>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23713"/>
      <w:bookmarkStart w:id="134" w:name="_Toc5467"/>
      <w:r>
        <w:rPr>
          <w:rFonts w:hint="eastAsia" w:ascii="宋体" w:hAnsi="宋体"/>
          <w:b/>
          <w:bCs/>
          <w:szCs w:val="21"/>
        </w:rPr>
        <w:t>合同的订立</w:t>
      </w:r>
      <w:bookmarkEnd w:id="133"/>
      <w:bookmarkEnd w:id="134"/>
    </w:p>
    <w:p w14:paraId="4D85A81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7"/>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7"/>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053"/>
      <w:bookmarkStart w:id="136" w:name="_Toc560"/>
      <w:r>
        <w:rPr>
          <w:rFonts w:hint="eastAsia" w:ascii="宋体" w:hAnsi="宋体"/>
          <w:b/>
          <w:bCs/>
          <w:szCs w:val="21"/>
        </w:rPr>
        <w:t>合同的履行</w:t>
      </w:r>
      <w:bookmarkEnd w:id="135"/>
      <w:bookmarkEnd w:id="136"/>
    </w:p>
    <w:p w14:paraId="5265F92B">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5BEFF04B">
      <w:pPr>
        <w:pStyle w:val="2"/>
        <w:widowControl/>
        <w:numPr>
          <w:ilvl w:val="0"/>
          <w:numId w:val="0"/>
        </w:numPr>
        <w:spacing w:before="0" w:beforeAutospacing="0" w:after="0" w:afterAutospacing="0"/>
        <w:ind w:left="0" w:leftChars="0" w:firstLine="0" w:firstLineChars="0"/>
        <w:jc w:val="both"/>
        <w:outlineLvl w:val="9"/>
        <w:rPr>
          <w:rFonts w:hint="eastAsia" w:ascii="黑体" w:hAnsi="宋体" w:eastAsia="黑体" w:cs="黑体"/>
          <w:b/>
          <w:bCs/>
          <w:kern w:val="44"/>
          <w:sz w:val="44"/>
          <w:szCs w:val="44"/>
        </w:rPr>
      </w:pPr>
    </w:p>
    <w:p w14:paraId="7C824B0E">
      <w:pPr>
        <w:rPr>
          <w:rFonts w:hint="eastAsia" w:ascii="黑体" w:hAnsi="宋体" w:eastAsia="黑体" w:cs="黑体"/>
          <w:b/>
          <w:bCs/>
          <w:kern w:val="44"/>
          <w:sz w:val="44"/>
          <w:szCs w:val="44"/>
        </w:rPr>
      </w:pPr>
    </w:p>
    <w:p w14:paraId="147A696C">
      <w:pPr>
        <w:rPr>
          <w:rFonts w:hint="eastAsia" w:ascii="黑体" w:hAnsi="宋体" w:eastAsia="黑体" w:cs="黑体"/>
          <w:b/>
          <w:bCs/>
          <w:kern w:val="44"/>
          <w:sz w:val="44"/>
          <w:szCs w:val="44"/>
        </w:rPr>
      </w:pPr>
    </w:p>
    <w:p w14:paraId="52E2D744">
      <w:pPr>
        <w:rPr>
          <w:rFonts w:hint="eastAsia" w:ascii="黑体" w:hAnsi="宋体" w:eastAsia="黑体" w:cs="黑体"/>
          <w:b/>
          <w:bCs/>
          <w:kern w:val="44"/>
          <w:sz w:val="44"/>
          <w:szCs w:val="44"/>
        </w:rPr>
      </w:pPr>
    </w:p>
    <w:p w14:paraId="7E978A4C">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7D7A78B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3A196AB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br w:type="page"/>
      </w:r>
    </w:p>
    <w:p w14:paraId="5DDCA06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r>
        <w:rPr>
          <w:rFonts w:hint="eastAsia" w:ascii="宋体" w:hAnsi="宋体" w:eastAsia="宋体" w:cs="Times New Roman"/>
          <w:b/>
          <w:bCs w:val="0"/>
          <w:kern w:val="2"/>
          <w:sz w:val="24"/>
          <w:szCs w:val="24"/>
          <w:lang w:val="en-US" w:eastAsia="zh-CN" w:bidi="ar"/>
        </w:rPr>
        <w:t xml:space="preserve"> </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80E9DA-2908-443D-807B-B7236C656BF3}"/>
  </w:font>
  <w:font w:name="黑体">
    <w:panose1 w:val="02010609060101010101"/>
    <w:charset w:val="86"/>
    <w:family w:val="auto"/>
    <w:pitch w:val="default"/>
    <w:sig w:usb0="800002BF" w:usb1="38CF7CFA" w:usb2="00000016" w:usb3="00000000" w:csb0="00040001" w:csb1="00000000"/>
    <w:embedRegular r:id="rId2" w:fontKey="{8E748640-FC93-4618-A29E-ECB479EFD10F}"/>
  </w:font>
  <w:font w:name="Courier New">
    <w:panose1 w:val="02070309020205020404"/>
    <w:charset w:val="01"/>
    <w:family w:val="modern"/>
    <w:pitch w:val="default"/>
    <w:sig w:usb0="E0002EFF" w:usb1="C0007843" w:usb2="00000009" w:usb3="00000000" w:csb0="400001FF" w:csb1="FFFF0000"/>
    <w:embedRegular r:id="rId3" w:fontKey="{668DDCBB-6EF8-4CBE-A531-D74A831E780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507A125-28C6-4C6B-9B7E-337353631927}"/>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99305BBD-4D99-417F-A84B-53BFA8CFBD4E}"/>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A5572503-3280-42DE-B516-84D3742BC004}"/>
  </w:font>
  <w:font w:name="Wingdings 2">
    <w:panose1 w:val="05020102010507070707"/>
    <w:charset w:val="00"/>
    <w:family w:val="auto"/>
    <w:pitch w:val="default"/>
    <w:sig w:usb0="00000000" w:usb1="00000000" w:usb2="00000000" w:usb3="00000000" w:csb0="80000000" w:csb1="00000000"/>
    <w:embedRegular r:id="rId7" w:fontKey="{E10A0BD0-9418-43F8-A4A5-C9D5C597BDE0}"/>
  </w:font>
  <w:font w:name="方正仿宋_GBK">
    <w:altName w:val="微软雅黑"/>
    <w:panose1 w:val="00000000000000000000"/>
    <w:charset w:val="86"/>
    <w:family w:val="auto"/>
    <w:pitch w:val="default"/>
    <w:sig w:usb0="00000000" w:usb1="00000000" w:usb2="00000000" w:usb3="00000000" w:csb0="00040000" w:csb1="00000000"/>
    <w:embedRegular r:id="rId8" w:fontKey="{C8803B54-BAD7-4B8D-8C39-F9FAA6C19CF7}"/>
  </w:font>
  <w:font w:name="ˎ̥">
    <w:altName w:val="Times New Roman"/>
    <w:panose1 w:val="00000000000000000000"/>
    <w:charset w:val="00"/>
    <w:family w:val="roman"/>
    <w:pitch w:val="default"/>
    <w:sig w:usb0="00000000" w:usb1="00000000" w:usb2="00000000" w:usb3="00000000" w:csb0="00040001" w:csb1="00000000"/>
    <w:embedRegular r:id="rId9" w:fontKey="{75A19548-00D6-4A86-B493-4D826E9911FD}"/>
  </w:font>
  <w:font w:name="方正小标宋简体">
    <w:panose1 w:val="02010600010101010101"/>
    <w:charset w:val="86"/>
    <w:family w:val="auto"/>
    <w:pitch w:val="default"/>
    <w:sig w:usb0="00000001" w:usb1="080E0000" w:usb2="00000000" w:usb3="00000000" w:csb0="00040000" w:csb1="00000000"/>
    <w:embedRegular r:id="rId10" w:fontKey="{68393BB4-5430-4682-AD95-8BF055FEE1DB}"/>
  </w:font>
  <w:font w:name="方正小标宋_GBK">
    <w:panose1 w:val="02000000000000000000"/>
    <w:charset w:val="86"/>
    <w:family w:val="auto"/>
    <w:pitch w:val="default"/>
    <w:sig w:usb0="A00002BF" w:usb1="38CF7CFA" w:usb2="00082016" w:usb3="00000000" w:csb0="00040001" w:csb1="00000000"/>
    <w:embedRegular r:id="rId11" w:fontKey="{F1F4082D-BAFB-412E-B8FC-D97C59EFF9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507A66DD"/>
    <w:multiLevelType w:val="singleLevel"/>
    <w:tmpl w:val="507A66DD"/>
    <w:lvl w:ilvl="0" w:tentative="0">
      <w:start w:val="5"/>
      <w:numFmt w:val="chineseCounting"/>
      <w:suff w:val="nothing"/>
      <w:lvlText w:val="%1、"/>
      <w:lvlJc w:val="left"/>
      <w:rPr>
        <w:rFonts w:hint="eastAsia"/>
      </w:rPr>
    </w:lvl>
  </w:abstractNum>
  <w:abstractNum w:abstractNumId="10">
    <w:nsid w:val="59215DE2"/>
    <w:multiLevelType w:val="singleLevel"/>
    <w:tmpl w:val="59215DE2"/>
    <w:lvl w:ilvl="0" w:tentative="0">
      <w:start w:val="2"/>
      <w:numFmt w:val="decimal"/>
      <w:suff w:val="nothing"/>
      <w:lvlText w:val="（%1）"/>
      <w:lvlJc w:val="left"/>
    </w:lvl>
  </w:abstractNum>
  <w:abstractNum w:abstractNumId="1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0"/>
  </w:num>
  <w:num w:numId="5">
    <w:abstractNumId w:val="9"/>
  </w:num>
  <w:num w:numId="6">
    <w:abstractNumId w:val="7"/>
  </w:num>
  <w:num w:numId="7">
    <w:abstractNumId w:val="5"/>
  </w:num>
  <w:num w:numId="8">
    <w:abstractNumId w:val="14"/>
  </w:num>
  <w:num w:numId="9">
    <w:abstractNumId w:val="0"/>
  </w:num>
  <w:num w:numId="10">
    <w:abstractNumId w:val="13"/>
  </w:num>
  <w:num w:numId="11">
    <w:abstractNumId w:val="8"/>
  </w:num>
  <w:num w:numId="12">
    <w:abstractNumId w:val="6"/>
  </w:num>
  <w:num w:numId="13">
    <w:abstractNumId w:val="4"/>
  </w:num>
  <w:num w:numId="14">
    <w:abstractNumId w:val="16"/>
  </w:num>
  <w:num w:numId="15">
    <w:abstractNumId w:val="1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6A974F2"/>
    <w:rsid w:val="075E2523"/>
    <w:rsid w:val="080655EC"/>
    <w:rsid w:val="0F2B57C3"/>
    <w:rsid w:val="0F3833E7"/>
    <w:rsid w:val="0FEF647A"/>
    <w:rsid w:val="113F716A"/>
    <w:rsid w:val="12DD6F01"/>
    <w:rsid w:val="13251FF4"/>
    <w:rsid w:val="133438E9"/>
    <w:rsid w:val="16FD7F75"/>
    <w:rsid w:val="182D25C2"/>
    <w:rsid w:val="19C34D79"/>
    <w:rsid w:val="1D0B2FB0"/>
    <w:rsid w:val="205729C5"/>
    <w:rsid w:val="20B61DE1"/>
    <w:rsid w:val="230949B3"/>
    <w:rsid w:val="26A900A8"/>
    <w:rsid w:val="275859A0"/>
    <w:rsid w:val="29833AC2"/>
    <w:rsid w:val="2B4C1378"/>
    <w:rsid w:val="2C3E49FC"/>
    <w:rsid w:val="2D18339C"/>
    <w:rsid w:val="2D8D5C78"/>
    <w:rsid w:val="2EE67D35"/>
    <w:rsid w:val="2F623005"/>
    <w:rsid w:val="32BB4225"/>
    <w:rsid w:val="348651FA"/>
    <w:rsid w:val="35294DAE"/>
    <w:rsid w:val="36865435"/>
    <w:rsid w:val="37753A04"/>
    <w:rsid w:val="38AA1DD4"/>
    <w:rsid w:val="38E30E42"/>
    <w:rsid w:val="3B273268"/>
    <w:rsid w:val="3C844841"/>
    <w:rsid w:val="3D626DA6"/>
    <w:rsid w:val="3FB3156E"/>
    <w:rsid w:val="3FF9372A"/>
    <w:rsid w:val="4000052B"/>
    <w:rsid w:val="40624EF6"/>
    <w:rsid w:val="41B77024"/>
    <w:rsid w:val="437A1489"/>
    <w:rsid w:val="480F755D"/>
    <w:rsid w:val="486B29D8"/>
    <w:rsid w:val="48C4659A"/>
    <w:rsid w:val="494A4D03"/>
    <w:rsid w:val="4A4B30A6"/>
    <w:rsid w:val="4D4B557E"/>
    <w:rsid w:val="4E287B8F"/>
    <w:rsid w:val="4E2B2C17"/>
    <w:rsid w:val="4F7227C9"/>
    <w:rsid w:val="51CA5707"/>
    <w:rsid w:val="52662470"/>
    <w:rsid w:val="52835739"/>
    <w:rsid w:val="528965FF"/>
    <w:rsid w:val="54034D64"/>
    <w:rsid w:val="55223429"/>
    <w:rsid w:val="58EB2CD9"/>
    <w:rsid w:val="592204BC"/>
    <w:rsid w:val="5D045FFD"/>
    <w:rsid w:val="5DED21E0"/>
    <w:rsid w:val="5E533026"/>
    <w:rsid w:val="603040BD"/>
    <w:rsid w:val="63DA5557"/>
    <w:rsid w:val="66FB3482"/>
    <w:rsid w:val="68921DB9"/>
    <w:rsid w:val="69D81A4D"/>
    <w:rsid w:val="69EE0DB5"/>
    <w:rsid w:val="6A507835"/>
    <w:rsid w:val="6B7258C3"/>
    <w:rsid w:val="6CA908B2"/>
    <w:rsid w:val="6FA3559F"/>
    <w:rsid w:val="70497201"/>
    <w:rsid w:val="7083201C"/>
    <w:rsid w:val="708A7E9A"/>
    <w:rsid w:val="70A95EF1"/>
    <w:rsid w:val="70C67989"/>
    <w:rsid w:val="73C80160"/>
    <w:rsid w:val="73F85F77"/>
    <w:rsid w:val="755469EE"/>
    <w:rsid w:val="76764645"/>
    <w:rsid w:val="77187ACC"/>
    <w:rsid w:val="77813724"/>
    <w:rsid w:val="780A23D9"/>
    <w:rsid w:val="786D4A31"/>
    <w:rsid w:val="78FA0D3D"/>
    <w:rsid w:val="7A2747BD"/>
    <w:rsid w:val="7A7430CC"/>
    <w:rsid w:val="7B2C15E1"/>
    <w:rsid w:val="7BC4348B"/>
    <w:rsid w:val="7CA61410"/>
    <w:rsid w:val="7D806106"/>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4253</Words>
  <Characters>4316</Characters>
  <Lines>1</Lines>
  <Paragraphs>1</Paragraphs>
  <TotalTime>3</TotalTime>
  <ScaleCrop>false</ScaleCrop>
  <LinksUpToDate>false</LinksUpToDate>
  <CharactersWithSpaces>4684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2025-07-31T00:24:16Z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14B9D69D65324367BE11F86F0F6C9F07_13</vt:lpwstr>
  </property>
  <property fmtid="{D5CDD505-2E9C-101B-9397-08002B2CF9AE}" pid="4" name="KSOTemplateDocerSaveRecord">
    <vt:lpwstr>eyJoZGlkIjoiM2EyNDYyYmQ1ZDA0NDE2ZWMxMTVjMTBjNjZlNGMxZWMiLCJ1c2VySWQiOiIxOTQ5NzkyNTQifQ==</vt:lpwstr>
  </property>
</Properties>
</file>