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3689"/>
      <w:bookmarkStart w:id="1" w:name="_Toc29098"/>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22</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58</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8823"/>
      <w:bookmarkStart w:id="3" w:name="_Toc24015566"/>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投标供应商应如实填写《技术规格偏离表》，评审委员会根据技术需求参数响应情况进行打分，每1项负偏离的，扣6分；扣完为止。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每提供一项得2分，最高不超过6分。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(1)所投产品的安装售后服务保障、紧急情况响应程度、人员培训措施内容全面，得9分，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(2)所投产品的安装售后服务保障、紧急情况响应程度、人员培训措施评价较为内容全面，得5分，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(3)所投产品的安装售后服务保障、紧急情况响应程度、人员培训措施评价一般，得2分，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提供1项有效业绩的，得1分；以此类推，最高不超过6分。不提供或者不能有效证明的，得0分。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投标人提供上述同类项目业绩中，能够提供用户出具的履约评书，且评价为优或满意以上的，每提供1份得1分，本项最高得6分。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7A58841">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3"/>
      <w:bookmarkStart w:id="7" w:name="OLE_LINK1"/>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眼科裂隙灯显微镜</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8</w:t>
      </w:r>
      <w:r>
        <w:rPr>
          <w:rFonts w:hint="eastAsia" w:ascii="宋体" w:hAnsi="宋体"/>
          <w:bCs/>
          <w:szCs w:val="28"/>
          <w:u w:val="single"/>
        </w:rPr>
        <w:t>月</w:t>
      </w:r>
      <w:r>
        <w:rPr>
          <w:rFonts w:hint="eastAsia" w:ascii="宋体" w:hAnsi="宋体"/>
          <w:bCs/>
          <w:szCs w:val="28"/>
          <w:u w:val="single"/>
          <w:lang w:val="en-US" w:eastAsia="zh-CN"/>
        </w:rPr>
        <w:t>20</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FTEY-202504-QX004</w:t>
      </w:r>
    </w:p>
    <w:p w14:paraId="792813B2">
      <w:pPr>
        <w:spacing w:line="360" w:lineRule="auto"/>
        <w:ind w:firstLine="420" w:firstLineChars="200"/>
        <w:rPr>
          <w:rFonts w:ascii="宋体" w:hAnsi="宋体"/>
        </w:rPr>
      </w:pPr>
      <w:r>
        <w:rPr>
          <w:rFonts w:hint="eastAsia" w:ascii="宋体" w:hAnsi="宋体"/>
        </w:rPr>
        <w:t>项目名称：</w:t>
      </w:r>
      <w:r>
        <w:rPr>
          <w:rFonts w:hint="eastAsia" w:ascii="宋体" w:hAnsi="宋体" w:eastAsia="宋体" w:cs="宋体"/>
          <w:snapToGrid/>
          <w:color w:val="auto"/>
          <w:spacing w:val="0"/>
          <w:kern w:val="2"/>
          <w:sz w:val="21"/>
          <w:szCs w:val="24"/>
          <w:highlight w:val="none"/>
          <w:lang w:val="en-US" w:eastAsia="zh-CN" w:bidi="ar-SA"/>
        </w:rPr>
        <w:t>眼科裂隙灯显微镜</w:t>
      </w:r>
    </w:p>
    <w:p w14:paraId="118885C8">
      <w:pPr>
        <w:spacing w:line="360" w:lineRule="auto"/>
        <w:ind w:firstLine="420" w:firstLineChars="200"/>
        <w:rPr>
          <w:rFonts w:ascii="宋体" w:hAnsi="宋体"/>
        </w:rPr>
      </w:pPr>
      <w:r>
        <w:rPr>
          <w:rFonts w:hint="eastAsia" w:ascii="宋体" w:hAnsi="宋体"/>
        </w:rPr>
        <w:t>预算金额：</w:t>
      </w:r>
      <w:r>
        <w:rPr>
          <w:rFonts w:hint="eastAsia" w:ascii="宋体" w:hAnsi="宋体"/>
          <w:szCs w:val="21"/>
        </w:rPr>
        <w:t>人民币叁万元整（¥</w:t>
      </w:r>
      <w:r>
        <w:rPr>
          <w:rFonts w:hint="eastAsia" w:ascii="宋体" w:hAnsi="宋体"/>
          <w:szCs w:val="21"/>
          <w:lang w:val="en-US" w:eastAsia="zh-CN"/>
        </w:rPr>
        <w:t>30000</w:t>
      </w:r>
      <w:r>
        <w:rPr>
          <w:rFonts w:hint="eastAsia" w:ascii="宋体" w:hAnsi="宋体"/>
          <w:szCs w:val="21"/>
        </w:rPr>
        <w:t>.00元）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报名时间：2025年8月8日8时00分至2025年8月14日17时00分止。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20</w:t>
      </w:r>
      <w:r>
        <w:rPr>
          <w:rFonts w:hint="eastAsia" w:ascii="宋体" w:hAnsi="宋体"/>
        </w:rPr>
        <w:t>日</w:t>
      </w:r>
      <w:bookmarkStart w:id="138" w:name="_GoBack"/>
      <w:bookmarkEnd w:id="138"/>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AF76A24">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7</w:t>
      </w:r>
      <w:r>
        <w:rPr>
          <w:rFonts w:hint="eastAsia" w:ascii="宋体" w:hAnsi="宋体"/>
        </w:rPr>
        <w:t>日</w:t>
      </w:r>
      <w:bookmarkEnd w:id="6"/>
      <w:bookmarkEnd w:id="7"/>
      <w:bookmarkEnd w:id="8"/>
    </w:p>
    <w:p w14:paraId="7F87CBC9">
      <w:pPr>
        <w:spacing w:line="400" w:lineRule="exact"/>
        <w:ind w:firstLine="420" w:firstLineChars="200"/>
        <w:jc w:val="right"/>
        <w:rPr>
          <w:rFonts w:hint="eastAsia" w:ascii="宋体" w:hAnsi="宋体"/>
        </w:rPr>
      </w:pPr>
    </w:p>
    <w:p w14:paraId="02FC29C0">
      <w:pPr>
        <w:spacing w:line="400" w:lineRule="exact"/>
        <w:ind w:firstLine="420" w:firstLineChars="200"/>
        <w:jc w:val="right"/>
        <w:rPr>
          <w:rFonts w:hint="eastAsia" w:ascii="宋体" w:hAnsi="宋体"/>
        </w:rPr>
      </w:pPr>
    </w:p>
    <w:p w14:paraId="3378FACF">
      <w:pPr>
        <w:spacing w:line="400" w:lineRule="exact"/>
        <w:ind w:firstLine="420" w:firstLineChars="200"/>
        <w:jc w:val="right"/>
        <w:rPr>
          <w:rFonts w:hint="eastAsia" w:ascii="宋体" w:hAnsi="宋体"/>
        </w:rPr>
      </w:pPr>
    </w:p>
    <w:p w14:paraId="53283C49">
      <w:pPr>
        <w:spacing w:line="400" w:lineRule="exact"/>
        <w:ind w:firstLine="420" w:firstLineChars="200"/>
        <w:jc w:val="right"/>
        <w:rPr>
          <w:rFonts w:hint="eastAsia" w:ascii="宋体" w:hAnsi="宋体"/>
        </w:rPr>
      </w:pPr>
    </w:p>
    <w:p w14:paraId="5F32B478">
      <w:pPr>
        <w:spacing w:line="400" w:lineRule="exact"/>
        <w:ind w:firstLine="420" w:firstLineChars="200"/>
        <w:jc w:val="right"/>
        <w:rPr>
          <w:rFonts w:hint="eastAsia" w:ascii="宋体" w:hAnsi="宋体"/>
        </w:rPr>
      </w:pPr>
    </w:p>
    <w:p w14:paraId="7FCCE319">
      <w:pPr>
        <w:spacing w:line="400" w:lineRule="exact"/>
        <w:ind w:firstLine="420" w:firstLineChars="200"/>
        <w:jc w:val="right"/>
        <w:rPr>
          <w:rFonts w:hint="eastAsia" w:ascii="宋体" w:hAnsi="宋体"/>
        </w:rPr>
      </w:pPr>
    </w:p>
    <w:p w14:paraId="3734F2D6">
      <w:pPr>
        <w:spacing w:line="400" w:lineRule="exact"/>
        <w:ind w:firstLine="420" w:firstLineChars="200"/>
        <w:jc w:val="right"/>
        <w:rPr>
          <w:rFonts w:hint="eastAsia" w:ascii="宋体" w:hAnsi="宋体"/>
        </w:rPr>
      </w:pPr>
    </w:p>
    <w:p w14:paraId="504213EA">
      <w:pPr>
        <w:spacing w:line="400" w:lineRule="exact"/>
        <w:ind w:firstLine="420" w:firstLineChars="200"/>
        <w:jc w:val="right"/>
        <w:rPr>
          <w:rFonts w:hint="eastAsia" w:ascii="宋体" w:hAnsi="宋体"/>
        </w:rPr>
      </w:pPr>
    </w:p>
    <w:p w14:paraId="091003F7">
      <w:pPr>
        <w:spacing w:line="400" w:lineRule="exact"/>
        <w:ind w:firstLine="420" w:firstLineChars="200"/>
        <w:jc w:val="right"/>
        <w:rPr>
          <w:rFonts w:hint="eastAsia" w:ascii="宋体" w:hAnsi="宋体"/>
        </w:rPr>
      </w:pPr>
    </w:p>
    <w:p w14:paraId="1F8E2443">
      <w:pPr>
        <w:spacing w:line="400" w:lineRule="exact"/>
        <w:ind w:firstLine="420" w:firstLineChars="200"/>
        <w:jc w:val="right"/>
        <w:rPr>
          <w:rFonts w:hint="eastAsia" w:ascii="宋体" w:hAnsi="宋体"/>
        </w:rPr>
      </w:pPr>
    </w:p>
    <w:p w14:paraId="1366D712">
      <w:pPr>
        <w:spacing w:line="400" w:lineRule="exact"/>
        <w:ind w:firstLine="420" w:firstLineChars="200"/>
        <w:jc w:val="right"/>
        <w:rPr>
          <w:rFonts w:hint="eastAsia" w:ascii="宋体" w:hAnsi="宋体"/>
        </w:rPr>
      </w:pPr>
    </w:p>
    <w:p w14:paraId="7A1260C9">
      <w:pPr>
        <w:spacing w:line="400" w:lineRule="exact"/>
        <w:jc w:val="both"/>
        <w:rPr>
          <w:rFonts w:hint="eastAsia" w:ascii="宋体" w:hAnsi="宋体"/>
          <w:lang w:val="en-US" w:eastAsia="zh-CN"/>
        </w:rPr>
      </w:pPr>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眼科裂隙灯显微镜</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人民币30000.00元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508"/>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508"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508" w:type="dxa"/>
            <w:shd w:val="clear" w:color="auto" w:fill="auto"/>
            <w:vAlign w:val="center"/>
          </w:tcPr>
          <w:p w14:paraId="6C4319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光学体</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人民币30000.00元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508" w:type="dxa"/>
            <w:shd w:val="clear" w:color="auto" w:fill="auto"/>
            <w:vAlign w:val="center"/>
          </w:tcPr>
          <w:p w14:paraId="3CFF0B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升降台</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508" w:type="dxa"/>
            <w:shd w:val="clear" w:color="auto" w:fill="auto"/>
            <w:vAlign w:val="center"/>
          </w:tcPr>
          <w:p w14:paraId="015D4E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电源盒</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508" w:type="dxa"/>
            <w:shd w:val="clear" w:color="auto" w:fill="auto"/>
            <w:vAlign w:val="center"/>
          </w:tcPr>
          <w:p w14:paraId="45D3F5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12.5X目镜</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508" w:type="dxa"/>
            <w:shd w:val="clear" w:color="auto" w:fill="auto"/>
            <w:vAlign w:val="center"/>
          </w:tcPr>
          <w:p w14:paraId="1CF526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全视网膜镜</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3508" w:type="dxa"/>
            <w:shd w:val="clear" w:color="auto" w:fill="auto"/>
            <w:vAlign w:val="center"/>
          </w:tcPr>
          <w:p w14:paraId="5B9342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配镜箱</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5848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1B1AC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3508" w:type="dxa"/>
            <w:shd w:val="clear" w:color="auto" w:fill="auto"/>
            <w:vAlign w:val="center"/>
          </w:tcPr>
          <w:p w14:paraId="2DF5CE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试镜架</w:t>
            </w:r>
          </w:p>
        </w:tc>
        <w:tc>
          <w:tcPr>
            <w:tcW w:w="1629" w:type="dxa"/>
            <w:vAlign w:val="center"/>
          </w:tcPr>
          <w:p w14:paraId="3C48F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57D43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1022" w:type="dxa"/>
            <w:shd w:val="clear" w:color="auto" w:fill="auto"/>
            <w:vAlign w:val="center"/>
          </w:tcPr>
          <w:p w14:paraId="7F913C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1ADBF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7D642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534FE3C3">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color w:val="auto"/>
                <w:spacing w:val="0"/>
                <w:kern w:val="2"/>
                <w:sz w:val="21"/>
                <w:szCs w:val="24"/>
                <w:highlight w:val="none"/>
                <w:lang w:val="en-US" w:eastAsia="zh-CN" w:bidi="ar-SA"/>
              </w:rPr>
              <w:t>眼科裂隙灯显微镜</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显微镜类型：平行夹角式</w:t>
            </w:r>
          </w:p>
        </w:tc>
        <w:tc>
          <w:tcPr>
            <w:tcW w:w="1057"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照明方式：上光源照明</w:t>
            </w:r>
          </w:p>
        </w:tc>
        <w:tc>
          <w:tcPr>
            <w:tcW w:w="1057"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目镜：12.5X</w:t>
            </w:r>
          </w:p>
        </w:tc>
        <w:tc>
          <w:tcPr>
            <w:tcW w:w="1057"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显微镜总倍率：至少包含 6X、10X、16X、25X、40X五种放大倍率（需提供产品彩页或技术白皮书佐证）。</w:t>
            </w:r>
          </w:p>
        </w:tc>
        <w:tc>
          <w:tcPr>
            <w:tcW w:w="1057"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视场直径：至少包含φ33、φ20、φ13、φ8、φ5（mm）</w:t>
            </w:r>
          </w:p>
        </w:tc>
        <w:tc>
          <w:tcPr>
            <w:tcW w:w="1057"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屈光度调节：+5D～-5D（所投产品涵盖此范围即认定为满足该项技术要求）</w:t>
            </w:r>
          </w:p>
        </w:tc>
        <w:tc>
          <w:tcPr>
            <w:tcW w:w="1057"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裂隙高度：1mm～14mm连续可调（所投产品涵盖此范围即认定为满足该项技术要求）</w:t>
            </w:r>
          </w:p>
        </w:tc>
        <w:tc>
          <w:tcPr>
            <w:tcW w:w="1057"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裂隙宽度：0mm～14mm连续可调（所投产品涵盖此范围即认定为满足该项技术要求）</w:t>
            </w:r>
          </w:p>
        </w:tc>
        <w:tc>
          <w:tcPr>
            <w:tcW w:w="1057"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光斑直径：至少包含ф14、ф10、ф5、ф2、ф1、ф0.2(mm)</w:t>
            </w:r>
          </w:p>
        </w:tc>
        <w:tc>
          <w:tcPr>
            <w:tcW w:w="1057"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裂隙角度：0°～ 180°可旋转</w:t>
            </w:r>
          </w:p>
        </w:tc>
        <w:tc>
          <w:tcPr>
            <w:tcW w:w="1057"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裂隙前倾：至少包含5°、10°、15°、20°</w:t>
            </w:r>
          </w:p>
        </w:tc>
        <w:tc>
          <w:tcPr>
            <w:tcW w:w="1057"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688B0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5E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D2836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放大率：≥0.794 X</w:t>
            </w:r>
          </w:p>
        </w:tc>
        <w:tc>
          <w:tcPr>
            <w:tcW w:w="1057" w:type="dxa"/>
            <w:tcBorders>
              <w:tl2br w:val="nil"/>
              <w:tr2bl w:val="nil"/>
            </w:tcBorders>
            <w:shd w:val="clear" w:color="auto" w:fill="auto"/>
            <w:vAlign w:val="center"/>
          </w:tcPr>
          <w:p w14:paraId="3FA38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7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B0B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4A551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滤光片：至少包含隔热片、减光片、无赤片、钴蓝片</w:t>
            </w:r>
          </w:p>
        </w:tc>
        <w:tc>
          <w:tcPr>
            <w:tcW w:w="1057" w:type="dxa"/>
            <w:tcBorders>
              <w:tl2br w:val="nil"/>
              <w:tr2bl w:val="nil"/>
            </w:tcBorders>
            <w:shd w:val="clear" w:color="auto" w:fill="auto"/>
            <w:vAlign w:val="center"/>
          </w:tcPr>
          <w:p w14:paraId="47D3B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E0C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109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1EA29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光亮度调节：≥五级调光</w:t>
            </w:r>
          </w:p>
        </w:tc>
        <w:tc>
          <w:tcPr>
            <w:tcW w:w="1057" w:type="dxa"/>
            <w:tcBorders>
              <w:tl2br w:val="nil"/>
              <w:tr2bl w:val="nil"/>
            </w:tcBorders>
            <w:shd w:val="clear" w:color="auto" w:fill="auto"/>
            <w:vAlign w:val="center"/>
          </w:tcPr>
          <w:p w14:paraId="6238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D9F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3B21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4E119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 xml:space="preserve">灯泡：LED灯泡，灯座灯泡一体式设计更换免调试 </w:t>
            </w:r>
          </w:p>
        </w:tc>
        <w:tc>
          <w:tcPr>
            <w:tcW w:w="1057" w:type="dxa"/>
            <w:tcBorders>
              <w:tl2br w:val="nil"/>
              <w:tr2bl w:val="nil"/>
            </w:tcBorders>
            <w:shd w:val="clear" w:color="auto" w:fill="auto"/>
            <w:vAlign w:val="center"/>
          </w:tcPr>
          <w:p w14:paraId="374F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77E10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460A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C25FD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固视灯：红色LED</w:t>
            </w:r>
          </w:p>
        </w:tc>
        <w:tc>
          <w:tcPr>
            <w:tcW w:w="1057" w:type="dxa"/>
            <w:tcBorders>
              <w:tl2br w:val="nil"/>
              <w:tr2bl w:val="nil"/>
            </w:tcBorders>
            <w:shd w:val="clear" w:color="auto" w:fill="auto"/>
            <w:vAlign w:val="center"/>
          </w:tcPr>
          <w:p w14:paraId="5735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09632AA3">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0"/>
                <w:szCs w:val="20"/>
                <w:u w:val="none"/>
                <w:lang w:val="en-US" w:eastAsia="zh-CN" w:bidi="ar"/>
              </w:rPr>
              <w:t>12</w:t>
            </w:r>
            <w:r>
              <w:rPr>
                <w:rFonts w:hint="eastAsia" w:ascii="宋体" w:hAnsi="宋体" w:eastAsia="宋体" w:cs="宋体"/>
                <w:i w:val="0"/>
                <w:iCs w:val="0"/>
                <w:color w:val="auto"/>
                <w:kern w:val="0"/>
                <w:sz w:val="20"/>
                <w:szCs w:val="20"/>
                <w:u w:val="none"/>
                <w:lang w:val="en-US" w:eastAsia="zh-CN" w:bidi="ar"/>
              </w:rPr>
              <w:t>个月内，国产产品生产日期在采购人收到货物日期前</w:t>
            </w:r>
            <w:r>
              <w:rPr>
                <w:rFonts w:hint="default" w:ascii="宋体" w:hAnsi="宋体" w:eastAsia="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设备出现故障时中标方应在接到院方通知时</w:t>
            </w:r>
            <w:r>
              <w:rPr>
                <w:rFonts w:hint="default" w:ascii="宋体" w:hAnsi="宋体" w:eastAsia="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小时响应，</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小时内到位，若中标方未能在</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5C55B47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2" w:name="_Toc113"/>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A9EDC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4FBB70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644FA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DFC1E9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A0ED4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4824B3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99DB3D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47CD5C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956C24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6AAD2E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9C2032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8849A0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84C940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757391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DA7FB8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4369E2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24015563"/>
      <w:bookmarkStart w:id="14" w:name="_Toc1988"/>
      <w:bookmarkStart w:id="15" w:name="_Toc15209"/>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14800"/>
      <w:bookmarkStart w:id="19" w:name="_Toc8080"/>
      <w:bookmarkStart w:id="20" w:name="_Toc435515292"/>
      <w:bookmarkStart w:id="21" w:name="_Toc435514852"/>
      <w:bookmarkStart w:id="22" w:name="_Toc1246"/>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5305"/>
      <w:bookmarkStart w:id="24" w:name="_Toc43551486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30875"/>
      <w:bookmarkStart w:id="29" w:name="_Toc2074"/>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6350"/>
      <w:bookmarkStart w:id="33" w:name="_Toc22031"/>
      <w:bookmarkStart w:id="34" w:name="_Toc275865611"/>
      <w:bookmarkStart w:id="35" w:name="_Toc435515306"/>
      <w:bookmarkStart w:id="36" w:name="_Toc192662843"/>
      <w:bookmarkStart w:id="37" w:name="_Toc435514866"/>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24434"/>
      <w:bookmarkStart w:id="39" w:name="_Toc1762"/>
      <w:bookmarkStart w:id="40" w:name="_Toc20322_WPSOffice_Level1"/>
      <w:bookmarkStart w:id="41" w:name="_Toc275865605"/>
      <w:bookmarkStart w:id="42" w:name="_Toc435514854"/>
      <w:bookmarkStart w:id="43" w:name="_Toc43551529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275865606"/>
      <w:bookmarkStart w:id="45" w:name="_Toc435514855"/>
      <w:bookmarkStart w:id="46" w:name="_Toc4649"/>
      <w:bookmarkStart w:id="47" w:name="_Toc24650"/>
      <w:bookmarkStart w:id="48" w:name="_Toc435515295"/>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435514859"/>
      <w:bookmarkStart w:id="51" w:name="_Toc27672"/>
      <w:bookmarkStart w:id="52" w:name="_Toc24149"/>
      <w:bookmarkStart w:id="53" w:name="_Toc50737329"/>
      <w:bookmarkStart w:id="54" w:name="_Toc52165081"/>
      <w:bookmarkStart w:id="55" w:name="_Toc435515299"/>
      <w:bookmarkStart w:id="56" w:name="_Toc50736477"/>
      <w:bookmarkStart w:id="57" w:name="_Toc50737297"/>
      <w:bookmarkStart w:id="58" w:name="_Toc275865607"/>
      <w:bookmarkStart w:id="59" w:name="_Toc52165080"/>
      <w:bookmarkStart w:id="60" w:name="_Toc50737328"/>
      <w:bookmarkStart w:id="61" w:name="_Toc50737296"/>
      <w:bookmarkStart w:id="62" w:name="_Toc50736476"/>
      <w:bookmarkStart w:id="63" w:name="_Toc50691034"/>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275865608"/>
      <w:bookmarkStart w:id="65" w:name="_Toc435514860"/>
      <w:bookmarkStart w:id="66" w:name="_Toc14289"/>
      <w:bookmarkStart w:id="67" w:name="_Toc43551530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2305"/>
      <w:bookmarkStart w:id="73" w:name="_Toc777"/>
      <w:bookmarkStart w:id="74" w:name="_Toc7126"/>
      <w:bookmarkStart w:id="75" w:name="_Toc25910"/>
      <w:bookmarkStart w:id="76" w:name="_Toc15871"/>
      <w:bookmarkStart w:id="77" w:name="_Toc11352"/>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5308"/>
      <w:bookmarkStart w:id="80"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173553195"/>
      <w:bookmarkStart w:id="84" w:name="_Toc435514878"/>
      <w:bookmarkStart w:id="85" w:name="_Toc435515318"/>
      <w:bookmarkStart w:id="86" w:name="_Toc275865626"/>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4015580"/>
      <w:bookmarkStart w:id="89"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5322"/>
      <w:bookmarkStart w:id="91"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1658"/>
      <w:bookmarkStart w:id="93" w:name="_Toc438223136"/>
      <w:bookmarkStart w:id="94" w:name="_Toc435174933"/>
      <w:bookmarkStart w:id="95" w:name="_Toc435516650"/>
      <w:bookmarkStart w:id="96" w:name="_Toc11652"/>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22222"/>
      <w:bookmarkStart w:id="106" w:name="_Toc435174935"/>
      <w:bookmarkStart w:id="107" w:name="_Toc438223138"/>
      <w:bookmarkStart w:id="108" w:name="_Toc15510"/>
      <w:bookmarkStart w:id="109" w:name="_Toc435516652"/>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8223139"/>
      <w:bookmarkStart w:id="120" w:name="_Toc435516653"/>
      <w:bookmarkStart w:id="121" w:name="_Toc435174936"/>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5252"/>
      <w:bookmarkStart w:id="123" w:name="_Toc28883"/>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435516655"/>
      <w:bookmarkStart w:id="129" w:name="_Toc435174938"/>
      <w:bookmarkStart w:id="130" w:name="_Toc438223141"/>
      <w:bookmarkStart w:id="131" w:name="_Toc20050"/>
      <w:bookmarkStart w:id="132" w:name="_Toc6704"/>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5467"/>
      <w:bookmarkStart w:id="134" w:name="_Toc23713"/>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053"/>
      <w:bookmarkStart w:id="136" w:name="_Toc560"/>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35265F-BE7A-4B5C-96E0-C532745BE4D8}"/>
  </w:font>
  <w:font w:name="黑体">
    <w:panose1 w:val="02010609060101010101"/>
    <w:charset w:val="86"/>
    <w:family w:val="auto"/>
    <w:pitch w:val="default"/>
    <w:sig w:usb0="800002BF" w:usb1="38CF7CFA" w:usb2="00000016" w:usb3="00000000" w:csb0="00040001" w:csb1="00000000"/>
    <w:embedRegular r:id="rId2" w:fontKey="{B57DC2DE-5C63-4078-A269-6FFEB2A9E05D}"/>
  </w:font>
  <w:font w:name="Courier New">
    <w:panose1 w:val="02070309020205020404"/>
    <w:charset w:val="01"/>
    <w:family w:val="modern"/>
    <w:pitch w:val="default"/>
    <w:sig w:usb0="E0002EFF" w:usb1="C0007843" w:usb2="00000009" w:usb3="00000000" w:csb0="400001FF" w:csb1="FFFF0000"/>
    <w:embedRegular r:id="rId3" w:fontKey="{F7C50F90-963A-4AF6-B624-679BE777914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2CC724A-18DA-4820-A8FA-866FB0774B22}"/>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89EB66DE-15A8-4892-B8E0-1DE81123319B}"/>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C6F48832-AA17-44D1-A368-CE980181B529}"/>
  </w:font>
  <w:font w:name="Wingdings 2">
    <w:panose1 w:val="05020102010507070707"/>
    <w:charset w:val="00"/>
    <w:family w:val="auto"/>
    <w:pitch w:val="default"/>
    <w:sig w:usb0="00000000" w:usb1="00000000" w:usb2="00000000" w:usb3="00000000" w:csb0="80000000" w:csb1="00000000"/>
    <w:embedRegular r:id="rId7" w:fontKey="{01761F01-5ABA-4A82-9FE9-5026F0FF2315}"/>
  </w:font>
  <w:font w:name="方正仿宋_GBK">
    <w:altName w:val="微软雅黑"/>
    <w:panose1 w:val="00000000000000000000"/>
    <w:charset w:val="86"/>
    <w:family w:val="auto"/>
    <w:pitch w:val="default"/>
    <w:sig w:usb0="00000000" w:usb1="00000000" w:usb2="00000000" w:usb3="00000000" w:csb0="00040000" w:csb1="00000000"/>
    <w:embedRegular r:id="rId8" w:fontKey="{43D02FE8-AADA-4995-900F-C9A9E7DA765A}"/>
  </w:font>
  <w:font w:name="ˎ̥">
    <w:altName w:val="Times New Roman"/>
    <w:panose1 w:val="00000000000000000000"/>
    <w:charset w:val="00"/>
    <w:family w:val="roman"/>
    <w:pitch w:val="default"/>
    <w:sig w:usb0="00000000" w:usb1="00000000" w:usb2="00000000" w:usb3="00000000" w:csb0="00040001" w:csb1="00000000"/>
    <w:embedRegular r:id="rId9" w:fontKey="{98C857F5-335A-4922-A6AE-386B20FFF6E6}"/>
  </w:font>
  <w:font w:name="方正小标宋简体">
    <w:panose1 w:val="02010600010101010101"/>
    <w:charset w:val="86"/>
    <w:family w:val="auto"/>
    <w:pitch w:val="default"/>
    <w:sig w:usb0="00000001" w:usb1="080E0000" w:usb2="00000000" w:usb3="00000000" w:csb0="00040000" w:csb1="00000000"/>
    <w:embedRegular r:id="rId10" w:fontKey="{E43763D3-CC76-47A4-A4E7-5B23717EA4AC}"/>
  </w:font>
  <w:font w:name="方正小标宋_GBK">
    <w:panose1 w:val="02000000000000000000"/>
    <w:charset w:val="86"/>
    <w:family w:val="auto"/>
    <w:pitch w:val="default"/>
    <w:sig w:usb0="A00002BF" w:usb1="38CF7CFA" w:usb2="00082016" w:usb3="00000000" w:csb0="00040001" w:csb1="00000000"/>
    <w:embedRegular r:id="rId11" w:fontKey="{F331541B-DE7A-41D7-A5BC-BD9657B5AE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E163D0"/>
    <w:rsid w:val="06A974F2"/>
    <w:rsid w:val="075E2523"/>
    <w:rsid w:val="080655EC"/>
    <w:rsid w:val="09A06388"/>
    <w:rsid w:val="0F2B57C3"/>
    <w:rsid w:val="0F3833E7"/>
    <w:rsid w:val="0FEF647A"/>
    <w:rsid w:val="113F716A"/>
    <w:rsid w:val="12DD6F01"/>
    <w:rsid w:val="13251FF4"/>
    <w:rsid w:val="133438E9"/>
    <w:rsid w:val="15E056F0"/>
    <w:rsid w:val="16FD7F75"/>
    <w:rsid w:val="182D25C2"/>
    <w:rsid w:val="19C34D79"/>
    <w:rsid w:val="1D0B2FB0"/>
    <w:rsid w:val="205729C5"/>
    <w:rsid w:val="20B61DE1"/>
    <w:rsid w:val="230949B3"/>
    <w:rsid w:val="24106E72"/>
    <w:rsid w:val="26A900A8"/>
    <w:rsid w:val="275859A0"/>
    <w:rsid w:val="29833AC2"/>
    <w:rsid w:val="2B4C1378"/>
    <w:rsid w:val="2C3E49FC"/>
    <w:rsid w:val="2D18339C"/>
    <w:rsid w:val="2D8D5C78"/>
    <w:rsid w:val="2EE67D35"/>
    <w:rsid w:val="2F623005"/>
    <w:rsid w:val="32BB4225"/>
    <w:rsid w:val="348651FA"/>
    <w:rsid w:val="35294DAE"/>
    <w:rsid w:val="36865435"/>
    <w:rsid w:val="37753A04"/>
    <w:rsid w:val="38AA1DD4"/>
    <w:rsid w:val="38E30E42"/>
    <w:rsid w:val="3B273268"/>
    <w:rsid w:val="3C844841"/>
    <w:rsid w:val="3D626DA6"/>
    <w:rsid w:val="3ED82EA8"/>
    <w:rsid w:val="3FB3156E"/>
    <w:rsid w:val="3FF9372A"/>
    <w:rsid w:val="4000052B"/>
    <w:rsid w:val="40624EF6"/>
    <w:rsid w:val="41B77024"/>
    <w:rsid w:val="437A1489"/>
    <w:rsid w:val="480F755D"/>
    <w:rsid w:val="486B29D8"/>
    <w:rsid w:val="48C4659A"/>
    <w:rsid w:val="494A4D03"/>
    <w:rsid w:val="4A4B30A6"/>
    <w:rsid w:val="4BB057D6"/>
    <w:rsid w:val="4D4B557E"/>
    <w:rsid w:val="4E287B8F"/>
    <w:rsid w:val="4E2B2C17"/>
    <w:rsid w:val="4F7227C9"/>
    <w:rsid w:val="51CA5707"/>
    <w:rsid w:val="52662470"/>
    <w:rsid w:val="52835739"/>
    <w:rsid w:val="528965FF"/>
    <w:rsid w:val="54034D64"/>
    <w:rsid w:val="55223429"/>
    <w:rsid w:val="58EB2CD9"/>
    <w:rsid w:val="592204BC"/>
    <w:rsid w:val="5D045FFD"/>
    <w:rsid w:val="5DED21E0"/>
    <w:rsid w:val="5E533026"/>
    <w:rsid w:val="603040BD"/>
    <w:rsid w:val="63DA5557"/>
    <w:rsid w:val="66FB3482"/>
    <w:rsid w:val="68921DB9"/>
    <w:rsid w:val="69D81A4D"/>
    <w:rsid w:val="69EE0DB5"/>
    <w:rsid w:val="6A507835"/>
    <w:rsid w:val="6B7258C3"/>
    <w:rsid w:val="6CA908B2"/>
    <w:rsid w:val="6FA3559F"/>
    <w:rsid w:val="70497201"/>
    <w:rsid w:val="7083201C"/>
    <w:rsid w:val="708A7E9A"/>
    <w:rsid w:val="70A95EF1"/>
    <w:rsid w:val="70C67989"/>
    <w:rsid w:val="73C80160"/>
    <w:rsid w:val="73F85F77"/>
    <w:rsid w:val="755469EE"/>
    <w:rsid w:val="76764645"/>
    <w:rsid w:val="77187ACC"/>
    <w:rsid w:val="77813724"/>
    <w:rsid w:val="780A23D9"/>
    <w:rsid w:val="786D4A31"/>
    <w:rsid w:val="78FA0D3D"/>
    <w:rsid w:val="7A2747BD"/>
    <w:rsid w:val="7A7430CC"/>
    <w:rsid w:val="7B2C15E1"/>
    <w:rsid w:val="7BC4348B"/>
    <w:rsid w:val="7CA61410"/>
    <w:rsid w:val="7D806106"/>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3599</Words>
  <Characters>3636</Characters>
  <Lines>1</Lines>
  <Paragraphs>1</Paragraphs>
  <TotalTime>9</TotalTime>
  <ScaleCrop>false</ScaleCrop>
  <LinksUpToDate>false</LinksUpToDate>
  <CharactersWithSpaces>4001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2025-08-07T00:35:55Z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BA61153EFE8841D2B4B0C47570788675_13</vt:lpwstr>
  </property>
  <property fmtid="{D5CDD505-2E9C-101B-9397-08002B2CF9AE}" pid="4" name="KSOTemplateDocerSaveRecord">
    <vt:lpwstr>eyJoZGlkIjoiM2EyNDYyYmQ1ZDA0NDE2ZWMxMTVjMTBjNjZlNGMxZWMiLCJ1c2VySWQiOiIxOTQ5NzkyNTQifQ==</vt:lpwstr>
  </property>
</Properties>
</file>