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rPr>
        <w:t>单一来源</w:t>
      </w:r>
      <w:r>
        <w:rPr>
          <w:rFonts w:hint="eastAsia" w:ascii="宋体" w:hAnsi="宋体" w:cs="宋体"/>
          <w:b/>
          <w:sz w:val="84"/>
          <w:szCs w:val="84"/>
          <w:highlight w:val="none"/>
          <w:lang w:val="en-US" w:eastAsia="zh-CN"/>
        </w:rPr>
        <w:t>谈判</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ind w:firstLine="301" w:firstLineChars="100"/>
        <w:jc w:val="left"/>
        <w:outlineLvl w:val="0"/>
        <w:rPr>
          <w:rFonts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cs="宋体"/>
          <w:b/>
          <w:bCs/>
          <w:sz w:val="30"/>
          <w:szCs w:val="30"/>
          <w:highlight w:val="none"/>
          <w:lang w:val="en-US" w:eastAsia="zh-CN"/>
        </w:rPr>
        <w:t>ZXCG-</w:t>
      </w:r>
      <w:r>
        <w:rPr>
          <w:rFonts w:hint="eastAsia" w:ascii="宋体" w:hAnsi="宋体" w:eastAsia="宋体" w:cs="宋体"/>
          <w:b/>
          <w:bCs/>
          <w:sz w:val="30"/>
          <w:szCs w:val="30"/>
          <w:highlight w:val="none"/>
          <w:lang w:val="en-US" w:eastAsia="zh-CN"/>
        </w:rPr>
        <w:t>20250</w:t>
      </w:r>
      <w:r>
        <w:rPr>
          <w:rFonts w:hint="eastAsia" w:ascii="宋体" w:hAnsi="宋体" w:cs="宋体"/>
          <w:b/>
          <w:bCs/>
          <w:sz w:val="30"/>
          <w:szCs w:val="30"/>
          <w:highlight w:val="none"/>
          <w:lang w:val="en-US" w:eastAsia="zh-CN"/>
        </w:rPr>
        <w:t>08</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602" w:firstLineChars="200"/>
        <w:jc w:val="left"/>
        <w:rPr>
          <w:rFonts w:ascii="宋体" w:hAnsi="宋体" w:eastAsia="宋体" w:cs="宋体"/>
          <w:b/>
          <w:bCs/>
          <w:sz w:val="30"/>
          <w:szCs w:val="30"/>
          <w:highlight w:val="none"/>
        </w:rPr>
      </w:pPr>
    </w:p>
    <w:p w14:paraId="4FAA5362">
      <w:pPr>
        <w:spacing w:line="500" w:lineRule="exact"/>
        <w:ind w:firstLine="301" w:firstLineChars="100"/>
        <w:jc w:val="left"/>
        <w:outlineLvl w:val="0"/>
        <w:rPr>
          <w:rFonts w:hint="eastAsia" w:ascii="宋体" w:hAnsi="宋体" w:eastAsia="宋体" w:cs="宋体"/>
          <w:b/>
          <w:bCs/>
          <w:sz w:val="30"/>
          <w:szCs w:val="30"/>
          <w:highlight w:val="none"/>
          <w:lang w:val="zh-CN"/>
        </w:rPr>
      </w:pPr>
      <w:r>
        <w:rPr>
          <w:rFonts w:hint="eastAsia" w:ascii="宋体" w:hAnsi="宋体" w:eastAsia="宋体" w:cs="宋体"/>
          <w:b/>
          <w:bCs/>
          <w:sz w:val="30"/>
          <w:szCs w:val="30"/>
          <w:highlight w:val="none"/>
          <w:lang w:val="zh-CN"/>
        </w:rPr>
        <w:t>项目名称：</w:t>
      </w:r>
      <w:r>
        <w:rPr>
          <w:rFonts w:hint="default" w:ascii="宋体" w:hAnsi="宋体" w:eastAsia="宋体" w:cs="宋体"/>
          <w:b/>
          <w:bCs/>
          <w:sz w:val="30"/>
          <w:szCs w:val="30"/>
          <w:highlight w:val="none"/>
          <w:lang w:val="en-US" w:eastAsia="zh-CN"/>
        </w:rPr>
        <w:t>深圳市福田区第二人民医院PACS</w:t>
      </w:r>
      <w:r>
        <w:rPr>
          <w:rFonts w:hint="eastAsia" w:ascii="宋体" w:hAnsi="宋体" w:cs="宋体"/>
          <w:b/>
          <w:bCs/>
          <w:sz w:val="30"/>
          <w:szCs w:val="30"/>
          <w:highlight w:val="none"/>
          <w:lang w:val="en-US" w:eastAsia="zh-CN"/>
        </w:rPr>
        <w:t>系统</w:t>
      </w:r>
      <w:r>
        <w:rPr>
          <w:rFonts w:hint="eastAsia" w:ascii="宋体" w:hAnsi="宋体" w:eastAsia="宋体" w:cs="宋体"/>
          <w:b/>
          <w:bCs/>
          <w:sz w:val="30"/>
          <w:szCs w:val="30"/>
          <w:highlight w:val="none"/>
          <w:lang w:val="en-US" w:eastAsia="zh-CN"/>
        </w:rPr>
        <w:t>运维服务</w:t>
      </w:r>
      <w:r>
        <w:rPr>
          <w:rFonts w:hint="default" w:ascii="宋体" w:hAnsi="宋体" w:eastAsia="宋体" w:cs="宋体"/>
          <w:b/>
          <w:bCs/>
          <w:sz w:val="30"/>
          <w:szCs w:val="30"/>
          <w:highlight w:val="none"/>
          <w:lang w:val="en-US" w:eastAsia="zh-CN"/>
        </w:rPr>
        <w:t>项目</w:t>
      </w:r>
    </w:p>
    <w:p w14:paraId="25C36F80">
      <w:pPr>
        <w:spacing w:line="500" w:lineRule="exact"/>
        <w:ind w:firstLine="301" w:firstLineChars="100"/>
        <w:jc w:val="left"/>
        <w:outlineLvl w:val="0"/>
        <w:rPr>
          <w:rFonts w:hint="eastAsia" w:ascii="宋体" w:hAnsi="宋体" w:eastAsia="宋体" w:cs="宋体"/>
          <w:b/>
          <w:bCs/>
          <w:sz w:val="30"/>
          <w:szCs w:val="30"/>
          <w:highlight w:val="none"/>
        </w:rPr>
      </w:pPr>
    </w:p>
    <w:p w14:paraId="6E610C0D">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rPr>
          <w:rFonts w:hint="eastAsia" w:ascii="宋体" w:hAnsi="宋体" w:eastAsia="宋体" w:cs="宋体"/>
          <w:b/>
          <w:bCs/>
          <w:sz w:val="30"/>
          <w:szCs w:val="30"/>
          <w:highlight w:val="none"/>
        </w:rPr>
      </w:pPr>
    </w:p>
    <w:p w14:paraId="2909C33A">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采购方式：单一来源</w:t>
      </w:r>
    </w:p>
    <w:p w14:paraId="0060BBC4">
      <w:pPr>
        <w:spacing w:line="500" w:lineRule="exact"/>
        <w:ind w:firstLine="301" w:firstLineChars="100"/>
        <w:jc w:val="left"/>
        <w:rPr>
          <w:rFonts w:hint="eastAsia" w:ascii="宋体" w:hAnsi="宋体" w:eastAsia="宋体" w:cs="宋体"/>
          <w:b/>
          <w:bCs/>
          <w:sz w:val="30"/>
          <w:szCs w:val="30"/>
          <w:highlight w:val="none"/>
        </w:rPr>
      </w:pPr>
    </w:p>
    <w:p w14:paraId="37C24CCC">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货币类型：人民币</w:t>
      </w:r>
    </w:p>
    <w:p w14:paraId="345C021C">
      <w:pPr>
        <w:pStyle w:val="2"/>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20"/>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谈判</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20"/>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20"/>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20"/>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谈判</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谈判</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谈判</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谈判</w:t>
      </w:r>
      <w:r>
        <w:rPr>
          <w:rFonts w:hint="eastAsia" w:ascii="宋体" w:hAnsi="宋体" w:cs="宋体"/>
          <w:sz w:val="24"/>
          <w:highlight w:val="none"/>
        </w:rPr>
        <w:t>项目要求有不一致，以</w:t>
      </w:r>
      <w:r>
        <w:rPr>
          <w:rFonts w:hint="eastAsia" w:ascii="宋体" w:hAnsi="宋体" w:cs="宋体"/>
          <w:sz w:val="24"/>
          <w:highlight w:val="none"/>
          <w:lang w:eastAsia="zh-CN"/>
        </w:rPr>
        <w:t>谈判</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1"/>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采购公告</w:t>
      </w:r>
      <w:r>
        <w:rPr>
          <w:rStyle w:val="50"/>
          <w:rFonts w:hint="eastAsia" w:ascii="宋体" w:hAnsi="宋体" w:eastAsia="宋体" w:cs="宋体"/>
          <w:color w:val="auto"/>
          <w:sz w:val="30"/>
          <w:szCs w:val="30"/>
          <w:highlight w:val="none"/>
        </w:rPr>
        <w:fldChar w:fldCharType="end"/>
      </w:r>
    </w:p>
    <w:p w14:paraId="2FDE8ACB">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1"/>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4"/>
        <w:pageBreakBefore/>
        <w:spacing w:line="415" w:lineRule="auto"/>
        <w:jc w:val="center"/>
        <w:rPr>
          <w:rFonts w:hint="eastAsia" w:ascii="仿宋" w:hAnsi="仿宋" w:eastAsia="仿宋" w:cs="仿宋"/>
          <w:b/>
          <w:bCs/>
          <w:highlight w:val="none"/>
        </w:rPr>
      </w:pPr>
      <w:bookmarkStart w:id="3" w:name="_Toc26199"/>
      <w:bookmarkStart w:id="4" w:name="_Toc6319"/>
      <w:bookmarkStart w:id="5" w:name="_Toc34238554"/>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480" w:firstLineChars="200"/>
        <w:jc w:val="left"/>
        <w:rPr>
          <w:rFonts w:hint="default" w:ascii="宋体" w:hAnsi="宋体" w:eastAsia="宋体" w:cs="宋体"/>
          <w:b/>
          <w:bCs/>
          <w:kern w:val="0"/>
          <w:szCs w:val="21"/>
          <w:highlight w:val="none"/>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1、项目编</w:t>
      </w:r>
      <w:r>
        <w:rPr>
          <w:rFonts w:hint="eastAsia" w:ascii="仿宋" w:hAnsi="仿宋" w:eastAsia="仿宋" w:cs="仿宋"/>
          <w:bCs/>
          <w:color w:val="000000" w:themeColor="text1"/>
          <w:sz w:val="24"/>
          <w:highlight w:val="none"/>
          <w14:textFill>
            <w14:solidFill>
              <w14:schemeClr w14:val="tx1"/>
            </w14:solidFill>
          </w14:textFill>
        </w:rPr>
        <w:t>号：</w:t>
      </w:r>
      <w:r>
        <w:rPr>
          <w:rFonts w:hint="eastAsia" w:ascii="宋体" w:hAnsi="宋体" w:eastAsia="宋体" w:cs="宋体"/>
          <w:b/>
          <w:bCs/>
          <w:kern w:val="0"/>
          <w:szCs w:val="21"/>
          <w:highlight w:val="none"/>
          <w:u w:val="single"/>
          <w:lang w:val="en-US" w:eastAsia="zh-CN" w:bidi="ar"/>
        </w:rPr>
        <w:t>FTEY-ZXCG-202500</w:t>
      </w:r>
      <w:r>
        <w:rPr>
          <w:rFonts w:hint="eastAsia" w:ascii="宋体" w:hAnsi="宋体" w:cs="宋体"/>
          <w:b/>
          <w:bCs/>
          <w:kern w:val="0"/>
          <w:szCs w:val="21"/>
          <w:highlight w:val="none"/>
          <w:u w:val="single"/>
          <w:lang w:val="en-US" w:eastAsia="zh-CN" w:bidi="ar"/>
        </w:rPr>
        <w:t>8</w:t>
      </w:r>
    </w:p>
    <w:p w14:paraId="3C954BD1">
      <w:pPr>
        <w:adjustRightInd w:val="0"/>
        <w:snapToGrid w:val="0"/>
        <w:spacing w:line="400" w:lineRule="exact"/>
        <w:ind w:firstLine="480" w:firstLineChars="200"/>
        <w:jc w:val="left"/>
        <w:rPr>
          <w:rFonts w:hint="eastAsia" w:ascii="宋体" w:hAnsi="宋体" w:eastAsia="宋体" w:cs="宋体"/>
          <w:b/>
          <w:bCs/>
          <w:kern w:val="0"/>
          <w:szCs w:val="21"/>
          <w:highlight w:val="none"/>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2、项目名称：</w:t>
      </w:r>
      <w:r>
        <w:rPr>
          <w:rFonts w:hint="default" w:ascii="宋体" w:hAnsi="宋体" w:eastAsia="宋体" w:cs="宋体"/>
          <w:b/>
          <w:bCs/>
          <w:kern w:val="0"/>
          <w:szCs w:val="21"/>
          <w:highlight w:val="none"/>
          <w:u w:val="single"/>
          <w:lang w:val="en-US" w:eastAsia="zh-CN" w:bidi="ar"/>
        </w:rPr>
        <w:t>深圳市福田区第二人民医院PACS</w:t>
      </w:r>
      <w:r>
        <w:rPr>
          <w:rFonts w:hint="eastAsia" w:ascii="宋体" w:hAnsi="宋体" w:eastAsia="宋体" w:cs="宋体"/>
          <w:b/>
          <w:bCs/>
          <w:kern w:val="0"/>
          <w:szCs w:val="21"/>
          <w:highlight w:val="none"/>
          <w:u w:val="single"/>
          <w:lang w:val="en-US" w:eastAsia="zh-CN" w:bidi="ar"/>
        </w:rPr>
        <w:t>系统</w:t>
      </w:r>
      <w:r>
        <w:rPr>
          <w:rFonts w:hint="eastAsia" w:ascii="宋体" w:hAnsi="宋体" w:cs="宋体"/>
          <w:b/>
          <w:bCs/>
          <w:kern w:val="0"/>
          <w:szCs w:val="21"/>
          <w:highlight w:val="none"/>
          <w:u w:val="single"/>
          <w:lang w:val="en-US" w:eastAsia="zh-CN" w:bidi="ar"/>
        </w:rPr>
        <w:t>运维</w:t>
      </w:r>
      <w:r>
        <w:rPr>
          <w:rFonts w:hint="eastAsia" w:ascii="宋体" w:hAnsi="宋体" w:eastAsia="宋体" w:cs="宋体"/>
          <w:b/>
          <w:bCs/>
          <w:kern w:val="0"/>
          <w:szCs w:val="21"/>
          <w:highlight w:val="none"/>
          <w:u w:val="single"/>
          <w:lang w:val="en-US" w:eastAsia="zh-CN" w:bidi="ar"/>
        </w:rPr>
        <w:t>服务</w:t>
      </w:r>
      <w:r>
        <w:rPr>
          <w:rFonts w:hint="default" w:ascii="宋体" w:hAnsi="宋体" w:eastAsia="宋体" w:cs="宋体"/>
          <w:b/>
          <w:bCs/>
          <w:kern w:val="0"/>
          <w:szCs w:val="21"/>
          <w:highlight w:val="none"/>
          <w:u w:val="single"/>
          <w:lang w:val="en-US" w:eastAsia="zh-CN" w:bidi="ar"/>
        </w:rPr>
        <w:t>项目</w:t>
      </w:r>
    </w:p>
    <w:p w14:paraId="260A9C85">
      <w:pPr>
        <w:adjustRightInd w:val="0"/>
        <w:snapToGrid w:val="0"/>
        <w:spacing w:line="400" w:lineRule="exact"/>
        <w:ind w:firstLine="480" w:firstLineChars="2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宋体" w:hAnsi="宋体" w:eastAsia="宋体" w:cs="宋体"/>
          <w:b/>
          <w:bCs/>
          <w:kern w:val="0"/>
          <w:szCs w:val="21"/>
          <w:highlight w:val="none"/>
          <w:u w:val="single"/>
          <w:lang w:val="en-US" w:eastAsia="zh-CN" w:bidi="ar"/>
        </w:rPr>
        <w:t>单一来源</w:t>
      </w:r>
    </w:p>
    <w:p w14:paraId="0FF2C047">
      <w:pPr>
        <w:adjustRightInd w:val="0"/>
        <w:snapToGrid w:val="0"/>
        <w:spacing w:line="400" w:lineRule="exact"/>
        <w:ind w:firstLine="480" w:firstLineChars="2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432"/>
        <w:gridCol w:w="900"/>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32"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900"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2100" w:type="dxa"/>
            <w:noWrap w:val="0"/>
            <w:vAlign w:val="center"/>
          </w:tcPr>
          <w:p w14:paraId="31B45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default" w:ascii="仿宋" w:hAnsi="仿宋" w:eastAsia="仿宋" w:cs="仿宋"/>
                <w:bCs/>
                <w:color w:val="auto"/>
                <w:kern w:val="0"/>
                <w:sz w:val="21"/>
                <w:szCs w:val="21"/>
                <w:highlight w:val="none"/>
                <w:lang w:val="en-US" w:eastAsia="zh-CN"/>
              </w:rPr>
              <w:t>PACS</w:t>
            </w:r>
            <w:r>
              <w:rPr>
                <w:rFonts w:hint="eastAsia" w:ascii="仿宋" w:hAnsi="仿宋" w:eastAsia="仿宋" w:cs="仿宋"/>
                <w:bCs/>
                <w:color w:val="auto"/>
                <w:kern w:val="0"/>
                <w:sz w:val="21"/>
                <w:szCs w:val="21"/>
                <w:highlight w:val="none"/>
                <w:lang w:val="en-US" w:eastAsia="zh-CN"/>
              </w:rPr>
              <w:t>系统运维服务</w:t>
            </w:r>
            <w:r>
              <w:rPr>
                <w:rFonts w:hint="default" w:ascii="仿宋" w:hAnsi="仿宋" w:eastAsia="仿宋" w:cs="仿宋"/>
                <w:bCs/>
                <w:color w:val="auto"/>
                <w:kern w:val="0"/>
                <w:sz w:val="21"/>
                <w:szCs w:val="21"/>
                <w:highlight w:val="none"/>
                <w:lang w:val="en-US" w:eastAsia="zh-CN"/>
              </w:rPr>
              <w:t>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58000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58000</w:t>
            </w:r>
          </w:p>
        </w:tc>
        <w:tc>
          <w:tcPr>
            <w:tcW w:w="1432"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详见谈判文件用户需求书</w:t>
            </w:r>
          </w:p>
        </w:tc>
        <w:tc>
          <w:tcPr>
            <w:tcW w:w="900"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33C7003">
      <w:pPr>
        <w:adjustRightInd w:val="0"/>
        <w:snapToGrid w:val="0"/>
        <w:spacing w:line="400" w:lineRule="exact"/>
        <w:jc w:val="left"/>
        <w:rPr>
          <w:rFonts w:hint="eastAsia" w:ascii="仿宋" w:hAnsi="仿宋" w:eastAsia="仿宋" w:cs="仿宋"/>
          <w:b/>
          <w:bCs w:val="0"/>
          <w:color w:val="000000" w:themeColor="text1"/>
          <w:sz w:val="24"/>
          <w:highlight w:val="none"/>
          <w:lang w:val="zh-CN"/>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二</w:t>
      </w:r>
      <w:r>
        <w:rPr>
          <w:rFonts w:hint="eastAsia" w:ascii="仿宋" w:hAnsi="仿宋" w:eastAsia="仿宋" w:cs="仿宋"/>
          <w:b/>
          <w:bCs w:val="0"/>
          <w:color w:val="000000" w:themeColor="text1"/>
          <w:sz w:val="24"/>
          <w:highlight w:val="none"/>
          <w:lang w:val="zh-CN"/>
          <w14:textFill>
            <w14:solidFill>
              <w14:schemeClr w14:val="tx1"/>
            </w14:solidFill>
          </w14:textFill>
        </w:rPr>
        <w:t>、拟定的唯一供应商名称、地址</w:t>
      </w:r>
    </w:p>
    <w:p w14:paraId="549FBB2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供应商名称：宁波市科技园区明天医网科技有限公司</w:t>
      </w:r>
    </w:p>
    <w:p w14:paraId="3D6E79F5">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供应商地址：浙江省宁波高新区创苑路800号6层611室</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三</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3965A73F">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1.投标人须是在中华人民共和国境内注册，具有独立法人资格或是具有独立承担民事责任的能力的其它组织（提供营业执照或事业单位法人证</w:t>
      </w:r>
      <w:r>
        <w:rPr>
          <w:rFonts w:hint="eastAsia" w:ascii="仿宋" w:hAnsi="仿宋" w:eastAsia="仿宋" w:cs="仿宋"/>
          <w:kern w:val="2"/>
          <w:sz w:val="24"/>
          <w:szCs w:val="24"/>
          <w:highlight w:val="none"/>
          <w:lang w:val="en-US" w:eastAsia="zh-CN" w:bidi="ar-SA"/>
        </w:rPr>
        <w:t>或其他证明材料复印件加盖公章</w:t>
      </w:r>
      <w:r>
        <w:rPr>
          <w:rFonts w:hint="eastAsia" w:ascii="仿宋" w:hAnsi="仿宋" w:eastAsia="仿宋" w:cs="仿宋"/>
          <w:kern w:val="2"/>
          <w:sz w:val="24"/>
          <w:szCs w:val="24"/>
          <w:highlight w:val="none"/>
          <w:lang w:val="zh-CN" w:eastAsia="zh-CN" w:bidi="ar-SA"/>
        </w:rPr>
        <w:t>，原件备查）；</w:t>
      </w:r>
    </w:p>
    <w:p w14:paraId="40D29140">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2.投标人满足《中华人民共和国政府采购法》第二十二条规定的条件（由供应商在《政府采购投标及履约承诺函》中作出声明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0CEB4BE3">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3.参与本项目政府采购活动时不存在被有关部门禁止参与政府采购活动且在有效期内的情况；参与本项目投标前三年内，在经营活动中没有重大违法记录。（由供应商在《政府采购投标及履约承诺函》中作出声明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12BB1E51">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4</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未被列入失信被执行人、重大税收违法失信主体、政府采购严重违法失信行为记录名单</w:t>
      </w:r>
      <w:r>
        <w:rPr>
          <w:rFonts w:hint="eastAsia" w:ascii="仿宋" w:hAnsi="仿宋" w:eastAsia="仿宋" w:cs="仿宋"/>
          <w:kern w:val="2"/>
          <w:sz w:val="24"/>
          <w:szCs w:val="24"/>
          <w:highlight w:val="none"/>
          <w:lang w:val="zh-CN" w:eastAsia="zh-CN" w:bidi="ar-SA"/>
        </w:rPr>
        <w:t>；不存在《深圳市财政局政府采购供应商信用信息管理办法》（深财规〔2023〕3 号）列明的严重违法失信行为（由供应商在《政府采购投标及履约承诺函》中作出声明）；</w:t>
      </w:r>
    </w:p>
    <w:p w14:paraId="71EAD05E">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5</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yellow"/>
          <w:lang w:val="zh-CN" w:eastAsia="zh-CN" w:bidi="ar-SA"/>
        </w:rPr>
        <w:t>本项目不接受联合体投标，不允许转包分包</w:t>
      </w:r>
      <w:r>
        <w:rPr>
          <w:rFonts w:hint="eastAsia" w:ascii="仿宋" w:hAnsi="仿宋" w:eastAsia="仿宋" w:cs="仿宋"/>
          <w:kern w:val="2"/>
          <w:sz w:val="24"/>
          <w:szCs w:val="24"/>
          <w:highlight w:val="none"/>
          <w:lang w:val="zh-CN" w:eastAsia="zh-CN" w:bidi="ar-SA"/>
        </w:rPr>
        <w:t>（由供应商在《政府采购投标及履约承诺函》中作出声明）。</w:t>
      </w:r>
    </w:p>
    <w:p w14:paraId="421CC62C">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6</w:t>
      </w:r>
      <w:r>
        <w:rPr>
          <w:rFonts w:hint="eastAsia" w:ascii="仿宋" w:hAnsi="仿宋" w:eastAsia="仿宋" w:cs="仿宋"/>
          <w:kern w:val="2"/>
          <w:sz w:val="24"/>
          <w:szCs w:val="24"/>
          <w:highlight w:val="none"/>
          <w:lang w:val="zh-CN" w:eastAsia="zh-CN" w:bidi="ar-SA"/>
        </w:rPr>
        <w:t>.除单一来源采购，为采购项目提供整体设计、规范编制或者项目管理、监理、检测等服务的供应商，不得再参加该采购项目的其他采购活动（由供应商在《政府采购投标及履约承诺函》中作出声明）。</w:t>
      </w:r>
    </w:p>
    <w:p w14:paraId="2E02C0D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11F0D852">
      <w:pPr>
        <w:pStyle w:val="291"/>
        <w:adjustRightInd w:val="0"/>
        <w:snapToGrid w:val="0"/>
        <w:spacing w:line="400" w:lineRule="exact"/>
        <w:ind w:left="480" w:firstLine="0" w:firstLineChars="0"/>
        <w:jc w:val="left"/>
        <w:rPr>
          <w:rFonts w:hint="eastAsia" w:ascii="仿宋" w:hAnsi="仿宋" w:eastAsia="仿宋" w:cs="仿宋"/>
          <w:sz w:val="24"/>
          <w:highlight w:val="none"/>
        </w:rPr>
      </w:pP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获取谈判文件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2025年9月12日—9月15日下午4:00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14:textFill>
            <w14:solidFill>
              <w14:schemeClr w14:val="tx1"/>
            </w14:solidFill>
          </w14:textFill>
        </w:rPr>
        <w:t>谈判文件获取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9</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17</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9</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17</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，邮件须电话确认，逾期不予受理。对谈判文件进行澄清或者修改的，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05225223">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8F9B1D0">
      <w:pPr>
        <w:pStyle w:val="2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采购部门     李老师  0755-83110237-2009</w:t>
      </w:r>
    </w:p>
    <w:p w14:paraId="3414EC8E">
      <w:pPr>
        <w:pStyle w:val="20"/>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20"/>
        <w:rPr>
          <w:rFonts w:hint="eastAsia"/>
        </w:rPr>
      </w:pPr>
    </w:p>
    <w:p w14:paraId="760AB80B">
      <w:pPr>
        <w:pStyle w:val="4"/>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5"/>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单一来源</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lang w:val="en-US" w:eastAsia="zh-CN"/>
              </w:rPr>
              <w:t>58000</w:t>
            </w:r>
            <w:r>
              <w:rPr>
                <w:rFonts w:hint="eastAsia" w:ascii="仿宋" w:hAnsi="仿宋" w:eastAsia="仿宋" w:cs="仿宋"/>
                <w:snapToGrid w:val="0"/>
                <w:kern w:val="0"/>
                <w:sz w:val="24"/>
                <w:highlight w:val="none"/>
                <w:lang w:eastAsia="zh-CN"/>
              </w:rPr>
              <w:t>.00</w:t>
            </w:r>
            <w:r>
              <w:rPr>
                <w:rFonts w:hint="eastAsia" w:ascii="仿宋" w:hAnsi="仿宋" w:eastAsia="仿宋" w:cs="仿宋"/>
                <w:snapToGrid w:val="0"/>
                <w:kern w:val="0"/>
                <w:sz w:val="24"/>
                <w:highlight w:val="none"/>
              </w:rPr>
              <w:t>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58000</w:t>
            </w:r>
            <w:r>
              <w:rPr>
                <w:rFonts w:hint="eastAsia" w:ascii="仿宋" w:hAnsi="仿宋" w:eastAsia="仿宋" w:cs="仿宋"/>
                <w:snapToGrid w:val="0"/>
                <w:kern w:val="0"/>
                <w:sz w:val="24"/>
                <w:highlight w:val="none"/>
                <w:lang w:eastAsia="zh-CN"/>
              </w:rPr>
              <w:t>.00</w:t>
            </w:r>
            <w:r>
              <w:rPr>
                <w:rFonts w:hint="eastAsia" w:ascii="仿宋" w:hAnsi="仿宋" w:eastAsia="仿宋" w:cs="仿宋"/>
                <w:snapToGrid w:val="0"/>
                <w:kern w:val="0"/>
                <w:sz w:val="24"/>
                <w:highlight w:val="none"/>
              </w:rPr>
              <w:t>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谈判投标文件份数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五</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按谈判文件要求顺序装订成册，并在密封处加盖公章。</w:t>
            </w:r>
          </w:p>
          <w:p w14:paraId="5EEEBFE8">
            <w:pPr>
              <w:pStyle w:val="20"/>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5"/>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458"/>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35D635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2AD65AF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260C3710">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26D95E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458"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谈判文件未规定允许有替代方案时，对同一项目投标时，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458"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458"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分项报价不得高于最高限价，投标总价不得高于预算，或按照谈判文件的报价要求进行报价的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458"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458"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采购标的/服务清单/报价等任意一类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458"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458"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458"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rPr>
          <w:rFonts w:hint="eastAsia" w:ascii="仿宋" w:hAnsi="仿宋" w:eastAsia="仿宋" w:cs="仿宋"/>
          <w:sz w:val="28"/>
          <w:szCs w:val="28"/>
          <w:highlight w:val="none"/>
        </w:rPr>
      </w:pPr>
      <w:bookmarkStart w:id="10" w:name="_Toc27339"/>
      <w:r>
        <w:rPr>
          <w:rFonts w:hint="eastAsia" w:ascii="仿宋" w:hAnsi="仿宋" w:eastAsia="仿宋" w:cs="仿宋"/>
          <w:sz w:val="28"/>
          <w:szCs w:val="28"/>
          <w:highlight w:val="none"/>
        </w:rPr>
        <w:t>表三、评标信息</w:t>
      </w:r>
      <w:bookmarkEnd w:id="10"/>
    </w:p>
    <w:p w14:paraId="444B17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谈判采用最低价法，是指以价格因素确定成交候选供应商的评标方法，即在通过资格性及符合性检查且在满足谈判文件实质性要求前提下，按照报价由低到高的顺序，谈判小组推荐最终报价最低的1家供应商作为成交供应商。</w:t>
      </w:r>
    </w:p>
    <w:p w14:paraId="473EE31A">
      <w:pPr>
        <w:adjustRightInd w:val="0"/>
        <w:snapToGrid w:val="0"/>
        <w:spacing w:line="40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sectPr>
          <w:footerReference r:id="rId4" w:type="first"/>
          <w:footerReference r:id="rId3"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99549957"/>
      <w:bookmarkStart w:id="13" w:name="_Toc15940"/>
      <w:bookmarkStart w:id="14" w:name="_Toc5494341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谈判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20"/>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54717590"/>
      <w:bookmarkStart w:id="16" w:name="_Toc97624961"/>
      <w:bookmarkStart w:id="17"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2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3658"/>
        <w:gridCol w:w="704"/>
        <w:gridCol w:w="717"/>
        <w:gridCol w:w="1785"/>
        <w:gridCol w:w="1499"/>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06"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2052"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395"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402"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1001"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支付上限金额</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841"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6"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2052"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default" w:ascii="仿宋" w:hAnsi="仿宋" w:eastAsia="仿宋" w:cs="仿宋"/>
                <w:bCs/>
                <w:color w:val="FF0000"/>
                <w:sz w:val="24"/>
                <w:highlight w:val="none"/>
                <w:lang w:val="en-US" w:eastAsia="zh-CN"/>
              </w:rPr>
              <w:t>PACS</w:t>
            </w:r>
            <w:r>
              <w:rPr>
                <w:rFonts w:hint="eastAsia" w:ascii="仿宋" w:hAnsi="仿宋" w:eastAsia="仿宋" w:cs="仿宋"/>
                <w:bCs/>
                <w:color w:val="FF0000"/>
                <w:sz w:val="24"/>
                <w:highlight w:val="none"/>
                <w:lang w:val="en-US" w:eastAsia="zh-CN"/>
              </w:rPr>
              <w:t>系统运维服务</w:t>
            </w:r>
            <w:r>
              <w:rPr>
                <w:rFonts w:hint="default" w:ascii="仿宋" w:hAnsi="仿宋" w:eastAsia="仿宋" w:cs="仿宋"/>
                <w:bCs/>
                <w:color w:val="FF0000"/>
                <w:sz w:val="24"/>
                <w:highlight w:val="none"/>
                <w:lang w:val="en-US" w:eastAsia="zh-CN"/>
              </w:rPr>
              <w:t>项目</w:t>
            </w:r>
          </w:p>
        </w:tc>
        <w:tc>
          <w:tcPr>
            <w:tcW w:w="395"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402"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项</w:t>
            </w:r>
          </w:p>
        </w:tc>
        <w:tc>
          <w:tcPr>
            <w:tcW w:w="1001"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58000</w:t>
            </w:r>
          </w:p>
        </w:tc>
        <w:tc>
          <w:tcPr>
            <w:tcW w:w="841"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软件和信息技术服务业</w:t>
            </w:r>
          </w:p>
        </w:tc>
      </w:tr>
      <w:bookmarkEnd w:id="15"/>
      <w:bookmarkEnd w:id="16"/>
      <w:bookmarkEnd w:id="17"/>
    </w:tbl>
    <w:p w14:paraId="6D5CCEF4">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3B9D9097">
      <w:pPr>
        <w:numPr>
          <w:ilvl w:val="0"/>
          <w:numId w:val="0"/>
        </w:numPr>
        <w:bidi w:val="0"/>
        <w:spacing w:line="240" w:lineRule="auto"/>
        <w:ind w:firstLine="480" w:firstLineChars="200"/>
        <w:rPr>
          <w:rFonts w:hint="default" w:ascii="宋体" w:hAnsi="宋体" w:cs="宋体"/>
          <w:szCs w:val="21"/>
          <w:lang w:val="en-US"/>
        </w:rPr>
      </w:pPr>
      <w:r>
        <w:rPr>
          <w:rFonts w:hint="default" w:ascii="仿宋" w:hAnsi="仿宋" w:eastAsia="仿宋" w:cs="仿宋"/>
          <w:color w:val="FF0000"/>
          <w:kern w:val="2"/>
          <w:sz w:val="24"/>
          <w:szCs w:val="24"/>
          <w:highlight w:val="none"/>
          <w:lang w:val="en-US" w:eastAsia="zh-CN" w:bidi="ar-SA"/>
        </w:rPr>
        <w:t>本项目为全院PACS年度运维服务采购，旨在保障医院核心影像诊疗业务的高效、稳定运行。PACS系统作为医院信息化核心基础设施，集成放射科、超声科、内镜室、心电科等医技科室的影像采集、存储、诊断及临床调阅功能，覆盖全院门诊、住院</w:t>
      </w:r>
      <w:r>
        <w:rPr>
          <w:rFonts w:hint="eastAsia" w:ascii="仿宋" w:hAnsi="仿宋" w:eastAsia="仿宋" w:cs="仿宋"/>
          <w:color w:val="FF0000"/>
          <w:kern w:val="2"/>
          <w:sz w:val="24"/>
          <w:szCs w:val="24"/>
          <w:highlight w:val="none"/>
          <w:lang w:val="en-US" w:eastAsia="zh-CN" w:bidi="ar-SA"/>
        </w:rPr>
        <w:t>等</w:t>
      </w:r>
      <w:r>
        <w:rPr>
          <w:rFonts w:hint="default" w:ascii="仿宋" w:hAnsi="仿宋" w:eastAsia="仿宋" w:cs="仿宋"/>
          <w:color w:val="FF0000"/>
          <w:kern w:val="2"/>
          <w:sz w:val="24"/>
          <w:szCs w:val="24"/>
          <w:highlight w:val="none"/>
          <w:lang w:val="en-US" w:eastAsia="zh-CN" w:bidi="ar-SA"/>
        </w:rPr>
        <w:t>的影像业务全流程。</w:t>
      </w:r>
    </w:p>
    <w:p w14:paraId="66046B3B">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投标人资格要求</w:t>
      </w:r>
    </w:p>
    <w:p w14:paraId="2D855CA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rPr>
        <w:t>，原件备查）；</w:t>
      </w:r>
    </w:p>
    <w:p w14:paraId="2AB917C7">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523F2DA9">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50E3049E">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未被列入失信被执行人、重大税收违法失信主体、政府采购严重违法失信行为记录名单</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p>
    <w:p w14:paraId="508AC7E0">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5</w:t>
      </w:r>
      <w:r>
        <w:rPr>
          <w:rFonts w:hint="eastAsia" w:ascii="仿宋" w:hAnsi="仿宋" w:eastAsia="仿宋" w:cs="仿宋"/>
          <w:color w:val="FF0000"/>
          <w:sz w:val="24"/>
          <w:highlight w:val="none"/>
        </w:rPr>
        <w:t>.本项目不接受联合体投标，不允许转包分包（由供应商在《政府采购投标及履约承诺函》中作出声明）。</w:t>
      </w:r>
    </w:p>
    <w:p w14:paraId="192506F7">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03C4457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四、项目服务要求</w:t>
      </w:r>
    </w:p>
    <w:tbl>
      <w:tblPr>
        <w:tblStyle w:val="44"/>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34"/>
        <w:gridCol w:w="728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99549959"/>
            <w:bookmarkStart w:id="19" w:name="_Toc21855"/>
            <w:r>
              <w:rPr>
                <w:rFonts w:hint="eastAsia" w:ascii="仿宋" w:hAnsi="仿宋" w:eastAsia="仿宋" w:cs="仿宋"/>
                <w:b/>
                <w:bCs w:val="0"/>
                <w:color w:val="FF0000"/>
                <w:sz w:val="24"/>
                <w:szCs w:val="24"/>
                <w:highlight w:val="none"/>
              </w:rPr>
              <w:t>序号</w:t>
            </w:r>
          </w:p>
        </w:tc>
        <w:tc>
          <w:tcPr>
            <w:tcW w:w="934"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28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243C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69" w:type="dxa"/>
            <w:vAlign w:val="center"/>
          </w:tcPr>
          <w:p w14:paraId="3F7502BA">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1</w:t>
            </w:r>
          </w:p>
        </w:tc>
        <w:tc>
          <w:tcPr>
            <w:tcW w:w="934" w:type="dxa"/>
            <w:shd w:val="clear" w:color="auto" w:fill="auto"/>
            <w:vAlign w:val="center"/>
          </w:tcPr>
          <w:p w14:paraId="239A347B">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服务范围</w:t>
            </w:r>
          </w:p>
        </w:tc>
        <w:tc>
          <w:tcPr>
            <w:tcW w:w="7281" w:type="dxa"/>
            <w:shd w:val="clear" w:color="auto" w:fill="auto"/>
            <w:vAlign w:val="center"/>
          </w:tcPr>
          <w:p w14:paraId="32E703DA">
            <w:pPr>
              <w:pStyle w:val="4"/>
              <w:numPr>
                <w:ilvl w:val="0"/>
                <w:numId w:val="12"/>
              </w:numPr>
              <w:suppressLineNumbers w:val="0"/>
              <w:spacing w:beforeAutospacing="0" w:afterAutospacing="0"/>
              <w:ind w:left="440" w:leftChars="0" w:right="0" w:hanging="440" w:firstLineChars="0"/>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软件系统维护范围</w:t>
            </w:r>
          </w:p>
          <w:tbl>
            <w:tblPr>
              <w:tblStyle w:val="44"/>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89"/>
              <w:gridCol w:w="2554"/>
              <w:gridCol w:w="1325"/>
              <w:gridCol w:w="1613"/>
            </w:tblGrid>
            <w:tr w14:paraId="5EE4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A9ABA79">
                  <w:pPr>
                    <w:keepNext w:val="0"/>
                    <w:keepLines w:val="0"/>
                    <w:suppressLineNumbers w:val="0"/>
                    <w:adjustRightInd w:val="0"/>
                    <w:spacing w:before="0" w:beforeAutospacing="0" w:after="0" w:afterAutospacing="0"/>
                    <w:ind w:left="0" w:right="0"/>
                    <w:rPr>
                      <w:rFonts w:hint="eastAsia" w:ascii="仿宋" w:hAnsi="仿宋" w:eastAsia="仿宋" w:cs="仿宋"/>
                      <w:b/>
                      <w:bCs/>
                      <w:color w:val="FF0000"/>
                      <w:kern w:val="0"/>
                      <w:sz w:val="21"/>
                      <w:szCs w:val="21"/>
                      <w:highlight w:val="none"/>
                    </w:rPr>
                  </w:pPr>
                  <w:r>
                    <w:rPr>
                      <w:rFonts w:hint="eastAsia" w:ascii="仿宋" w:hAnsi="仿宋" w:eastAsia="仿宋" w:cs="仿宋"/>
                      <w:b/>
                      <w:bCs/>
                      <w:color w:val="FF0000"/>
                      <w:kern w:val="0"/>
                      <w:sz w:val="21"/>
                      <w:szCs w:val="21"/>
                      <w:highlight w:val="none"/>
                    </w:rPr>
                    <w:t>序号</w:t>
                  </w:r>
                </w:p>
              </w:tc>
              <w:tc>
                <w:tcPr>
                  <w:tcW w:w="1189" w:type="dxa"/>
                  <w:tcBorders>
                    <w:top w:val="single" w:color="auto" w:sz="4" w:space="0"/>
                    <w:left w:val="single" w:color="auto" w:sz="4" w:space="0"/>
                    <w:bottom w:val="single" w:color="auto" w:sz="4" w:space="0"/>
                    <w:right w:val="single" w:color="auto" w:sz="4" w:space="0"/>
                  </w:tcBorders>
                  <w:vAlign w:val="center"/>
                </w:tcPr>
                <w:p w14:paraId="11609C9F">
                  <w:pPr>
                    <w:keepNext w:val="0"/>
                    <w:keepLines w:val="0"/>
                    <w:suppressLineNumbers w:val="0"/>
                    <w:adjustRightInd w:val="0"/>
                    <w:spacing w:before="0" w:beforeAutospacing="0" w:after="0" w:afterAutospacing="0"/>
                    <w:ind w:left="0" w:right="0"/>
                    <w:rPr>
                      <w:rFonts w:hint="eastAsia" w:ascii="仿宋" w:hAnsi="仿宋" w:eastAsia="仿宋" w:cs="仿宋"/>
                      <w:b/>
                      <w:bCs/>
                      <w:color w:val="FF0000"/>
                      <w:kern w:val="0"/>
                      <w:sz w:val="21"/>
                      <w:szCs w:val="21"/>
                      <w:highlight w:val="none"/>
                    </w:rPr>
                  </w:pPr>
                  <w:r>
                    <w:rPr>
                      <w:rFonts w:hint="eastAsia" w:ascii="仿宋" w:hAnsi="仿宋" w:eastAsia="仿宋" w:cs="仿宋"/>
                      <w:b/>
                      <w:bCs/>
                      <w:color w:val="FF0000"/>
                      <w:kern w:val="0"/>
                      <w:sz w:val="21"/>
                      <w:szCs w:val="21"/>
                      <w:highlight w:val="none"/>
                    </w:rPr>
                    <w:t>系统名称</w:t>
                  </w:r>
                </w:p>
              </w:tc>
              <w:tc>
                <w:tcPr>
                  <w:tcW w:w="2554" w:type="dxa"/>
                  <w:tcBorders>
                    <w:top w:val="single" w:color="auto" w:sz="4" w:space="0"/>
                    <w:left w:val="single" w:color="auto" w:sz="4" w:space="0"/>
                    <w:bottom w:val="single" w:color="auto" w:sz="4" w:space="0"/>
                    <w:right w:val="single" w:color="auto" w:sz="4" w:space="0"/>
                  </w:tcBorders>
                  <w:vAlign w:val="center"/>
                </w:tcPr>
                <w:p w14:paraId="0CF8E5DA">
                  <w:pPr>
                    <w:keepNext w:val="0"/>
                    <w:keepLines w:val="0"/>
                    <w:suppressLineNumbers w:val="0"/>
                    <w:adjustRightInd w:val="0"/>
                    <w:spacing w:before="0" w:beforeAutospacing="0" w:after="0" w:afterAutospacing="0"/>
                    <w:ind w:left="0" w:right="0"/>
                    <w:rPr>
                      <w:rFonts w:hint="eastAsia" w:ascii="仿宋" w:hAnsi="仿宋" w:eastAsia="仿宋" w:cs="仿宋"/>
                      <w:b/>
                      <w:bCs/>
                      <w:color w:val="FF0000"/>
                      <w:kern w:val="0"/>
                      <w:sz w:val="21"/>
                      <w:szCs w:val="21"/>
                      <w:highlight w:val="none"/>
                    </w:rPr>
                  </w:pPr>
                  <w:r>
                    <w:rPr>
                      <w:rFonts w:hint="eastAsia" w:ascii="仿宋" w:hAnsi="仿宋" w:eastAsia="仿宋" w:cs="仿宋"/>
                      <w:b/>
                      <w:bCs/>
                      <w:color w:val="FF0000"/>
                      <w:kern w:val="0"/>
                      <w:sz w:val="21"/>
                      <w:szCs w:val="21"/>
                      <w:highlight w:val="none"/>
                    </w:rPr>
                    <w:t>设备名称</w:t>
                  </w:r>
                </w:p>
              </w:tc>
              <w:tc>
                <w:tcPr>
                  <w:tcW w:w="1325" w:type="dxa"/>
                  <w:tcBorders>
                    <w:top w:val="single" w:color="auto" w:sz="4" w:space="0"/>
                    <w:left w:val="single" w:color="auto" w:sz="4" w:space="0"/>
                    <w:bottom w:val="single" w:color="auto" w:sz="4" w:space="0"/>
                    <w:right w:val="single" w:color="auto" w:sz="4" w:space="0"/>
                  </w:tcBorders>
                  <w:vAlign w:val="center"/>
                </w:tcPr>
                <w:p w14:paraId="1D3CB78A">
                  <w:pPr>
                    <w:keepNext w:val="0"/>
                    <w:keepLines w:val="0"/>
                    <w:suppressLineNumbers w:val="0"/>
                    <w:adjustRightInd w:val="0"/>
                    <w:spacing w:before="0" w:beforeAutospacing="0" w:after="0" w:afterAutospacing="0"/>
                    <w:ind w:left="0" w:right="0"/>
                    <w:jc w:val="center"/>
                    <w:rPr>
                      <w:rFonts w:hint="eastAsia" w:ascii="仿宋" w:hAnsi="仿宋" w:eastAsia="仿宋" w:cs="仿宋"/>
                      <w:b/>
                      <w:bCs/>
                      <w:color w:val="FF0000"/>
                      <w:kern w:val="0"/>
                      <w:sz w:val="21"/>
                      <w:szCs w:val="21"/>
                      <w:highlight w:val="none"/>
                    </w:rPr>
                  </w:pPr>
                  <w:r>
                    <w:rPr>
                      <w:rFonts w:hint="eastAsia" w:ascii="仿宋" w:hAnsi="仿宋" w:eastAsia="仿宋" w:cs="仿宋"/>
                      <w:b/>
                      <w:bCs/>
                      <w:color w:val="FF0000"/>
                      <w:kern w:val="0"/>
                      <w:sz w:val="21"/>
                      <w:szCs w:val="21"/>
                      <w:highlight w:val="none"/>
                    </w:rPr>
                    <w:t>数量</w:t>
                  </w:r>
                </w:p>
              </w:tc>
              <w:tc>
                <w:tcPr>
                  <w:tcW w:w="1613" w:type="dxa"/>
                  <w:tcBorders>
                    <w:top w:val="single" w:color="auto" w:sz="4" w:space="0"/>
                    <w:left w:val="single" w:color="auto" w:sz="4" w:space="0"/>
                    <w:bottom w:val="single" w:color="auto" w:sz="4" w:space="0"/>
                    <w:right w:val="single" w:color="auto" w:sz="4" w:space="0"/>
                  </w:tcBorders>
                  <w:vAlign w:val="center"/>
                </w:tcPr>
                <w:p w14:paraId="6BC8398B">
                  <w:pPr>
                    <w:keepNext w:val="0"/>
                    <w:keepLines w:val="0"/>
                    <w:suppressLineNumbers w:val="0"/>
                    <w:adjustRightInd w:val="0"/>
                    <w:spacing w:before="0" w:beforeAutospacing="0" w:after="0" w:afterAutospacing="0"/>
                    <w:ind w:left="0" w:right="0"/>
                    <w:rPr>
                      <w:rFonts w:hint="eastAsia" w:ascii="仿宋" w:hAnsi="仿宋" w:eastAsia="仿宋" w:cs="仿宋"/>
                      <w:b/>
                      <w:bCs/>
                      <w:color w:val="FF0000"/>
                      <w:kern w:val="0"/>
                      <w:sz w:val="21"/>
                      <w:szCs w:val="21"/>
                      <w:highlight w:val="none"/>
                    </w:rPr>
                  </w:pPr>
                  <w:r>
                    <w:rPr>
                      <w:rFonts w:hint="eastAsia" w:ascii="仿宋" w:hAnsi="仿宋" w:eastAsia="仿宋" w:cs="仿宋"/>
                      <w:b/>
                      <w:bCs/>
                      <w:color w:val="FF0000"/>
                      <w:kern w:val="0"/>
                      <w:sz w:val="21"/>
                      <w:szCs w:val="21"/>
                      <w:highlight w:val="none"/>
                    </w:rPr>
                    <w:t>备注</w:t>
                  </w:r>
                </w:p>
              </w:tc>
            </w:tr>
            <w:tr w14:paraId="1821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3D100848">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4EE04D00">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全院影像服务系统</w:t>
                  </w:r>
                </w:p>
              </w:tc>
              <w:tc>
                <w:tcPr>
                  <w:tcW w:w="2554" w:type="dxa"/>
                  <w:tcBorders>
                    <w:top w:val="single" w:color="auto" w:sz="4" w:space="0"/>
                    <w:left w:val="single" w:color="auto" w:sz="4" w:space="0"/>
                    <w:bottom w:val="single" w:color="auto" w:sz="4" w:space="0"/>
                    <w:right w:val="single" w:color="auto" w:sz="4" w:space="0"/>
                  </w:tcBorders>
                  <w:vAlign w:val="center"/>
                </w:tcPr>
                <w:p w14:paraId="22763C9E">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PACS数据库服务器软件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58BF8544">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1套</w:t>
                  </w:r>
                </w:p>
              </w:tc>
              <w:tc>
                <w:tcPr>
                  <w:tcW w:w="1613" w:type="dxa"/>
                  <w:tcBorders>
                    <w:top w:val="single" w:color="auto" w:sz="4" w:space="0"/>
                    <w:left w:val="single" w:color="auto" w:sz="4" w:space="0"/>
                    <w:bottom w:val="single" w:color="auto" w:sz="4" w:space="0"/>
                    <w:right w:val="single" w:color="auto" w:sz="4" w:space="0"/>
                  </w:tcBorders>
                  <w:vAlign w:val="center"/>
                </w:tcPr>
                <w:p w14:paraId="5C533657">
                  <w:pPr>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rPr>
                  </w:pPr>
                </w:p>
              </w:tc>
            </w:tr>
            <w:tr w14:paraId="2D2D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57E8725">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60A35959">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6A497BA4">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集成融合平台服务器软件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11B0E2F8">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1套</w:t>
                  </w:r>
                </w:p>
              </w:tc>
              <w:tc>
                <w:tcPr>
                  <w:tcW w:w="1613" w:type="dxa"/>
                  <w:tcBorders>
                    <w:top w:val="single" w:color="auto" w:sz="4" w:space="0"/>
                    <w:left w:val="single" w:color="auto" w:sz="4" w:space="0"/>
                    <w:bottom w:val="single" w:color="auto" w:sz="4" w:space="0"/>
                    <w:right w:val="single" w:color="auto" w:sz="4" w:space="0"/>
                  </w:tcBorders>
                  <w:vAlign w:val="center"/>
                </w:tcPr>
                <w:p w14:paraId="0285F9DB">
                  <w:pPr>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rPr>
                  </w:pPr>
                </w:p>
              </w:tc>
            </w:tr>
            <w:tr w14:paraId="7B35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A4B85ED">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3465841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743FBF8F">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全院临床集成浏览软件</w:t>
                  </w:r>
                </w:p>
              </w:tc>
              <w:tc>
                <w:tcPr>
                  <w:tcW w:w="1325" w:type="dxa"/>
                  <w:tcBorders>
                    <w:top w:val="single" w:color="auto" w:sz="4" w:space="0"/>
                    <w:left w:val="single" w:color="auto" w:sz="4" w:space="0"/>
                    <w:bottom w:val="single" w:color="auto" w:sz="4" w:space="0"/>
                    <w:right w:val="single" w:color="auto" w:sz="4" w:space="0"/>
                  </w:tcBorders>
                  <w:vAlign w:val="center"/>
                </w:tcPr>
                <w:p w14:paraId="35CF4700">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1套</w:t>
                  </w:r>
                </w:p>
              </w:tc>
              <w:tc>
                <w:tcPr>
                  <w:tcW w:w="1613" w:type="dxa"/>
                  <w:tcBorders>
                    <w:top w:val="single" w:color="auto" w:sz="4" w:space="0"/>
                    <w:left w:val="single" w:color="auto" w:sz="4" w:space="0"/>
                    <w:bottom w:val="single" w:color="auto" w:sz="4" w:space="0"/>
                    <w:right w:val="single" w:color="auto" w:sz="4" w:space="0"/>
                  </w:tcBorders>
                  <w:vAlign w:val="center"/>
                </w:tcPr>
                <w:p w14:paraId="1A3C501A">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全院临床门诊、住院病区</w:t>
                  </w:r>
                </w:p>
              </w:tc>
            </w:tr>
            <w:tr w14:paraId="46E7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5C882F79">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42197CE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放射影像系统</w:t>
                  </w:r>
                </w:p>
              </w:tc>
              <w:tc>
                <w:tcPr>
                  <w:tcW w:w="2554" w:type="dxa"/>
                  <w:tcBorders>
                    <w:top w:val="single" w:color="auto" w:sz="4" w:space="0"/>
                    <w:left w:val="single" w:color="auto" w:sz="4" w:space="0"/>
                    <w:bottom w:val="single" w:color="auto" w:sz="4" w:space="0"/>
                    <w:right w:val="single" w:color="auto" w:sz="4" w:space="0"/>
                  </w:tcBorders>
                  <w:vAlign w:val="center"/>
                </w:tcPr>
                <w:p w14:paraId="43165EA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PACS/RIS服务器软件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10DE2AF1">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2B168889">
                  <w:pPr>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rPr>
                  </w:pPr>
                </w:p>
              </w:tc>
            </w:tr>
            <w:tr w14:paraId="6BF5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D4D4CAB">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30064DE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3BA3B2D5">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应用服务器软件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1F60A303">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5FFA4BF">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接口集成</w:t>
                  </w:r>
                </w:p>
              </w:tc>
            </w:tr>
            <w:tr w14:paraId="0170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CDAC247">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6F1D7D40">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231A1651">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排队叫号系统</w:t>
                  </w:r>
                </w:p>
              </w:tc>
              <w:tc>
                <w:tcPr>
                  <w:tcW w:w="1325" w:type="dxa"/>
                  <w:tcBorders>
                    <w:top w:val="single" w:color="auto" w:sz="4" w:space="0"/>
                    <w:left w:val="single" w:color="auto" w:sz="4" w:space="0"/>
                    <w:bottom w:val="single" w:color="auto" w:sz="4" w:space="0"/>
                    <w:right w:val="single" w:color="auto" w:sz="4" w:space="0"/>
                  </w:tcBorders>
                  <w:vAlign w:val="center"/>
                </w:tcPr>
                <w:p w14:paraId="0B373BE9">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1F83947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32FC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326C6A8">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6B8DF8A1">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1D6737D6">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登记工作站</w:t>
                  </w:r>
                </w:p>
              </w:tc>
              <w:tc>
                <w:tcPr>
                  <w:tcW w:w="1325" w:type="dxa"/>
                  <w:tcBorders>
                    <w:top w:val="single" w:color="auto" w:sz="4" w:space="0"/>
                    <w:left w:val="single" w:color="auto" w:sz="4" w:space="0"/>
                    <w:bottom w:val="single" w:color="auto" w:sz="4" w:space="0"/>
                    <w:right w:val="single" w:color="auto" w:sz="4" w:space="0"/>
                  </w:tcBorders>
                  <w:vAlign w:val="center"/>
                </w:tcPr>
                <w:p w14:paraId="5140EB05">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2</w:t>
                  </w:r>
                </w:p>
              </w:tc>
              <w:tc>
                <w:tcPr>
                  <w:tcW w:w="1613" w:type="dxa"/>
                  <w:tcBorders>
                    <w:top w:val="single" w:color="auto" w:sz="4" w:space="0"/>
                    <w:left w:val="single" w:color="auto" w:sz="4" w:space="0"/>
                    <w:bottom w:val="single" w:color="auto" w:sz="4" w:space="0"/>
                    <w:right w:val="single" w:color="auto" w:sz="4" w:space="0"/>
                  </w:tcBorders>
                  <w:vAlign w:val="center"/>
                </w:tcPr>
                <w:p w14:paraId="0836C8F8">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4666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741CA2B">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10D432C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2D71309B">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技师工作站</w:t>
                  </w:r>
                </w:p>
              </w:tc>
              <w:tc>
                <w:tcPr>
                  <w:tcW w:w="1325" w:type="dxa"/>
                  <w:tcBorders>
                    <w:top w:val="single" w:color="auto" w:sz="4" w:space="0"/>
                    <w:left w:val="single" w:color="auto" w:sz="4" w:space="0"/>
                    <w:bottom w:val="single" w:color="auto" w:sz="4" w:space="0"/>
                    <w:right w:val="single" w:color="auto" w:sz="4" w:space="0"/>
                  </w:tcBorders>
                  <w:vAlign w:val="center"/>
                </w:tcPr>
                <w:p w14:paraId="0E485382">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10</w:t>
                  </w:r>
                </w:p>
              </w:tc>
              <w:tc>
                <w:tcPr>
                  <w:tcW w:w="1613" w:type="dxa"/>
                  <w:tcBorders>
                    <w:top w:val="single" w:color="auto" w:sz="4" w:space="0"/>
                    <w:left w:val="single" w:color="auto" w:sz="4" w:space="0"/>
                    <w:bottom w:val="single" w:color="auto" w:sz="4" w:space="0"/>
                    <w:right w:val="single" w:color="auto" w:sz="4" w:space="0"/>
                  </w:tcBorders>
                  <w:vAlign w:val="center"/>
                </w:tcPr>
                <w:p w14:paraId="7A19B6CD">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29C6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E3E28EC">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067419D3">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0F5C1EB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诊断工作站</w:t>
                  </w:r>
                </w:p>
              </w:tc>
              <w:tc>
                <w:tcPr>
                  <w:tcW w:w="1325" w:type="dxa"/>
                  <w:tcBorders>
                    <w:top w:val="single" w:color="auto" w:sz="4" w:space="0"/>
                    <w:left w:val="single" w:color="auto" w:sz="4" w:space="0"/>
                    <w:bottom w:val="single" w:color="auto" w:sz="4" w:space="0"/>
                    <w:right w:val="single" w:color="auto" w:sz="4" w:space="0"/>
                  </w:tcBorders>
                  <w:vAlign w:val="center"/>
                </w:tcPr>
                <w:p w14:paraId="0844D286">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8</w:t>
                  </w:r>
                </w:p>
              </w:tc>
              <w:tc>
                <w:tcPr>
                  <w:tcW w:w="1613" w:type="dxa"/>
                  <w:tcBorders>
                    <w:top w:val="single" w:color="auto" w:sz="4" w:space="0"/>
                    <w:left w:val="single" w:color="auto" w:sz="4" w:space="0"/>
                    <w:bottom w:val="single" w:color="auto" w:sz="4" w:space="0"/>
                    <w:right w:val="single" w:color="auto" w:sz="4" w:space="0"/>
                  </w:tcBorders>
                  <w:vAlign w:val="center"/>
                </w:tcPr>
                <w:p w14:paraId="51C96394">
                  <w:pPr>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rPr>
                  </w:pPr>
                </w:p>
              </w:tc>
            </w:tr>
            <w:tr w14:paraId="759D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0A6ED26">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456EEB17">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434FDD2F">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DICOM影像设备接入</w:t>
                  </w:r>
                </w:p>
              </w:tc>
              <w:tc>
                <w:tcPr>
                  <w:tcW w:w="1325" w:type="dxa"/>
                  <w:tcBorders>
                    <w:top w:val="single" w:color="auto" w:sz="4" w:space="0"/>
                    <w:left w:val="single" w:color="auto" w:sz="4" w:space="0"/>
                    <w:bottom w:val="single" w:color="auto" w:sz="4" w:space="0"/>
                    <w:right w:val="single" w:color="auto" w:sz="4" w:space="0"/>
                  </w:tcBorders>
                  <w:vAlign w:val="center"/>
                </w:tcPr>
                <w:p w14:paraId="30A3C303">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10</w:t>
                  </w:r>
                </w:p>
              </w:tc>
              <w:tc>
                <w:tcPr>
                  <w:tcW w:w="1613" w:type="dxa"/>
                  <w:tcBorders>
                    <w:top w:val="single" w:color="auto" w:sz="4" w:space="0"/>
                    <w:left w:val="single" w:color="auto" w:sz="4" w:space="0"/>
                    <w:bottom w:val="single" w:color="auto" w:sz="4" w:space="0"/>
                    <w:right w:val="single" w:color="auto" w:sz="4" w:space="0"/>
                  </w:tcBorders>
                  <w:vAlign w:val="center"/>
                </w:tcPr>
                <w:p w14:paraId="4AE4D2DD">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5FE1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E103BB8">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15B3A04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超声系统</w:t>
                  </w:r>
                </w:p>
              </w:tc>
              <w:tc>
                <w:tcPr>
                  <w:tcW w:w="2554" w:type="dxa"/>
                  <w:tcBorders>
                    <w:top w:val="single" w:color="auto" w:sz="4" w:space="0"/>
                    <w:left w:val="single" w:color="auto" w:sz="4" w:space="0"/>
                    <w:bottom w:val="single" w:color="auto" w:sz="4" w:space="0"/>
                    <w:right w:val="single" w:color="auto" w:sz="4" w:space="0"/>
                  </w:tcBorders>
                  <w:vAlign w:val="center"/>
                </w:tcPr>
                <w:p w14:paraId="3171958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超声服务器软件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70C4BCF2">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1DB6813A">
                  <w:pPr>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rPr>
                  </w:pPr>
                </w:p>
              </w:tc>
            </w:tr>
            <w:tr w14:paraId="1F86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88CD170">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0B24FAF0">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2B7BC003">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排队叫号系统</w:t>
                  </w:r>
                </w:p>
              </w:tc>
              <w:tc>
                <w:tcPr>
                  <w:tcW w:w="1325" w:type="dxa"/>
                  <w:tcBorders>
                    <w:top w:val="single" w:color="auto" w:sz="4" w:space="0"/>
                    <w:left w:val="single" w:color="auto" w:sz="4" w:space="0"/>
                    <w:bottom w:val="single" w:color="auto" w:sz="4" w:space="0"/>
                    <w:right w:val="single" w:color="auto" w:sz="4" w:space="0"/>
                  </w:tcBorders>
                  <w:vAlign w:val="center"/>
                </w:tcPr>
                <w:p w14:paraId="2F48B54E">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2776F12D">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3A1C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B91D4AE">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273BF0C1">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1C81CA03">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登记工作站软件</w:t>
                  </w:r>
                </w:p>
              </w:tc>
              <w:tc>
                <w:tcPr>
                  <w:tcW w:w="1325" w:type="dxa"/>
                  <w:tcBorders>
                    <w:top w:val="single" w:color="auto" w:sz="4" w:space="0"/>
                    <w:left w:val="single" w:color="auto" w:sz="4" w:space="0"/>
                    <w:bottom w:val="single" w:color="auto" w:sz="4" w:space="0"/>
                    <w:right w:val="single" w:color="auto" w:sz="4" w:space="0"/>
                  </w:tcBorders>
                  <w:vAlign w:val="center"/>
                </w:tcPr>
                <w:p w14:paraId="5348324B">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0F3EC3D3">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5C38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2EA96696">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4BAC46F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3D9AFD14">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超声设备接入</w:t>
                  </w:r>
                </w:p>
              </w:tc>
              <w:tc>
                <w:tcPr>
                  <w:tcW w:w="1325" w:type="dxa"/>
                  <w:tcBorders>
                    <w:top w:val="single" w:color="auto" w:sz="4" w:space="0"/>
                    <w:left w:val="single" w:color="auto" w:sz="4" w:space="0"/>
                    <w:bottom w:val="single" w:color="auto" w:sz="4" w:space="0"/>
                    <w:right w:val="single" w:color="auto" w:sz="4" w:space="0"/>
                  </w:tcBorders>
                  <w:vAlign w:val="center"/>
                </w:tcPr>
                <w:p w14:paraId="530BDF7D">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16</w:t>
                  </w:r>
                </w:p>
              </w:tc>
              <w:tc>
                <w:tcPr>
                  <w:tcW w:w="1613" w:type="dxa"/>
                  <w:tcBorders>
                    <w:top w:val="single" w:color="auto" w:sz="4" w:space="0"/>
                    <w:left w:val="single" w:color="auto" w:sz="4" w:space="0"/>
                    <w:bottom w:val="single" w:color="auto" w:sz="4" w:space="0"/>
                    <w:right w:val="single" w:color="auto" w:sz="4" w:space="0"/>
                  </w:tcBorders>
                  <w:vAlign w:val="center"/>
                </w:tcPr>
                <w:p w14:paraId="76337D79">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022E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5FEBD0DF">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5AB89E9F">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29B66611">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超声影像工作站</w:t>
                  </w:r>
                </w:p>
              </w:tc>
              <w:tc>
                <w:tcPr>
                  <w:tcW w:w="1325" w:type="dxa"/>
                  <w:tcBorders>
                    <w:top w:val="single" w:color="auto" w:sz="4" w:space="0"/>
                    <w:left w:val="single" w:color="auto" w:sz="4" w:space="0"/>
                    <w:bottom w:val="single" w:color="auto" w:sz="4" w:space="0"/>
                    <w:right w:val="single" w:color="auto" w:sz="4" w:space="0"/>
                  </w:tcBorders>
                  <w:vAlign w:val="center"/>
                </w:tcPr>
                <w:p w14:paraId="582BC589">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与设备配套提供</w:t>
                  </w:r>
                </w:p>
              </w:tc>
              <w:tc>
                <w:tcPr>
                  <w:tcW w:w="1613" w:type="dxa"/>
                  <w:tcBorders>
                    <w:top w:val="single" w:color="auto" w:sz="4" w:space="0"/>
                    <w:left w:val="single" w:color="auto" w:sz="4" w:space="0"/>
                    <w:bottom w:val="single" w:color="auto" w:sz="4" w:space="0"/>
                    <w:right w:val="single" w:color="auto" w:sz="4" w:space="0"/>
                  </w:tcBorders>
                  <w:vAlign w:val="center"/>
                </w:tcPr>
                <w:p w14:paraId="37518E94">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72F1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3DD6C9B">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5DDF6335">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内镜系统</w:t>
                  </w:r>
                </w:p>
              </w:tc>
              <w:tc>
                <w:tcPr>
                  <w:tcW w:w="2554" w:type="dxa"/>
                  <w:tcBorders>
                    <w:top w:val="single" w:color="auto" w:sz="4" w:space="0"/>
                    <w:left w:val="single" w:color="auto" w:sz="4" w:space="0"/>
                    <w:bottom w:val="single" w:color="auto" w:sz="4" w:space="0"/>
                    <w:right w:val="single" w:color="auto" w:sz="4" w:space="0"/>
                  </w:tcBorders>
                  <w:vAlign w:val="center"/>
                </w:tcPr>
                <w:p w14:paraId="1A73E6DE">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内镜服务器软件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086A6B09">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A2A201C">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668B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63C5B20">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03D58217">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3C72FAEC">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排队叫号系统</w:t>
                  </w:r>
                </w:p>
              </w:tc>
              <w:tc>
                <w:tcPr>
                  <w:tcW w:w="1325" w:type="dxa"/>
                  <w:tcBorders>
                    <w:top w:val="single" w:color="auto" w:sz="4" w:space="0"/>
                    <w:left w:val="single" w:color="auto" w:sz="4" w:space="0"/>
                    <w:bottom w:val="single" w:color="auto" w:sz="4" w:space="0"/>
                    <w:right w:val="single" w:color="auto" w:sz="4" w:space="0"/>
                  </w:tcBorders>
                  <w:vAlign w:val="center"/>
                </w:tcPr>
                <w:p w14:paraId="10EEDBF1">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6B630A41">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7B0E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BE17D3A">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344C0847">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7AFBFD78">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登记工作站</w:t>
                  </w:r>
                </w:p>
              </w:tc>
              <w:tc>
                <w:tcPr>
                  <w:tcW w:w="1325" w:type="dxa"/>
                  <w:tcBorders>
                    <w:top w:val="single" w:color="auto" w:sz="4" w:space="0"/>
                    <w:left w:val="single" w:color="auto" w:sz="4" w:space="0"/>
                    <w:bottom w:val="single" w:color="auto" w:sz="4" w:space="0"/>
                    <w:right w:val="single" w:color="auto" w:sz="4" w:space="0"/>
                  </w:tcBorders>
                  <w:vAlign w:val="center"/>
                </w:tcPr>
                <w:p w14:paraId="05F48436">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5F9ED5BF">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66F5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4565CDF">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47F7B805">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7B847CFE">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内镜设备接入</w:t>
                  </w:r>
                </w:p>
              </w:tc>
              <w:tc>
                <w:tcPr>
                  <w:tcW w:w="1325" w:type="dxa"/>
                  <w:tcBorders>
                    <w:top w:val="single" w:color="auto" w:sz="4" w:space="0"/>
                    <w:left w:val="single" w:color="auto" w:sz="4" w:space="0"/>
                    <w:bottom w:val="single" w:color="auto" w:sz="4" w:space="0"/>
                    <w:right w:val="single" w:color="auto" w:sz="4" w:space="0"/>
                  </w:tcBorders>
                  <w:vAlign w:val="center"/>
                </w:tcPr>
                <w:p w14:paraId="5219E3FE">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4</w:t>
                  </w:r>
                </w:p>
              </w:tc>
              <w:tc>
                <w:tcPr>
                  <w:tcW w:w="1613" w:type="dxa"/>
                  <w:tcBorders>
                    <w:top w:val="single" w:color="auto" w:sz="4" w:space="0"/>
                    <w:left w:val="single" w:color="auto" w:sz="4" w:space="0"/>
                    <w:bottom w:val="single" w:color="auto" w:sz="4" w:space="0"/>
                    <w:right w:val="single" w:color="auto" w:sz="4" w:space="0"/>
                  </w:tcBorders>
                  <w:vAlign w:val="center"/>
                </w:tcPr>
                <w:p w14:paraId="231EC6C0">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26A9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EFD95D9">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069924D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6DA51A3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内镜影像工作站</w:t>
                  </w:r>
                </w:p>
              </w:tc>
              <w:tc>
                <w:tcPr>
                  <w:tcW w:w="1325" w:type="dxa"/>
                  <w:tcBorders>
                    <w:top w:val="single" w:color="auto" w:sz="4" w:space="0"/>
                    <w:left w:val="single" w:color="auto" w:sz="4" w:space="0"/>
                    <w:bottom w:val="single" w:color="auto" w:sz="4" w:space="0"/>
                    <w:right w:val="single" w:color="auto" w:sz="4" w:space="0"/>
                  </w:tcBorders>
                  <w:vAlign w:val="center"/>
                </w:tcPr>
                <w:p w14:paraId="24EB71EE">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与设备配套提供</w:t>
                  </w:r>
                </w:p>
              </w:tc>
              <w:tc>
                <w:tcPr>
                  <w:tcW w:w="1613" w:type="dxa"/>
                  <w:tcBorders>
                    <w:top w:val="single" w:color="auto" w:sz="4" w:space="0"/>
                    <w:left w:val="single" w:color="auto" w:sz="4" w:space="0"/>
                    <w:bottom w:val="single" w:color="auto" w:sz="4" w:space="0"/>
                    <w:right w:val="single" w:color="auto" w:sz="4" w:space="0"/>
                  </w:tcBorders>
                  <w:vAlign w:val="center"/>
                </w:tcPr>
                <w:p w14:paraId="1301377E">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3333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1C82685">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37BCEACA">
                  <w:pPr>
                    <w:keepNext w:val="0"/>
                    <w:keepLines w:val="0"/>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病理科</w:t>
                  </w:r>
                </w:p>
                <w:p w14:paraId="4F24264D">
                  <w:pPr>
                    <w:keepNext w:val="0"/>
                    <w:keepLines w:val="0"/>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（未开展）</w:t>
                  </w:r>
                </w:p>
              </w:tc>
              <w:tc>
                <w:tcPr>
                  <w:tcW w:w="2554" w:type="dxa"/>
                  <w:tcBorders>
                    <w:top w:val="single" w:color="auto" w:sz="4" w:space="0"/>
                    <w:left w:val="single" w:color="auto" w:sz="4" w:space="0"/>
                    <w:bottom w:val="single" w:color="auto" w:sz="4" w:space="0"/>
                    <w:right w:val="single" w:color="auto" w:sz="4" w:space="0"/>
                  </w:tcBorders>
                  <w:vAlign w:val="center"/>
                </w:tcPr>
                <w:p w14:paraId="54C3CC79">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病理应用服务器软件</w:t>
                  </w:r>
                </w:p>
              </w:tc>
              <w:tc>
                <w:tcPr>
                  <w:tcW w:w="1325" w:type="dxa"/>
                  <w:vMerge w:val="restart"/>
                  <w:tcBorders>
                    <w:top w:val="single" w:color="auto" w:sz="4" w:space="0"/>
                    <w:left w:val="single" w:color="auto" w:sz="4" w:space="0"/>
                    <w:bottom w:val="single" w:color="auto" w:sz="4" w:space="0"/>
                    <w:right w:val="single" w:color="auto" w:sz="4" w:space="0"/>
                  </w:tcBorders>
                  <w:vAlign w:val="center"/>
                </w:tcPr>
                <w:p w14:paraId="7CFE513C">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无</w:t>
                  </w:r>
                </w:p>
              </w:tc>
              <w:tc>
                <w:tcPr>
                  <w:tcW w:w="1613" w:type="dxa"/>
                  <w:vMerge w:val="restart"/>
                  <w:tcBorders>
                    <w:top w:val="single" w:color="auto" w:sz="4" w:space="0"/>
                    <w:left w:val="single" w:color="auto" w:sz="4" w:space="0"/>
                    <w:bottom w:val="single" w:color="auto" w:sz="4" w:space="0"/>
                    <w:right w:val="single" w:color="auto" w:sz="4" w:space="0"/>
                  </w:tcBorders>
                  <w:vAlign w:val="center"/>
                </w:tcPr>
                <w:p w14:paraId="37632E9A">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无</w:t>
                  </w:r>
                </w:p>
              </w:tc>
            </w:tr>
            <w:tr w14:paraId="5969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F68AB52">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35CDCEB2">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08CA2D8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登记工作站</w:t>
                  </w:r>
                </w:p>
              </w:tc>
              <w:tc>
                <w:tcPr>
                  <w:tcW w:w="1325" w:type="dxa"/>
                  <w:vMerge w:val="continue"/>
                  <w:tcBorders>
                    <w:top w:val="single" w:color="auto" w:sz="4" w:space="0"/>
                    <w:left w:val="single" w:color="auto" w:sz="4" w:space="0"/>
                    <w:bottom w:val="single" w:color="auto" w:sz="4" w:space="0"/>
                    <w:right w:val="single" w:color="auto" w:sz="4" w:space="0"/>
                  </w:tcBorders>
                  <w:vAlign w:val="center"/>
                </w:tcPr>
                <w:p w14:paraId="06E45936">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1613" w:type="dxa"/>
                  <w:vMerge w:val="continue"/>
                  <w:tcBorders>
                    <w:top w:val="single" w:color="auto" w:sz="4" w:space="0"/>
                    <w:left w:val="single" w:color="auto" w:sz="4" w:space="0"/>
                    <w:bottom w:val="single" w:color="auto" w:sz="4" w:space="0"/>
                    <w:right w:val="single" w:color="auto" w:sz="4" w:space="0"/>
                  </w:tcBorders>
                  <w:vAlign w:val="center"/>
                </w:tcPr>
                <w:p w14:paraId="419CBFCF">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r>
            <w:tr w14:paraId="0A67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BA75363">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1021306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3EFCAD16">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技师工作站</w:t>
                  </w:r>
                </w:p>
              </w:tc>
              <w:tc>
                <w:tcPr>
                  <w:tcW w:w="1325" w:type="dxa"/>
                  <w:vMerge w:val="continue"/>
                  <w:tcBorders>
                    <w:top w:val="single" w:color="auto" w:sz="4" w:space="0"/>
                    <w:left w:val="single" w:color="auto" w:sz="4" w:space="0"/>
                    <w:bottom w:val="single" w:color="auto" w:sz="4" w:space="0"/>
                    <w:right w:val="single" w:color="auto" w:sz="4" w:space="0"/>
                  </w:tcBorders>
                  <w:vAlign w:val="center"/>
                </w:tcPr>
                <w:p w14:paraId="3B4C41A6">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1613" w:type="dxa"/>
                  <w:vMerge w:val="continue"/>
                  <w:tcBorders>
                    <w:top w:val="single" w:color="auto" w:sz="4" w:space="0"/>
                    <w:left w:val="single" w:color="auto" w:sz="4" w:space="0"/>
                    <w:bottom w:val="single" w:color="auto" w:sz="4" w:space="0"/>
                    <w:right w:val="single" w:color="auto" w:sz="4" w:space="0"/>
                  </w:tcBorders>
                  <w:vAlign w:val="center"/>
                </w:tcPr>
                <w:p w14:paraId="38FC60E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r>
            <w:tr w14:paraId="3C80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04707D7">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2621EFD9">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3F6D29B3">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报告工作站</w:t>
                  </w:r>
                </w:p>
              </w:tc>
              <w:tc>
                <w:tcPr>
                  <w:tcW w:w="1325" w:type="dxa"/>
                  <w:vMerge w:val="continue"/>
                  <w:tcBorders>
                    <w:top w:val="single" w:color="auto" w:sz="4" w:space="0"/>
                    <w:left w:val="single" w:color="auto" w:sz="4" w:space="0"/>
                    <w:bottom w:val="single" w:color="auto" w:sz="4" w:space="0"/>
                    <w:right w:val="single" w:color="auto" w:sz="4" w:space="0"/>
                  </w:tcBorders>
                  <w:vAlign w:val="center"/>
                </w:tcPr>
                <w:p w14:paraId="45C78B4C">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1613" w:type="dxa"/>
                  <w:vMerge w:val="continue"/>
                  <w:tcBorders>
                    <w:top w:val="single" w:color="auto" w:sz="4" w:space="0"/>
                    <w:left w:val="single" w:color="auto" w:sz="4" w:space="0"/>
                    <w:bottom w:val="single" w:color="auto" w:sz="4" w:space="0"/>
                    <w:right w:val="single" w:color="auto" w:sz="4" w:space="0"/>
                  </w:tcBorders>
                  <w:vAlign w:val="center"/>
                </w:tcPr>
                <w:p w14:paraId="3C90376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r>
            <w:tr w14:paraId="69E0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51009F8C">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2E6C020F">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5320B0AD">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管理工作站</w:t>
                  </w:r>
                </w:p>
              </w:tc>
              <w:tc>
                <w:tcPr>
                  <w:tcW w:w="1325" w:type="dxa"/>
                  <w:vMerge w:val="continue"/>
                  <w:tcBorders>
                    <w:top w:val="single" w:color="auto" w:sz="4" w:space="0"/>
                    <w:left w:val="single" w:color="auto" w:sz="4" w:space="0"/>
                    <w:bottom w:val="single" w:color="auto" w:sz="4" w:space="0"/>
                    <w:right w:val="single" w:color="auto" w:sz="4" w:space="0"/>
                  </w:tcBorders>
                  <w:vAlign w:val="center"/>
                </w:tcPr>
                <w:p w14:paraId="40C68BBE">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1613" w:type="dxa"/>
                  <w:vMerge w:val="continue"/>
                  <w:tcBorders>
                    <w:top w:val="single" w:color="auto" w:sz="4" w:space="0"/>
                    <w:left w:val="single" w:color="auto" w:sz="4" w:space="0"/>
                    <w:bottom w:val="single" w:color="auto" w:sz="4" w:space="0"/>
                    <w:right w:val="single" w:color="auto" w:sz="4" w:space="0"/>
                  </w:tcBorders>
                  <w:vAlign w:val="center"/>
                </w:tcPr>
                <w:p w14:paraId="6148D4A8">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r>
            <w:tr w14:paraId="6DA7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380451BA">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6D926A8F">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心电系统</w:t>
                  </w:r>
                </w:p>
              </w:tc>
              <w:tc>
                <w:tcPr>
                  <w:tcW w:w="2554" w:type="dxa"/>
                  <w:tcBorders>
                    <w:top w:val="single" w:color="auto" w:sz="4" w:space="0"/>
                    <w:left w:val="single" w:color="auto" w:sz="4" w:space="0"/>
                    <w:bottom w:val="single" w:color="auto" w:sz="4" w:space="0"/>
                    <w:right w:val="single" w:color="auto" w:sz="4" w:space="0"/>
                  </w:tcBorders>
                  <w:vAlign w:val="bottom"/>
                </w:tcPr>
                <w:p w14:paraId="399D803D">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心电系统服务器软件</w:t>
                  </w:r>
                </w:p>
              </w:tc>
              <w:tc>
                <w:tcPr>
                  <w:tcW w:w="1325" w:type="dxa"/>
                  <w:tcBorders>
                    <w:top w:val="single" w:color="auto" w:sz="4" w:space="0"/>
                    <w:left w:val="single" w:color="auto" w:sz="4" w:space="0"/>
                    <w:bottom w:val="single" w:color="auto" w:sz="4" w:space="0"/>
                    <w:right w:val="single" w:color="auto" w:sz="4" w:space="0"/>
                  </w:tcBorders>
                  <w:vAlign w:val="center"/>
                </w:tcPr>
                <w:p w14:paraId="776441AE">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203B15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5EA8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91E6F60">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1E52FFE0">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bottom"/>
                </w:tcPr>
                <w:p w14:paraId="388977AF">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排队叫号系统</w:t>
                  </w:r>
                </w:p>
              </w:tc>
              <w:tc>
                <w:tcPr>
                  <w:tcW w:w="1325" w:type="dxa"/>
                  <w:tcBorders>
                    <w:top w:val="single" w:color="auto" w:sz="4" w:space="0"/>
                    <w:left w:val="single" w:color="auto" w:sz="4" w:space="0"/>
                    <w:bottom w:val="single" w:color="auto" w:sz="4" w:space="0"/>
                    <w:right w:val="single" w:color="auto" w:sz="4" w:space="0"/>
                  </w:tcBorders>
                  <w:vAlign w:val="center"/>
                </w:tcPr>
                <w:p w14:paraId="30468467">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AD262F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006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BAA7B09">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14205A73">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4B88D54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登记工作站</w:t>
                  </w:r>
                </w:p>
              </w:tc>
              <w:tc>
                <w:tcPr>
                  <w:tcW w:w="1325" w:type="dxa"/>
                  <w:tcBorders>
                    <w:top w:val="single" w:color="auto" w:sz="4" w:space="0"/>
                    <w:left w:val="single" w:color="auto" w:sz="4" w:space="0"/>
                    <w:bottom w:val="single" w:color="auto" w:sz="4" w:space="0"/>
                    <w:right w:val="single" w:color="auto" w:sz="4" w:space="0"/>
                  </w:tcBorders>
                  <w:vAlign w:val="center"/>
                </w:tcPr>
                <w:p w14:paraId="585292B0">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0EB35470">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1C15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26EB7B9">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0DC72BA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bottom"/>
                </w:tcPr>
                <w:p w14:paraId="6C3ABD20">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心电设备接入</w:t>
                  </w:r>
                </w:p>
              </w:tc>
              <w:tc>
                <w:tcPr>
                  <w:tcW w:w="1325" w:type="dxa"/>
                  <w:tcBorders>
                    <w:top w:val="single" w:color="auto" w:sz="4" w:space="0"/>
                    <w:left w:val="single" w:color="auto" w:sz="4" w:space="0"/>
                    <w:bottom w:val="single" w:color="auto" w:sz="4" w:space="0"/>
                    <w:right w:val="single" w:color="auto" w:sz="4" w:space="0"/>
                  </w:tcBorders>
                  <w:vAlign w:val="center"/>
                </w:tcPr>
                <w:p w14:paraId="08B5ABC6">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 xml:space="preserve"> 2</w:t>
                  </w:r>
                </w:p>
              </w:tc>
              <w:tc>
                <w:tcPr>
                  <w:tcW w:w="1613" w:type="dxa"/>
                  <w:tcBorders>
                    <w:top w:val="single" w:color="auto" w:sz="4" w:space="0"/>
                    <w:left w:val="single" w:color="auto" w:sz="4" w:space="0"/>
                    <w:bottom w:val="single" w:color="auto" w:sz="4" w:space="0"/>
                    <w:right w:val="single" w:color="auto" w:sz="4" w:space="0"/>
                  </w:tcBorders>
                  <w:vAlign w:val="center"/>
                </w:tcPr>
                <w:p w14:paraId="30BB798D">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1EE8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3DD4B157">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70A2606B">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6EFEE217">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心电图文报告工作站</w:t>
                  </w:r>
                </w:p>
              </w:tc>
              <w:tc>
                <w:tcPr>
                  <w:tcW w:w="1325" w:type="dxa"/>
                  <w:tcBorders>
                    <w:top w:val="single" w:color="auto" w:sz="4" w:space="0"/>
                    <w:left w:val="single" w:color="auto" w:sz="4" w:space="0"/>
                    <w:bottom w:val="single" w:color="auto" w:sz="4" w:space="0"/>
                    <w:right w:val="single" w:color="auto" w:sz="4" w:space="0"/>
                  </w:tcBorders>
                  <w:vAlign w:val="center"/>
                </w:tcPr>
                <w:p w14:paraId="6723DC75">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与设备配套提供</w:t>
                  </w:r>
                </w:p>
              </w:tc>
              <w:tc>
                <w:tcPr>
                  <w:tcW w:w="1613" w:type="dxa"/>
                  <w:tcBorders>
                    <w:top w:val="single" w:color="auto" w:sz="4" w:space="0"/>
                    <w:left w:val="single" w:color="auto" w:sz="4" w:space="0"/>
                    <w:bottom w:val="single" w:color="auto" w:sz="4" w:space="0"/>
                    <w:right w:val="single" w:color="auto" w:sz="4" w:space="0"/>
                  </w:tcBorders>
                  <w:vAlign w:val="center"/>
                </w:tcPr>
                <w:p w14:paraId="56B01DD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3337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23DFA8C">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restart"/>
                  <w:tcBorders>
                    <w:top w:val="single" w:color="auto" w:sz="4" w:space="0"/>
                    <w:left w:val="single" w:color="auto" w:sz="4" w:space="0"/>
                    <w:bottom w:val="single" w:color="auto" w:sz="4" w:space="0"/>
                    <w:right w:val="single" w:color="auto" w:sz="4" w:space="0"/>
                  </w:tcBorders>
                  <w:vAlign w:val="center"/>
                </w:tcPr>
                <w:p w14:paraId="191FCD72">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集成接口</w:t>
                  </w:r>
                </w:p>
              </w:tc>
              <w:tc>
                <w:tcPr>
                  <w:tcW w:w="2554" w:type="dxa"/>
                  <w:tcBorders>
                    <w:top w:val="single" w:color="auto" w:sz="4" w:space="0"/>
                    <w:left w:val="single" w:color="auto" w:sz="4" w:space="0"/>
                    <w:bottom w:val="single" w:color="auto" w:sz="4" w:space="0"/>
                    <w:right w:val="single" w:color="auto" w:sz="4" w:space="0"/>
                  </w:tcBorders>
                  <w:vAlign w:val="center"/>
                </w:tcPr>
                <w:p w14:paraId="1AF054B4">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HIS系统接口</w:t>
                  </w:r>
                </w:p>
              </w:tc>
              <w:tc>
                <w:tcPr>
                  <w:tcW w:w="1325" w:type="dxa"/>
                  <w:tcBorders>
                    <w:top w:val="single" w:color="auto" w:sz="4" w:space="0"/>
                    <w:left w:val="single" w:color="auto" w:sz="4" w:space="0"/>
                    <w:bottom w:val="single" w:color="auto" w:sz="4" w:space="0"/>
                    <w:right w:val="single" w:color="auto" w:sz="4" w:space="0"/>
                  </w:tcBorders>
                  <w:vAlign w:val="center"/>
                </w:tcPr>
                <w:p w14:paraId="568AD712">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1B64A4D1">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165F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A83BD09">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221F220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234B6B08">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体检系统集成接口</w:t>
                  </w:r>
                </w:p>
              </w:tc>
              <w:tc>
                <w:tcPr>
                  <w:tcW w:w="1325" w:type="dxa"/>
                  <w:tcBorders>
                    <w:top w:val="single" w:color="auto" w:sz="4" w:space="0"/>
                    <w:left w:val="single" w:color="auto" w:sz="4" w:space="0"/>
                    <w:bottom w:val="single" w:color="auto" w:sz="4" w:space="0"/>
                    <w:right w:val="single" w:color="auto" w:sz="4" w:space="0"/>
                  </w:tcBorders>
                  <w:vAlign w:val="center"/>
                </w:tcPr>
                <w:p w14:paraId="420164F4">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73A12EA7">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r w14:paraId="6EA4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AEAC228">
                  <w:pPr>
                    <w:pStyle w:val="288"/>
                    <w:keepNext w:val="0"/>
                    <w:keepLines w:val="0"/>
                    <w:numPr>
                      <w:ilvl w:val="0"/>
                      <w:numId w:val="13"/>
                    </w:numPr>
                    <w:suppressLineNumbers w:val="0"/>
                    <w:adjustRightInd w:val="0"/>
                    <w:spacing w:before="0" w:beforeAutospacing="0" w:after="0" w:afterAutospacing="0"/>
                    <w:ind w:right="0" w:firstLineChars="0"/>
                    <w:jc w:val="center"/>
                    <w:rPr>
                      <w:rFonts w:hint="eastAsia" w:ascii="仿宋" w:hAnsi="仿宋" w:eastAsia="仿宋" w:cs="仿宋"/>
                      <w:color w:val="FF0000"/>
                      <w:kern w:val="0"/>
                      <w:sz w:val="21"/>
                      <w:szCs w:val="21"/>
                      <w:highlight w:val="none"/>
                    </w:rPr>
                  </w:pPr>
                </w:p>
              </w:tc>
              <w:tc>
                <w:tcPr>
                  <w:tcW w:w="1189" w:type="dxa"/>
                  <w:vMerge w:val="continue"/>
                  <w:tcBorders>
                    <w:top w:val="single" w:color="auto" w:sz="4" w:space="0"/>
                    <w:left w:val="single" w:color="auto" w:sz="4" w:space="0"/>
                    <w:bottom w:val="single" w:color="auto" w:sz="4" w:space="0"/>
                    <w:right w:val="single" w:color="auto" w:sz="4" w:space="0"/>
                  </w:tcBorders>
                  <w:vAlign w:val="center"/>
                </w:tcPr>
                <w:p w14:paraId="5675FDDA">
                  <w:pPr>
                    <w:keepNext w:val="0"/>
                    <w:keepLines w:val="0"/>
                    <w:widowControl/>
                    <w:suppressLineNumbers w:val="0"/>
                    <w:spacing w:before="0" w:beforeAutospacing="0" w:after="0" w:afterAutospacing="0"/>
                    <w:ind w:left="0" w:right="0"/>
                    <w:jc w:val="left"/>
                    <w:rPr>
                      <w:rFonts w:hint="eastAsia" w:ascii="仿宋" w:hAnsi="仿宋" w:eastAsia="仿宋" w:cs="仿宋"/>
                      <w:color w:val="FF0000"/>
                      <w:kern w:val="0"/>
                      <w:sz w:val="21"/>
                      <w:szCs w:val="21"/>
                      <w:highlight w:val="none"/>
                    </w:rPr>
                  </w:pPr>
                </w:p>
              </w:tc>
              <w:tc>
                <w:tcPr>
                  <w:tcW w:w="2554" w:type="dxa"/>
                  <w:tcBorders>
                    <w:top w:val="single" w:color="auto" w:sz="4" w:space="0"/>
                    <w:left w:val="single" w:color="auto" w:sz="4" w:space="0"/>
                    <w:bottom w:val="single" w:color="auto" w:sz="4" w:space="0"/>
                    <w:right w:val="single" w:color="auto" w:sz="4" w:space="0"/>
                  </w:tcBorders>
                  <w:vAlign w:val="center"/>
                </w:tcPr>
                <w:p w14:paraId="7035AF54">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EMR电子病历接口</w:t>
                  </w:r>
                </w:p>
              </w:tc>
              <w:tc>
                <w:tcPr>
                  <w:tcW w:w="1325" w:type="dxa"/>
                  <w:tcBorders>
                    <w:top w:val="single" w:color="auto" w:sz="4" w:space="0"/>
                    <w:left w:val="single" w:color="auto" w:sz="4" w:space="0"/>
                    <w:bottom w:val="single" w:color="auto" w:sz="4" w:space="0"/>
                    <w:right w:val="single" w:color="auto" w:sz="4" w:space="0"/>
                  </w:tcBorders>
                  <w:vAlign w:val="center"/>
                </w:tcPr>
                <w:p w14:paraId="2E1C6819">
                  <w:pPr>
                    <w:keepNext w:val="0"/>
                    <w:keepLines w:val="0"/>
                    <w:suppressLineNumbers w:val="0"/>
                    <w:adjustRightInd w:val="0"/>
                    <w:spacing w:before="0" w:beforeAutospacing="0" w:after="0" w:afterAutospacing="0"/>
                    <w:ind w:left="0" w:right="0"/>
                    <w:jc w:val="center"/>
                    <w:rPr>
                      <w:rFonts w:hint="eastAsia" w:ascii="仿宋" w:hAnsi="仿宋" w:eastAsia="仿宋" w:cs="仿宋"/>
                      <w:color w:val="FF0000"/>
                      <w:kern w:val="0"/>
                      <w:sz w:val="21"/>
                      <w:szCs w:val="21"/>
                      <w:highlight w:val="none"/>
                    </w:rPr>
                  </w:pPr>
                  <w:r>
                    <w:rPr>
                      <w:rFonts w:hint="eastAsia" w:ascii="仿宋" w:hAnsi="仿宋" w:eastAsia="仿宋" w:cs="仿宋"/>
                      <w:color w:val="FF0000"/>
                      <w:kern w:val="0"/>
                      <w:sz w:val="21"/>
                      <w:szCs w:val="21"/>
                      <w:highlight w:val="none"/>
                    </w:rPr>
                    <w:t>1</w:t>
                  </w:r>
                </w:p>
              </w:tc>
              <w:tc>
                <w:tcPr>
                  <w:tcW w:w="1613" w:type="dxa"/>
                  <w:tcBorders>
                    <w:top w:val="single" w:color="auto" w:sz="4" w:space="0"/>
                    <w:left w:val="single" w:color="auto" w:sz="4" w:space="0"/>
                    <w:bottom w:val="single" w:color="auto" w:sz="4" w:space="0"/>
                    <w:right w:val="single" w:color="auto" w:sz="4" w:space="0"/>
                  </w:tcBorders>
                  <w:vAlign w:val="center"/>
                </w:tcPr>
                <w:p w14:paraId="3FAF631F">
                  <w:pPr>
                    <w:keepNext w:val="0"/>
                    <w:keepLines w:val="0"/>
                    <w:suppressLineNumbers w:val="0"/>
                    <w:adjustRightInd w:val="0"/>
                    <w:spacing w:before="0" w:beforeAutospacing="0" w:after="0" w:afterAutospacing="0"/>
                    <w:ind w:left="0" w:right="0"/>
                    <w:rPr>
                      <w:rFonts w:hint="eastAsia" w:ascii="仿宋" w:hAnsi="仿宋" w:eastAsia="仿宋" w:cs="仿宋"/>
                      <w:color w:val="FF0000"/>
                      <w:kern w:val="0"/>
                      <w:sz w:val="21"/>
                      <w:szCs w:val="21"/>
                      <w:highlight w:val="none"/>
                    </w:rPr>
                  </w:pPr>
                </w:p>
              </w:tc>
            </w:tr>
          </w:tbl>
          <w:p w14:paraId="790506A3">
            <w:pPr>
              <w:pStyle w:val="4"/>
              <w:numPr>
                <w:ilvl w:val="0"/>
                <w:numId w:val="12"/>
              </w:numPr>
              <w:suppressLineNumbers w:val="0"/>
              <w:spacing w:beforeAutospacing="0" w:afterAutospacing="0"/>
              <w:ind w:left="440" w:leftChars="0" w:right="0" w:hanging="440" w:firstLineChars="0"/>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现有维护设备详细清单</w:t>
            </w:r>
          </w:p>
          <w:tbl>
            <w:tblPr>
              <w:tblStyle w:val="44"/>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185"/>
              <w:gridCol w:w="1935"/>
              <w:gridCol w:w="1698"/>
              <w:gridCol w:w="1765"/>
            </w:tblGrid>
            <w:tr w14:paraId="5271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900" w:type="dxa"/>
                  <w:tcBorders>
                    <w:top w:val="single" w:color="auto" w:sz="4" w:space="0"/>
                    <w:left w:val="single" w:color="auto" w:sz="4" w:space="0"/>
                    <w:bottom w:val="single" w:color="auto" w:sz="4" w:space="0"/>
                    <w:right w:val="single" w:color="auto" w:sz="4" w:space="0"/>
                  </w:tcBorders>
                  <w:shd w:val="solid" w:color="00FF00" w:fill="00FF00"/>
                </w:tcPr>
                <w:p w14:paraId="04296DB8">
                  <w:pPr>
                    <w:keepNext w:val="0"/>
                    <w:keepLines w:val="0"/>
                    <w:suppressLineNumbers w:val="0"/>
                    <w:spacing w:before="0" w:beforeAutospacing="0" w:after="0" w:afterAutospacing="0"/>
                    <w:ind w:left="0" w:right="0"/>
                    <w:jc w:val="center"/>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序号</w:t>
                  </w:r>
                </w:p>
              </w:tc>
              <w:tc>
                <w:tcPr>
                  <w:tcW w:w="1377" w:type="dxa"/>
                  <w:tcBorders>
                    <w:top w:val="single" w:color="auto" w:sz="4" w:space="0"/>
                    <w:left w:val="single" w:color="auto" w:sz="4" w:space="0"/>
                    <w:bottom w:val="single" w:color="auto" w:sz="4" w:space="0"/>
                    <w:right w:val="single" w:color="auto" w:sz="4" w:space="0"/>
                  </w:tcBorders>
                  <w:shd w:val="solid" w:color="00FF00" w:fill="00FF00"/>
                  <w:vAlign w:val="center"/>
                </w:tcPr>
                <w:p w14:paraId="2D3D586A">
                  <w:pPr>
                    <w:keepNext w:val="0"/>
                    <w:keepLines w:val="0"/>
                    <w:suppressLineNumbers w:val="0"/>
                    <w:spacing w:before="0" w:beforeAutospacing="0" w:after="0" w:afterAutospacing="0"/>
                    <w:ind w:left="0" w:right="0"/>
                    <w:jc w:val="center"/>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所属科室</w:t>
                  </w:r>
                </w:p>
              </w:tc>
              <w:tc>
                <w:tcPr>
                  <w:tcW w:w="2277" w:type="dxa"/>
                  <w:tcBorders>
                    <w:top w:val="single" w:color="auto" w:sz="4" w:space="0"/>
                    <w:left w:val="single" w:color="auto" w:sz="4" w:space="0"/>
                    <w:bottom w:val="single" w:color="auto" w:sz="4" w:space="0"/>
                    <w:right w:val="single" w:color="auto" w:sz="4" w:space="0"/>
                  </w:tcBorders>
                  <w:shd w:val="solid" w:color="00FF00" w:fill="00FF00"/>
                  <w:vAlign w:val="center"/>
                </w:tcPr>
                <w:p w14:paraId="0CDF3A44">
                  <w:pPr>
                    <w:keepNext w:val="0"/>
                    <w:keepLines w:val="0"/>
                    <w:suppressLineNumbers w:val="0"/>
                    <w:spacing w:before="0" w:beforeAutospacing="0" w:after="0" w:afterAutospacing="0"/>
                    <w:ind w:left="0" w:right="0"/>
                    <w:jc w:val="center"/>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设备名称</w:t>
                  </w:r>
                </w:p>
              </w:tc>
              <w:tc>
                <w:tcPr>
                  <w:tcW w:w="1992" w:type="dxa"/>
                  <w:tcBorders>
                    <w:top w:val="single" w:color="auto" w:sz="4" w:space="0"/>
                    <w:left w:val="single" w:color="auto" w:sz="4" w:space="0"/>
                    <w:bottom w:val="single" w:color="auto" w:sz="4" w:space="0"/>
                    <w:right w:val="single" w:color="auto" w:sz="4" w:space="0"/>
                  </w:tcBorders>
                  <w:shd w:val="solid" w:color="00FF00" w:fill="00FF00"/>
                  <w:vAlign w:val="center"/>
                </w:tcPr>
                <w:p w14:paraId="58BF4D78">
                  <w:pPr>
                    <w:keepNext w:val="0"/>
                    <w:keepLines w:val="0"/>
                    <w:suppressLineNumbers w:val="0"/>
                    <w:spacing w:before="0" w:beforeAutospacing="0" w:after="0" w:afterAutospacing="0"/>
                    <w:ind w:left="0" w:right="0"/>
                    <w:jc w:val="center"/>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所属机房</w:t>
                  </w:r>
                </w:p>
              </w:tc>
              <w:tc>
                <w:tcPr>
                  <w:tcW w:w="2072" w:type="dxa"/>
                  <w:tcBorders>
                    <w:top w:val="single" w:color="auto" w:sz="4" w:space="0"/>
                    <w:left w:val="single" w:color="auto" w:sz="4" w:space="0"/>
                    <w:bottom w:val="single" w:color="auto" w:sz="4" w:space="0"/>
                    <w:right w:val="single" w:color="auto" w:sz="4" w:space="0"/>
                  </w:tcBorders>
                  <w:shd w:val="solid" w:color="00FF00" w:fill="00FF00"/>
                  <w:vAlign w:val="center"/>
                </w:tcPr>
                <w:p w14:paraId="3B5E1462">
                  <w:pPr>
                    <w:keepNext w:val="0"/>
                    <w:keepLines w:val="0"/>
                    <w:suppressLineNumbers w:val="0"/>
                    <w:spacing w:before="0" w:beforeAutospacing="0" w:after="0" w:afterAutospacing="0"/>
                    <w:ind w:left="0" w:right="0"/>
                    <w:jc w:val="center"/>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备注说明</w:t>
                  </w:r>
                </w:p>
              </w:tc>
            </w:tr>
            <w:tr w14:paraId="6724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4CEA3D4">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w:t>
                  </w:r>
                </w:p>
              </w:tc>
              <w:tc>
                <w:tcPr>
                  <w:tcW w:w="1377" w:type="dxa"/>
                  <w:vMerge w:val="restart"/>
                  <w:tcBorders>
                    <w:top w:val="single" w:color="auto" w:sz="4" w:space="0"/>
                    <w:left w:val="single" w:color="auto" w:sz="4" w:space="0"/>
                    <w:bottom w:val="single" w:color="auto" w:sz="4" w:space="0"/>
                    <w:right w:val="single" w:color="auto" w:sz="4" w:space="0"/>
                  </w:tcBorders>
                  <w:vAlign w:val="center"/>
                </w:tcPr>
                <w:p w14:paraId="2D3B924B">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放射科</w:t>
                  </w:r>
                </w:p>
              </w:tc>
              <w:tc>
                <w:tcPr>
                  <w:tcW w:w="2277" w:type="dxa"/>
                  <w:tcBorders>
                    <w:top w:val="single" w:color="auto" w:sz="4" w:space="0"/>
                    <w:left w:val="single" w:color="auto" w:sz="4" w:space="0"/>
                    <w:bottom w:val="single" w:color="auto" w:sz="4" w:space="0"/>
                    <w:right w:val="single" w:color="auto" w:sz="4" w:space="0"/>
                  </w:tcBorders>
                  <w:vAlign w:val="center"/>
                </w:tcPr>
                <w:p w14:paraId="4377F051">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FLC_WK_SCU</w:t>
                  </w:r>
                </w:p>
              </w:tc>
              <w:tc>
                <w:tcPr>
                  <w:tcW w:w="1992" w:type="dxa"/>
                  <w:tcBorders>
                    <w:top w:val="single" w:color="auto" w:sz="4" w:space="0"/>
                    <w:left w:val="single" w:color="auto" w:sz="4" w:space="0"/>
                    <w:bottom w:val="single" w:color="auto" w:sz="4" w:space="0"/>
                    <w:right w:val="single" w:color="auto" w:sz="4" w:space="0"/>
                  </w:tcBorders>
                  <w:vAlign w:val="center"/>
                </w:tcPr>
                <w:p w14:paraId="35A0E45E">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DR2</w:t>
                  </w:r>
                </w:p>
              </w:tc>
              <w:tc>
                <w:tcPr>
                  <w:tcW w:w="2072" w:type="dxa"/>
                  <w:tcBorders>
                    <w:top w:val="single" w:color="auto" w:sz="4" w:space="0"/>
                    <w:left w:val="single" w:color="auto" w:sz="4" w:space="0"/>
                    <w:bottom w:val="single" w:color="auto" w:sz="4" w:space="0"/>
                    <w:right w:val="single" w:color="auto" w:sz="4" w:space="0"/>
                  </w:tcBorders>
                  <w:vAlign w:val="center"/>
                </w:tcPr>
                <w:p w14:paraId="1F09D0C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2716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2B7E227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2</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7882562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2402EE7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FLC_WK_SCU</w:t>
                  </w:r>
                </w:p>
              </w:tc>
              <w:tc>
                <w:tcPr>
                  <w:tcW w:w="1992" w:type="dxa"/>
                  <w:tcBorders>
                    <w:top w:val="single" w:color="auto" w:sz="4" w:space="0"/>
                    <w:left w:val="single" w:color="auto" w:sz="4" w:space="0"/>
                    <w:bottom w:val="single" w:color="auto" w:sz="4" w:space="0"/>
                    <w:right w:val="single" w:color="auto" w:sz="4" w:space="0"/>
                  </w:tcBorders>
                  <w:vAlign w:val="center"/>
                </w:tcPr>
                <w:p w14:paraId="0288A7B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DR1</w:t>
                  </w:r>
                </w:p>
              </w:tc>
              <w:tc>
                <w:tcPr>
                  <w:tcW w:w="2072" w:type="dxa"/>
                  <w:tcBorders>
                    <w:top w:val="single" w:color="auto" w:sz="4" w:space="0"/>
                    <w:left w:val="single" w:color="auto" w:sz="4" w:space="0"/>
                    <w:bottom w:val="single" w:color="auto" w:sz="4" w:space="0"/>
                    <w:right w:val="single" w:color="auto" w:sz="4" w:space="0"/>
                  </w:tcBorders>
                </w:tcPr>
                <w:p w14:paraId="133EC1CE">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022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D220C3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3</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32C47899">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34CAC22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HRI_CT86293</w:t>
                  </w:r>
                </w:p>
              </w:tc>
              <w:tc>
                <w:tcPr>
                  <w:tcW w:w="1992" w:type="dxa"/>
                  <w:tcBorders>
                    <w:top w:val="single" w:color="auto" w:sz="4" w:space="0"/>
                    <w:left w:val="single" w:color="auto" w:sz="4" w:space="0"/>
                    <w:bottom w:val="single" w:color="auto" w:sz="4" w:space="0"/>
                    <w:right w:val="single" w:color="auto" w:sz="4" w:space="0"/>
                  </w:tcBorders>
                  <w:vAlign w:val="center"/>
                </w:tcPr>
                <w:p w14:paraId="1D2DFCA3">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CT</w:t>
                  </w:r>
                </w:p>
              </w:tc>
              <w:tc>
                <w:tcPr>
                  <w:tcW w:w="2072" w:type="dxa"/>
                  <w:tcBorders>
                    <w:top w:val="single" w:color="auto" w:sz="4" w:space="0"/>
                    <w:left w:val="single" w:color="auto" w:sz="4" w:space="0"/>
                    <w:bottom w:val="single" w:color="auto" w:sz="4" w:space="0"/>
                    <w:right w:val="single" w:color="auto" w:sz="4" w:space="0"/>
                  </w:tcBorders>
                </w:tcPr>
                <w:p w14:paraId="27536F99">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5876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037643F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4</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1DF86506">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5CA46C82">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UIH-XR</w:t>
                  </w:r>
                </w:p>
              </w:tc>
              <w:tc>
                <w:tcPr>
                  <w:tcW w:w="1992" w:type="dxa"/>
                  <w:tcBorders>
                    <w:top w:val="single" w:color="auto" w:sz="4" w:space="0"/>
                    <w:left w:val="single" w:color="auto" w:sz="4" w:space="0"/>
                    <w:bottom w:val="single" w:color="auto" w:sz="4" w:space="0"/>
                    <w:right w:val="single" w:color="auto" w:sz="4" w:space="0"/>
                  </w:tcBorders>
                  <w:vAlign w:val="center"/>
                </w:tcPr>
                <w:p w14:paraId="1E4777F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龙尾社康</w:t>
                  </w:r>
                </w:p>
              </w:tc>
              <w:tc>
                <w:tcPr>
                  <w:tcW w:w="2072" w:type="dxa"/>
                  <w:tcBorders>
                    <w:top w:val="single" w:color="auto" w:sz="4" w:space="0"/>
                    <w:left w:val="single" w:color="auto" w:sz="4" w:space="0"/>
                    <w:bottom w:val="single" w:color="auto" w:sz="4" w:space="0"/>
                    <w:right w:val="single" w:color="auto" w:sz="4" w:space="0"/>
                  </w:tcBorders>
                </w:tcPr>
                <w:p w14:paraId="4E6AD236">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3138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71E51E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5</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F88F37A">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080A6E5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UIH-XR</w:t>
                  </w:r>
                </w:p>
              </w:tc>
              <w:tc>
                <w:tcPr>
                  <w:tcW w:w="1992" w:type="dxa"/>
                  <w:tcBorders>
                    <w:top w:val="single" w:color="auto" w:sz="4" w:space="0"/>
                    <w:left w:val="single" w:color="auto" w:sz="4" w:space="0"/>
                    <w:bottom w:val="single" w:color="auto" w:sz="4" w:space="0"/>
                    <w:right w:val="single" w:color="auto" w:sz="4" w:space="0"/>
                  </w:tcBorders>
                  <w:vAlign w:val="center"/>
                </w:tcPr>
                <w:p w14:paraId="37D1281A">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园岭社康</w:t>
                  </w:r>
                </w:p>
              </w:tc>
              <w:tc>
                <w:tcPr>
                  <w:tcW w:w="2072" w:type="dxa"/>
                  <w:tcBorders>
                    <w:top w:val="single" w:color="auto" w:sz="4" w:space="0"/>
                    <w:left w:val="single" w:color="auto" w:sz="4" w:space="0"/>
                    <w:bottom w:val="single" w:color="auto" w:sz="4" w:space="0"/>
                    <w:right w:val="single" w:color="auto" w:sz="4" w:space="0"/>
                  </w:tcBorders>
                </w:tcPr>
                <w:p w14:paraId="592A2124">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1431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04DD7F2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6</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077A583F">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708CAAC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UIH_MR</w:t>
                  </w:r>
                </w:p>
              </w:tc>
              <w:tc>
                <w:tcPr>
                  <w:tcW w:w="1992" w:type="dxa"/>
                  <w:tcBorders>
                    <w:top w:val="single" w:color="auto" w:sz="4" w:space="0"/>
                    <w:left w:val="single" w:color="auto" w:sz="4" w:space="0"/>
                    <w:bottom w:val="single" w:color="auto" w:sz="4" w:space="0"/>
                    <w:right w:val="single" w:color="auto" w:sz="4" w:space="0"/>
                  </w:tcBorders>
                  <w:vAlign w:val="center"/>
                </w:tcPr>
                <w:p w14:paraId="562D08B2">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MR室</w:t>
                  </w:r>
                </w:p>
              </w:tc>
              <w:tc>
                <w:tcPr>
                  <w:tcW w:w="2072" w:type="dxa"/>
                  <w:tcBorders>
                    <w:top w:val="single" w:color="auto" w:sz="4" w:space="0"/>
                    <w:left w:val="single" w:color="auto" w:sz="4" w:space="0"/>
                    <w:bottom w:val="single" w:color="auto" w:sz="4" w:space="0"/>
                    <w:right w:val="single" w:color="auto" w:sz="4" w:space="0"/>
                  </w:tcBorders>
                </w:tcPr>
                <w:p w14:paraId="7A53F65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DICOM</w:t>
                  </w:r>
                </w:p>
              </w:tc>
            </w:tr>
            <w:tr w14:paraId="2C86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FCB4A5F">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7</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2435DC5B">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595E4AB8">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ct99</w:t>
                  </w:r>
                </w:p>
              </w:tc>
              <w:tc>
                <w:tcPr>
                  <w:tcW w:w="1992" w:type="dxa"/>
                  <w:tcBorders>
                    <w:top w:val="single" w:color="auto" w:sz="4" w:space="0"/>
                    <w:left w:val="single" w:color="auto" w:sz="4" w:space="0"/>
                    <w:bottom w:val="single" w:color="auto" w:sz="4" w:space="0"/>
                    <w:right w:val="single" w:color="auto" w:sz="4" w:space="0"/>
                  </w:tcBorders>
                  <w:vAlign w:val="center"/>
                </w:tcPr>
                <w:p w14:paraId="29506D0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发热CT</w:t>
                  </w:r>
                </w:p>
              </w:tc>
              <w:tc>
                <w:tcPr>
                  <w:tcW w:w="2072" w:type="dxa"/>
                  <w:tcBorders>
                    <w:top w:val="single" w:color="auto" w:sz="4" w:space="0"/>
                    <w:left w:val="single" w:color="auto" w:sz="4" w:space="0"/>
                    <w:bottom w:val="single" w:color="auto" w:sz="4" w:space="0"/>
                    <w:right w:val="single" w:color="auto" w:sz="4" w:space="0"/>
                  </w:tcBorders>
                </w:tcPr>
                <w:p w14:paraId="4468EA13">
                  <w:pPr>
                    <w:keepNext w:val="0"/>
                    <w:keepLines w:val="0"/>
                    <w:suppressLineNumbers w:val="0"/>
                    <w:spacing w:before="0" w:beforeAutospacing="0" w:after="0" w:afterAutospacing="0"/>
                    <w:ind w:left="0" w:right="0"/>
                    <w:jc w:val="center"/>
                    <w:rPr>
                      <w:rFonts w:hint="eastAsia" w:ascii="仿宋" w:hAnsi="仿宋" w:eastAsia="仿宋" w:cs="仿宋"/>
                      <w:color w:val="FF0000"/>
                      <w:sz w:val="21"/>
                      <w:szCs w:val="21"/>
                      <w:highlight w:val="none"/>
                    </w:rPr>
                  </w:pPr>
                  <w:r>
                    <w:rPr>
                      <w:rFonts w:hint="eastAsia" w:ascii="仿宋" w:hAnsi="仿宋" w:eastAsia="仿宋" w:cs="仿宋"/>
                      <w:bCs/>
                      <w:color w:val="FF0000"/>
                      <w:sz w:val="21"/>
                      <w:szCs w:val="21"/>
                      <w:highlight w:val="none"/>
                    </w:rPr>
                    <w:t>DICOM</w:t>
                  </w:r>
                </w:p>
              </w:tc>
            </w:tr>
            <w:tr w14:paraId="6F74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5C70903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8</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4FC5174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4BAAFF2E">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VXVUE</w:t>
                  </w:r>
                </w:p>
              </w:tc>
              <w:tc>
                <w:tcPr>
                  <w:tcW w:w="1992" w:type="dxa"/>
                  <w:tcBorders>
                    <w:top w:val="single" w:color="auto" w:sz="4" w:space="0"/>
                    <w:left w:val="single" w:color="auto" w:sz="4" w:space="0"/>
                    <w:bottom w:val="single" w:color="auto" w:sz="4" w:space="0"/>
                    <w:right w:val="single" w:color="auto" w:sz="4" w:space="0"/>
                  </w:tcBorders>
                  <w:vAlign w:val="center"/>
                </w:tcPr>
                <w:p w14:paraId="60A5AA6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移动DR</w:t>
                  </w:r>
                </w:p>
              </w:tc>
              <w:tc>
                <w:tcPr>
                  <w:tcW w:w="2072" w:type="dxa"/>
                  <w:tcBorders>
                    <w:top w:val="single" w:color="auto" w:sz="4" w:space="0"/>
                    <w:left w:val="single" w:color="auto" w:sz="4" w:space="0"/>
                    <w:bottom w:val="single" w:color="auto" w:sz="4" w:space="0"/>
                    <w:right w:val="single" w:color="auto" w:sz="4" w:space="0"/>
                  </w:tcBorders>
                </w:tcPr>
                <w:p w14:paraId="7FAC058A">
                  <w:pPr>
                    <w:keepNext w:val="0"/>
                    <w:keepLines w:val="0"/>
                    <w:suppressLineNumbers w:val="0"/>
                    <w:spacing w:before="0" w:beforeAutospacing="0" w:after="0" w:afterAutospacing="0"/>
                    <w:ind w:left="0" w:right="0"/>
                    <w:jc w:val="center"/>
                    <w:rPr>
                      <w:rFonts w:hint="eastAsia" w:ascii="仿宋" w:hAnsi="仿宋" w:eastAsia="仿宋" w:cs="仿宋"/>
                      <w:color w:val="FF0000"/>
                      <w:sz w:val="21"/>
                      <w:szCs w:val="21"/>
                      <w:highlight w:val="none"/>
                    </w:rPr>
                  </w:pPr>
                  <w:r>
                    <w:rPr>
                      <w:rFonts w:hint="eastAsia" w:ascii="仿宋" w:hAnsi="仿宋" w:eastAsia="仿宋" w:cs="仿宋"/>
                      <w:bCs/>
                      <w:color w:val="FF0000"/>
                      <w:sz w:val="21"/>
                      <w:szCs w:val="21"/>
                      <w:highlight w:val="none"/>
                    </w:rPr>
                    <w:t>DICOM</w:t>
                  </w:r>
                </w:p>
              </w:tc>
            </w:tr>
            <w:tr w14:paraId="3EA8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1B685911">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9</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6E0F765">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036DC5E8">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local</w:t>
                  </w:r>
                </w:p>
              </w:tc>
              <w:tc>
                <w:tcPr>
                  <w:tcW w:w="1992" w:type="dxa"/>
                  <w:tcBorders>
                    <w:top w:val="single" w:color="auto" w:sz="4" w:space="0"/>
                    <w:left w:val="single" w:color="auto" w:sz="4" w:space="0"/>
                    <w:bottom w:val="single" w:color="auto" w:sz="4" w:space="0"/>
                    <w:right w:val="single" w:color="auto" w:sz="4" w:space="0"/>
                  </w:tcBorders>
                  <w:vAlign w:val="center"/>
                </w:tcPr>
                <w:p w14:paraId="15E9B4A5">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养老院DR</w:t>
                  </w:r>
                </w:p>
              </w:tc>
              <w:tc>
                <w:tcPr>
                  <w:tcW w:w="2072" w:type="dxa"/>
                  <w:tcBorders>
                    <w:top w:val="single" w:color="auto" w:sz="4" w:space="0"/>
                    <w:left w:val="single" w:color="auto" w:sz="4" w:space="0"/>
                    <w:bottom w:val="single" w:color="auto" w:sz="4" w:space="0"/>
                    <w:right w:val="single" w:color="auto" w:sz="4" w:space="0"/>
                  </w:tcBorders>
                </w:tcPr>
                <w:p w14:paraId="09622CC3">
                  <w:pPr>
                    <w:keepNext w:val="0"/>
                    <w:keepLines w:val="0"/>
                    <w:suppressLineNumbers w:val="0"/>
                    <w:spacing w:before="0" w:beforeAutospacing="0" w:after="0" w:afterAutospacing="0"/>
                    <w:ind w:left="0" w:right="0"/>
                    <w:jc w:val="center"/>
                    <w:rPr>
                      <w:rFonts w:hint="eastAsia" w:ascii="仿宋" w:hAnsi="仿宋" w:eastAsia="仿宋" w:cs="仿宋"/>
                      <w:color w:val="FF0000"/>
                      <w:sz w:val="21"/>
                      <w:szCs w:val="21"/>
                      <w:highlight w:val="none"/>
                    </w:rPr>
                  </w:pPr>
                  <w:r>
                    <w:rPr>
                      <w:rFonts w:hint="eastAsia" w:ascii="仿宋" w:hAnsi="仿宋" w:eastAsia="仿宋" w:cs="仿宋"/>
                      <w:bCs/>
                      <w:color w:val="FF0000"/>
                      <w:sz w:val="21"/>
                      <w:szCs w:val="21"/>
                      <w:highlight w:val="none"/>
                    </w:rPr>
                    <w:t>DICOM</w:t>
                  </w:r>
                </w:p>
              </w:tc>
            </w:tr>
            <w:tr w14:paraId="40CC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C7E0458">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10</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3D9EB640">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2A8DBF8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uih</w:t>
                  </w:r>
                </w:p>
              </w:tc>
              <w:tc>
                <w:tcPr>
                  <w:tcW w:w="1992" w:type="dxa"/>
                  <w:tcBorders>
                    <w:top w:val="single" w:color="auto" w:sz="4" w:space="0"/>
                    <w:left w:val="single" w:color="auto" w:sz="4" w:space="0"/>
                    <w:bottom w:val="single" w:color="auto" w:sz="4" w:space="0"/>
                    <w:right w:val="single" w:color="auto" w:sz="4" w:space="0"/>
                  </w:tcBorders>
                  <w:vAlign w:val="center"/>
                </w:tcPr>
                <w:p w14:paraId="546E4DA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DR3</w:t>
                  </w:r>
                </w:p>
              </w:tc>
              <w:tc>
                <w:tcPr>
                  <w:tcW w:w="2072" w:type="dxa"/>
                  <w:tcBorders>
                    <w:top w:val="single" w:color="auto" w:sz="4" w:space="0"/>
                    <w:left w:val="single" w:color="auto" w:sz="4" w:space="0"/>
                    <w:bottom w:val="single" w:color="auto" w:sz="4" w:space="0"/>
                    <w:right w:val="single" w:color="auto" w:sz="4" w:space="0"/>
                  </w:tcBorders>
                </w:tcPr>
                <w:p w14:paraId="508C5317">
                  <w:pPr>
                    <w:keepNext w:val="0"/>
                    <w:keepLines w:val="0"/>
                    <w:suppressLineNumbers w:val="0"/>
                    <w:spacing w:before="0" w:beforeAutospacing="0" w:after="0" w:afterAutospacing="0"/>
                    <w:ind w:left="0" w:right="0"/>
                    <w:jc w:val="center"/>
                    <w:rPr>
                      <w:rFonts w:hint="eastAsia" w:ascii="仿宋" w:hAnsi="仿宋" w:eastAsia="仿宋" w:cs="仿宋"/>
                      <w:color w:val="FF0000"/>
                      <w:sz w:val="21"/>
                      <w:szCs w:val="21"/>
                      <w:highlight w:val="none"/>
                    </w:rPr>
                  </w:pPr>
                  <w:r>
                    <w:rPr>
                      <w:rFonts w:hint="eastAsia" w:ascii="仿宋" w:hAnsi="仿宋" w:eastAsia="仿宋" w:cs="仿宋"/>
                      <w:bCs/>
                      <w:color w:val="FF0000"/>
                      <w:sz w:val="21"/>
                      <w:szCs w:val="21"/>
                      <w:highlight w:val="none"/>
                    </w:rPr>
                    <w:t>DICOM</w:t>
                  </w:r>
                </w:p>
              </w:tc>
            </w:tr>
            <w:tr w14:paraId="542C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D52DF31">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w:t>
                  </w:r>
                </w:p>
              </w:tc>
              <w:tc>
                <w:tcPr>
                  <w:tcW w:w="1377" w:type="dxa"/>
                  <w:vMerge w:val="restart"/>
                  <w:tcBorders>
                    <w:top w:val="single" w:color="auto" w:sz="4" w:space="0"/>
                    <w:left w:val="single" w:color="auto" w:sz="4" w:space="0"/>
                    <w:bottom w:val="single" w:color="auto" w:sz="4" w:space="0"/>
                    <w:right w:val="single" w:color="auto" w:sz="4" w:space="0"/>
                  </w:tcBorders>
                  <w:vAlign w:val="center"/>
                </w:tcPr>
                <w:p w14:paraId="4146A20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超声科</w:t>
                  </w:r>
                </w:p>
              </w:tc>
              <w:tc>
                <w:tcPr>
                  <w:tcW w:w="2277" w:type="dxa"/>
                  <w:tcBorders>
                    <w:top w:val="single" w:color="auto" w:sz="4" w:space="0"/>
                    <w:left w:val="single" w:color="auto" w:sz="4" w:space="0"/>
                    <w:bottom w:val="single" w:color="auto" w:sz="4" w:space="0"/>
                    <w:right w:val="single" w:color="auto" w:sz="4" w:space="0"/>
                  </w:tcBorders>
                  <w:vAlign w:val="center"/>
                </w:tcPr>
                <w:p w14:paraId="5E22F7BD">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Affiniti70</w:t>
                  </w:r>
                </w:p>
              </w:tc>
              <w:tc>
                <w:tcPr>
                  <w:tcW w:w="1992" w:type="dxa"/>
                  <w:tcBorders>
                    <w:top w:val="single" w:color="auto" w:sz="4" w:space="0"/>
                    <w:left w:val="single" w:color="auto" w:sz="4" w:space="0"/>
                    <w:bottom w:val="single" w:color="auto" w:sz="4" w:space="0"/>
                    <w:right w:val="single" w:color="auto" w:sz="4" w:space="0"/>
                  </w:tcBorders>
                  <w:vAlign w:val="center"/>
                </w:tcPr>
                <w:p w14:paraId="2E6C001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彩超1室</w:t>
                  </w:r>
                </w:p>
              </w:tc>
              <w:tc>
                <w:tcPr>
                  <w:tcW w:w="2072" w:type="dxa"/>
                  <w:tcBorders>
                    <w:top w:val="single" w:color="auto" w:sz="4" w:space="0"/>
                    <w:left w:val="single" w:color="auto" w:sz="4" w:space="0"/>
                    <w:bottom w:val="single" w:color="auto" w:sz="4" w:space="0"/>
                    <w:right w:val="single" w:color="auto" w:sz="4" w:space="0"/>
                  </w:tcBorders>
                  <w:vAlign w:val="center"/>
                </w:tcPr>
                <w:p w14:paraId="732D5CB4">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7808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34B17B7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2</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575BE748">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1BDAF54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Resona60B</w:t>
                  </w:r>
                </w:p>
              </w:tc>
              <w:tc>
                <w:tcPr>
                  <w:tcW w:w="1992" w:type="dxa"/>
                  <w:tcBorders>
                    <w:top w:val="single" w:color="auto" w:sz="4" w:space="0"/>
                    <w:left w:val="single" w:color="auto" w:sz="4" w:space="0"/>
                    <w:bottom w:val="single" w:color="auto" w:sz="4" w:space="0"/>
                    <w:right w:val="single" w:color="auto" w:sz="4" w:space="0"/>
                  </w:tcBorders>
                  <w:vAlign w:val="center"/>
                </w:tcPr>
                <w:p w14:paraId="3CA69E80">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彩超1室</w:t>
                  </w:r>
                </w:p>
              </w:tc>
              <w:tc>
                <w:tcPr>
                  <w:tcW w:w="2072" w:type="dxa"/>
                  <w:tcBorders>
                    <w:top w:val="single" w:color="auto" w:sz="4" w:space="0"/>
                    <w:left w:val="single" w:color="auto" w:sz="4" w:space="0"/>
                    <w:bottom w:val="single" w:color="auto" w:sz="4" w:space="0"/>
                    <w:right w:val="single" w:color="auto" w:sz="4" w:space="0"/>
                  </w:tcBorders>
                </w:tcPr>
                <w:p w14:paraId="41B6731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162C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298C4CC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3</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039203B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2350DEA5">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IU Elite</w:t>
                  </w:r>
                </w:p>
              </w:tc>
              <w:tc>
                <w:tcPr>
                  <w:tcW w:w="1992" w:type="dxa"/>
                  <w:tcBorders>
                    <w:top w:val="single" w:color="auto" w:sz="4" w:space="0"/>
                    <w:left w:val="single" w:color="auto" w:sz="4" w:space="0"/>
                    <w:bottom w:val="single" w:color="auto" w:sz="4" w:space="0"/>
                    <w:right w:val="single" w:color="auto" w:sz="4" w:space="0"/>
                  </w:tcBorders>
                  <w:vAlign w:val="center"/>
                </w:tcPr>
                <w:p w14:paraId="69999AA5">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彩超2室</w:t>
                  </w:r>
                </w:p>
              </w:tc>
              <w:tc>
                <w:tcPr>
                  <w:tcW w:w="2072" w:type="dxa"/>
                  <w:tcBorders>
                    <w:top w:val="single" w:color="auto" w:sz="4" w:space="0"/>
                    <w:left w:val="single" w:color="auto" w:sz="4" w:space="0"/>
                    <w:bottom w:val="single" w:color="auto" w:sz="4" w:space="0"/>
                    <w:right w:val="single" w:color="auto" w:sz="4" w:space="0"/>
                  </w:tcBorders>
                </w:tcPr>
                <w:p w14:paraId="10E126D8">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6304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8B4D96A">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4</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54799CD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4880D4B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EPIQ5</w:t>
                  </w:r>
                </w:p>
              </w:tc>
              <w:tc>
                <w:tcPr>
                  <w:tcW w:w="1992" w:type="dxa"/>
                  <w:tcBorders>
                    <w:top w:val="single" w:color="auto" w:sz="4" w:space="0"/>
                    <w:left w:val="single" w:color="auto" w:sz="4" w:space="0"/>
                    <w:bottom w:val="single" w:color="auto" w:sz="4" w:space="0"/>
                    <w:right w:val="single" w:color="auto" w:sz="4" w:space="0"/>
                  </w:tcBorders>
                  <w:vAlign w:val="center"/>
                </w:tcPr>
                <w:p w14:paraId="2981B4C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彩超4室</w:t>
                  </w:r>
                </w:p>
              </w:tc>
              <w:tc>
                <w:tcPr>
                  <w:tcW w:w="2072" w:type="dxa"/>
                  <w:tcBorders>
                    <w:top w:val="single" w:color="auto" w:sz="4" w:space="0"/>
                    <w:left w:val="single" w:color="auto" w:sz="4" w:space="0"/>
                    <w:bottom w:val="single" w:color="auto" w:sz="4" w:space="0"/>
                    <w:right w:val="single" w:color="auto" w:sz="4" w:space="0"/>
                  </w:tcBorders>
                </w:tcPr>
                <w:p w14:paraId="363B84A5">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3D05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5D819CC5">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5</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444CD639">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18975CA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Resona 60B</w:t>
                  </w:r>
                </w:p>
              </w:tc>
              <w:tc>
                <w:tcPr>
                  <w:tcW w:w="1992" w:type="dxa"/>
                  <w:tcBorders>
                    <w:top w:val="single" w:color="auto" w:sz="4" w:space="0"/>
                    <w:left w:val="single" w:color="auto" w:sz="4" w:space="0"/>
                    <w:bottom w:val="single" w:color="auto" w:sz="4" w:space="0"/>
                    <w:right w:val="single" w:color="auto" w:sz="4" w:space="0"/>
                  </w:tcBorders>
                  <w:vAlign w:val="center"/>
                </w:tcPr>
                <w:p w14:paraId="79209FEC">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超声六室</w:t>
                  </w:r>
                </w:p>
              </w:tc>
              <w:tc>
                <w:tcPr>
                  <w:tcW w:w="2072" w:type="dxa"/>
                  <w:tcBorders>
                    <w:top w:val="single" w:color="auto" w:sz="4" w:space="0"/>
                    <w:left w:val="single" w:color="auto" w:sz="4" w:space="0"/>
                    <w:bottom w:val="single" w:color="auto" w:sz="4" w:space="0"/>
                    <w:right w:val="single" w:color="auto" w:sz="4" w:space="0"/>
                  </w:tcBorders>
                </w:tcPr>
                <w:p w14:paraId="7CBCAB5D">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5560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10613D9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6</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08D0FFDD">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07B28E63">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Dc-8-2</w:t>
                  </w:r>
                </w:p>
              </w:tc>
              <w:tc>
                <w:tcPr>
                  <w:tcW w:w="1992" w:type="dxa"/>
                  <w:tcBorders>
                    <w:top w:val="single" w:color="auto" w:sz="4" w:space="0"/>
                    <w:left w:val="single" w:color="auto" w:sz="4" w:space="0"/>
                    <w:bottom w:val="single" w:color="auto" w:sz="4" w:space="0"/>
                    <w:right w:val="single" w:color="auto" w:sz="4" w:space="0"/>
                  </w:tcBorders>
                  <w:vAlign w:val="center"/>
                </w:tcPr>
                <w:p w14:paraId="367D0AF1">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超声六室</w:t>
                  </w:r>
                </w:p>
              </w:tc>
              <w:tc>
                <w:tcPr>
                  <w:tcW w:w="2072" w:type="dxa"/>
                  <w:tcBorders>
                    <w:top w:val="single" w:color="auto" w:sz="4" w:space="0"/>
                    <w:left w:val="single" w:color="auto" w:sz="4" w:space="0"/>
                    <w:bottom w:val="single" w:color="auto" w:sz="4" w:space="0"/>
                    <w:right w:val="single" w:color="auto" w:sz="4" w:space="0"/>
                  </w:tcBorders>
                </w:tcPr>
                <w:p w14:paraId="3BBDDA21">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2968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EDFCE2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7</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00B9D3DB">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50BDB2C0">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Resona 8</w:t>
                  </w:r>
                </w:p>
              </w:tc>
              <w:tc>
                <w:tcPr>
                  <w:tcW w:w="1992" w:type="dxa"/>
                  <w:tcBorders>
                    <w:top w:val="single" w:color="auto" w:sz="4" w:space="0"/>
                    <w:left w:val="single" w:color="auto" w:sz="4" w:space="0"/>
                    <w:bottom w:val="single" w:color="auto" w:sz="4" w:space="0"/>
                    <w:right w:val="single" w:color="auto" w:sz="4" w:space="0"/>
                  </w:tcBorders>
                  <w:vAlign w:val="center"/>
                </w:tcPr>
                <w:p w14:paraId="7DB3A47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超声七室</w:t>
                  </w:r>
                </w:p>
              </w:tc>
              <w:tc>
                <w:tcPr>
                  <w:tcW w:w="2072" w:type="dxa"/>
                  <w:tcBorders>
                    <w:top w:val="single" w:color="auto" w:sz="4" w:space="0"/>
                    <w:left w:val="single" w:color="auto" w:sz="4" w:space="0"/>
                    <w:bottom w:val="single" w:color="auto" w:sz="4" w:space="0"/>
                    <w:right w:val="single" w:color="auto" w:sz="4" w:space="0"/>
                  </w:tcBorders>
                </w:tcPr>
                <w:p w14:paraId="55F712B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199D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0F155229">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8</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3EDA91A2">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116A094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Affiniti 70</w:t>
                  </w:r>
                </w:p>
              </w:tc>
              <w:tc>
                <w:tcPr>
                  <w:tcW w:w="1992" w:type="dxa"/>
                  <w:tcBorders>
                    <w:top w:val="single" w:color="auto" w:sz="4" w:space="0"/>
                    <w:left w:val="single" w:color="auto" w:sz="4" w:space="0"/>
                    <w:bottom w:val="single" w:color="auto" w:sz="4" w:space="0"/>
                    <w:right w:val="single" w:color="auto" w:sz="4" w:space="0"/>
                  </w:tcBorders>
                  <w:vAlign w:val="center"/>
                </w:tcPr>
                <w:p w14:paraId="501C879E">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超声三室</w:t>
                  </w:r>
                </w:p>
              </w:tc>
              <w:tc>
                <w:tcPr>
                  <w:tcW w:w="2072" w:type="dxa"/>
                  <w:tcBorders>
                    <w:top w:val="single" w:color="auto" w:sz="4" w:space="0"/>
                    <w:left w:val="single" w:color="auto" w:sz="4" w:space="0"/>
                    <w:bottom w:val="single" w:color="auto" w:sz="4" w:space="0"/>
                    <w:right w:val="single" w:color="auto" w:sz="4" w:space="0"/>
                  </w:tcBorders>
                </w:tcPr>
                <w:p w14:paraId="7444EE86">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0EFA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001AC46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9</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38CD9CD7">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1C4AB36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EPIQ7C</w:t>
                  </w:r>
                </w:p>
              </w:tc>
              <w:tc>
                <w:tcPr>
                  <w:tcW w:w="1992" w:type="dxa"/>
                  <w:tcBorders>
                    <w:top w:val="single" w:color="auto" w:sz="4" w:space="0"/>
                    <w:left w:val="single" w:color="auto" w:sz="4" w:space="0"/>
                    <w:bottom w:val="single" w:color="auto" w:sz="4" w:space="0"/>
                    <w:right w:val="single" w:color="auto" w:sz="4" w:space="0"/>
                  </w:tcBorders>
                  <w:vAlign w:val="center"/>
                </w:tcPr>
                <w:p w14:paraId="17BE501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超声三室</w:t>
                  </w:r>
                </w:p>
              </w:tc>
              <w:tc>
                <w:tcPr>
                  <w:tcW w:w="2072" w:type="dxa"/>
                  <w:tcBorders>
                    <w:top w:val="single" w:color="auto" w:sz="4" w:space="0"/>
                    <w:left w:val="single" w:color="auto" w:sz="4" w:space="0"/>
                    <w:bottom w:val="single" w:color="auto" w:sz="4" w:space="0"/>
                    <w:right w:val="single" w:color="auto" w:sz="4" w:space="0"/>
                  </w:tcBorders>
                </w:tcPr>
                <w:p w14:paraId="0882456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03B1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3DCF99DD">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10</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0B209AA5">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7AF9C6F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DC-8-1</w:t>
                  </w:r>
                </w:p>
              </w:tc>
              <w:tc>
                <w:tcPr>
                  <w:tcW w:w="1992" w:type="dxa"/>
                  <w:tcBorders>
                    <w:top w:val="single" w:color="auto" w:sz="4" w:space="0"/>
                    <w:left w:val="single" w:color="auto" w:sz="4" w:space="0"/>
                    <w:bottom w:val="single" w:color="auto" w:sz="4" w:space="0"/>
                    <w:right w:val="single" w:color="auto" w:sz="4" w:space="0"/>
                  </w:tcBorders>
                  <w:vAlign w:val="center"/>
                </w:tcPr>
                <w:p w14:paraId="14D1AD5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超声四室</w:t>
                  </w:r>
                </w:p>
              </w:tc>
              <w:tc>
                <w:tcPr>
                  <w:tcW w:w="2072" w:type="dxa"/>
                  <w:tcBorders>
                    <w:top w:val="single" w:color="auto" w:sz="4" w:space="0"/>
                    <w:left w:val="single" w:color="auto" w:sz="4" w:space="0"/>
                    <w:bottom w:val="single" w:color="auto" w:sz="4" w:space="0"/>
                    <w:right w:val="single" w:color="auto" w:sz="4" w:space="0"/>
                  </w:tcBorders>
                </w:tcPr>
                <w:p w14:paraId="294A5B1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5A5D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6C6361C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11</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70A765C3">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4C1BF7FC">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IU Elite</w:t>
                  </w:r>
                </w:p>
              </w:tc>
              <w:tc>
                <w:tcPr>
                  <w:tcW w:w="1992" w:type="dxa"/>
                  <w:tcBorders>
                    <w:top w:val="single" w:color="auto" w:sz="4" w:space="0"/>
                    <w:left w:val="single" w:color="auto" w:sz="4" w:space="0"/>
                    <w:bottom w:val="single" w:color="auto" w:sz="4" w:space="0"/>
                    <w:right w:val="single" w:color="auto" w:sz="4" w:space="0"/>
                  </w:tcBorders>
                  <w:vAlign w:val="center"/>
                </w:tcPr>
                <w:p w14:paraId="7CFA5C6A">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超声四室</w:t>
                  </w:r>
                </w:p>
              </w:tc>
              <w:tc>
                <w:tcPr>
                  <w:tcW w:w="2072" w:type="dxa"/>
                  <w:tcBorders>
                    <w:top w:val="single" w:color="auto" w:sz="4" w:space="0"/>
                    <w:left w:val="single" w:color="auto" w:sz="4" w:space="0"/>
                    <w:bottom w:val="single" w:color="auto" w:sz="4" w:space="0"/>
                    <w:right w:val="single" w:color="auto" w:sz="4" w:space="0"/>
                  </w:tcBorders>
                </w:tcPr>
                <w:p w14:paraId="35BC8ED6">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40D2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166292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12</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E40E723">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0E2C0472">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EPIQ7</w:t>
                  </w:r>
                </w:p>
              </w:tc>
              <w:tc>
                <w:tcPr>
                  <w:tcW w:w="1992" w:type="dxa"/>
                  <w:tcBorders>
                    <w:top w:val="single" w:color="auto" w:sz="4" w:space="0"/>
                    <w:left w:val="single" w:color="auto" w:sz="4" w:space="0"/>
                    <w:bottom w:val="single" w:color="auto" w:sz="4" w:space="0"/>
                    <w:right w:val="single" w:color="auto" w:sz="4" w:space="0"/>
                  </w:tcBorders>
                  <w:vAlign w:val="center"/>
                </w:tcPr>
                <w:p w14:paraId="40A8936E">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超声五室</w:t>
                  </w:r>
                </w:p>
              </w:tc>
              <w:tc>
                <w:tcPr>
                  <w:tcW w:w="2072" w:type="dxa"/>
                  <w:tcBorders>
                    <w:top w:val="single" w:color="auto" w:sz="4" w:space="0"/>
                    <w:left w:val="single" w:color="auto" w:sz="4" w:space="0"/>
                    <w:bottom w:val="single" w:color="auto" w:sz="4" w:space="0"/>
                    <w:right w:val="single" w:color="auto" w:sz="4" w:space="0"/>
                  </w:tcBorders>
                </w:tcPr>
                <w:p w14:paraId="1F6CA77E">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3A90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3551E5DB">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13</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43C8E8D6">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2A1934BB">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EPIQ5</w:t>
                  </w:r>
                </w:p>
              </w:tc>
              <w:tc>
                <w:tcPr>
                  <w:tcW w:w="1992" w:type="dxa"/>
                  <w:tcBorders>
                    <w:top w:val="single" w:color="auto" w:sz="4" w:space="0"/>
                    <w:left w:val="single" w:color="auto" w:sz="4" w:space="0"/>
                    <w:bottom w:val="single" w:color="auto" w:sz="4" w:space="0"/>
                    <w:right w:val="single" w:color="auto" w:sz="4" w:space="0"/>
                  </w:tcBorders>
                  <w:vAlign w:val="center"/>
                </w:tcPr>
                <w:p w14:paraId="79D6A7B0">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超声一室</w:t>
                  </w:r>
                </w:p>
              </w:tc>
              <w:tc>
                <w:tcPr>
                  <w:tcW w:w="2072" w:type="dxa"/>
                  <w:tcBorders>
                    <w:top w:val="single" w:color="auto" w:sz="4" w:space="0"/>
                    <w:left w:val="single" w:color="auto" w:sz="4" w:space="0"/>
                    <w:bottom w:val="single" w:color="auto" w:sz="4" w:space="0"/>
                    <w:right w:val="single" w:color="auto" w:sz="4" w:space="0"/>
                  </w:tcBorders>
                </w:tcPr>
                <w:p w14:paraId="3414E9F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7812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422AEB3B">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14</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B029928">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3C3BA4AD">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M9CV</w:t>
                  </w:r>
                </w:p>
              </w:tc>
              <w:tc>
                <w:tcPr>
                  <w:tcW w:w="1992" w:type="dxa"/>
                  <w:tcBorders>
                    <w:top w:val="single" w:color="auto" w:sz="4" w:space="0"/>
                    <w:left w:val="single" w:color="auto" w:sz="4" w:space="0"/>
                    <w:bottom w:val="single" w:color="auto" w:sz="4" w:space="0"/>
                    <w:right w:val="single" w:color="auto" w:sz="4" w:space="0"/>
                  </w:tcBorders>
                  <w:vAlign w:val="center"/>
                </w:tcPr>
                <w:p w14:paraId="27D62E0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床边</w:t>
                  </w:r>
                </w:p>
              </w:tc>
              <w:tc>
                <w:tcPr>
                  <w:tcW w:w="2072" w:type="dxa"/>
                  <w:tcBorders>
                    <w:top w:val="single" w:color="auto" w:sz="4" w:space="0"/>
                    <w:left w:val="single" w:color="auto" w:sz="4" w:space="0"/>
                    <w:bottom w:val="single" w:color="auto" w:sz="4" w:space="0"/>
                    <w:right w:val="single" w:color="auto" w:sz="4" w:space="0"/>
                  </w:tcBorders>
                </w:tcPr>
                <w:p w14:paraId="3D729BB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4488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2A18A296">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15</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4387882E">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6E095463">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开立</w:t>
                  </w:r>
                </w:p>
              </w:tc>
              <w:tc>
                <w:tcPr>
                  <w:tcW w:w="1992" w:type="dxa"/>
                  <w:tcBorders>
                    <w:top w:val="single" w:color="auto" w:sz="4" w:space="0"/>
                    <w:left w:val="single" w:color="auto" w:sz="4" w:space="0"/>
                    <w:bottom w:val="single" w:color="auto" w:sz="4" w:space="0"/>
                    <w:right w:val="single" w:color="auto" w:sz="4" w:space="0"/>
                  </w:tcBorders>
                </w:tcPr>
                <w:p w14:paraId="78F35CFE">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孖岭社康</w:t>
                  </w:r>
                </w:p>
              </w:tc>
              <w:tc>
                <w:tcPr>
                  <w:tcW w:w="2072" w:type="dxa"/>
                  <w:tcBorders>
                    <w:top w:val="single" w:color="auto" w:sz="4" w:space="0"/>
                    <w:left w:val="single" w:color="auto" w:sz="4" w:space="0"/>
                    <w:bottom w:val="single" w:color="auto" w:sz="4" w:space="0"/>
                    <w:right w:val="single" w:color="auto" w:sz="4" w:space="0"/>
                  </w:tcBorders>
                </w:tcPr>
                <w:p w14:paraId="7DC7E5F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16BB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23C91EFD">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16</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3177DD8">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2FA6201C">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超声设备</w:t>
                  </w:r>
                </w:p>
              </w:tc>
              <w:tc>
                <w:tcPr>
                  <w:tcW w:w="1992" w:type="dxa"/>
                  <w:tcBorders>
                    <w:top w:val="single" w:color="auto" w:sz="4" w:space="0"/>
                    <w:left w:val="single" w:color="auto" w:sz="4" w:space="0"/>
                    <w:bottom w:val="single" w:color="auto" w:sz="4" w:space="0"/>
                    <w:right w:val="single" w:color="auto" w:sz="4" w:space="0"/>
                  </w:tcBorders>
                </w:tcPr>
                <w:p w14:paraId="29C4A02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下梅林社康</w:t>
                  </w:r>
                </w:p>
              </w:tc>
              <w:tc>
                <w:tcPr>
                  <w:tcW w:w="2072" w:type="dxa"/>
                  <w:tcBorders>
                    <w:top w:val="single" w:color="auto" w:sz="4" w:space="0"/>
                    <w:left w:val="single" w:color="auto" w:sz="4" w:space="0"/>
                    <w:bottom w:val="single" w:color="auto" w:sz="4" w:space="0"/>
                    <w:right w:val="single" w:color="auto" w:sz="4" w:space="0"/>
                  </w:tcBorders>
                </w:tcPr>
                <w:p w14:paraId="31D0B99B">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0C6C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58CC47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w:t>
                  </w:r>
                </w:p>
              </w:tc>
              <w:tc>
                <w:tcPr>
                  <w:tcW w:w="1377" w:type="dxa"/>
                  <w:vMerge w:val="restart"/>
                  <w:tcBorders>
                    <w:top w:val="single" w:color="auto" w:sz="4" w:space="0"/>
                    <w:left w:val="single" w:color="auto" w:sz="4" w:space="0"/>
                    <w:bottom w:val="single" w:color="auto" w:sz="4" w:space="0"/>
                    <w:right w:val="single" w:color="auto" w:sz="4" w:space="0"/>
                  </w:tcBorders>
                  <w:vAlign w:val="center"/>
                </w:tcPr>
                <w:p w14:paraId="1FA24EB5">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内窥镜</w:t>
                  </w:r>
                </w:p>
              </w:tc>
              <w:tc>
                <w:tcPr>
                  <w:tcW w:w="2277" w:type="dxa"/>
                  <w:tcBorders>
                    <w:top w:val="single" w:color="auto" w:sz="4" w:space="0"/>
                    <w:left w:val="single" w:color="auto" w:sz="4" w:space="0"/>
                    <w:bottom w:val="single" w:color="auto" w:sz="4" w:space="0"/>
                    <w:right w:val="single" w:color="auto" w:sz="4" w:space="0"/>
                  </w:tcBorders>
                  <w:vAlign w:val="center"/>
                </w:tcPr>
                <w:p w14:paraId="42BA6244">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OLYMPUS</w:t>
                  </w:r>
                </w:p>
              </w:tc>
              <w:tc>
                <w:tcPr>
                  <w:tcW w:w="1992" w:type="dxa"/>
                  <w:tcBorders>
                    <w:top w:val="single" w:color="auto" w:sz="4" w:space="0"/>
                    <w:left w:val="single" w:color="auto" w:sz="4" w:space="0"/>
                    <w:bottom w:val="single" w:color="auto" w:sz="4" w:space="0"/>
                    <w:right w:val="single" w:color="auto" w:sz="4" w:space="0"/>
                  </w:tcBorders>
                </w:tcPr>
                <w:p w14:paraId="04F12D3A">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支气管镜</w:t>
                  </w:r>
                </w:p>
              </w:tc>
              <w:tc>
                <w:tcPr>
                  <w:tcW w:w="2072" w:type="dxa"/>
                  <w:tcBorders>
                    <w:top w:val="single" w:color="auto" w:sz="4" w:space="0"/>
                    <w:left w:val="single" w:color="auto" w:sz="4" w:space="0"/>
                    <w:bottom w:val="single" w:color="auto" w:sz="4" w:space="0"/>
                    <w:right w:val="single" w:color="auto" w:sz="4" w:space="0"/>
                  </w:tcBorders>
                </w:tcPr>
                <w:p w14:paraId="41F3B9D7">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609E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15FEC850">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2</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935CD02">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772F0E75">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FUJI4450</w:t>
                  </w:r>
                </w:p>
              </w:tc>
              <w:tc>
                <w:tcPr>
                  <w:tcW w:w="1992" w:type="dxa"/>
                  <w:tcBorders>
                    <w:top w:val="single" w:color="auto" w:sz="4" w:space="0"/>
                    <w:left w:val="single" w:color="auto" w:sz="4" w:space="0"/>
                    <w:bottom w:val="single" w:color="auto" w:sz="4" w:space="0"/>
                    <w:right w:val="single" w:color="auto" w:sz="4" w:space="0"/>
                  </w:tcBorders>
                </w:tcPr>
                <w:p w14:paraId="5C81D893">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检查室三</w:t>
                  </w:r>
                </w:p>
              </w:tc>
              <w:tc>
                <w:tcPr>
                  <w:tcW w:w="2072" w:type="dxa"/>
                  <w:tcBorders>
                    <w:top w:val="single" w:color="auto" w:sz="4" w:space="0"/>
                    <w:left w:val="single" w:color="auto" w:sz="4" w:space="0"/>
                    <w:bottom w:val="single" w:color="auto" w:sz="4" w:space="0"/>
                    <w:right w:val="single" w:color="auto" w:sz="4" w:space="0"/>
                  </w:tcBorders>
                </w:tcPr>
                <w:p w14:paraId="2834C2BF">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54EF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C171D3C">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3</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06D0C3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6FEC87E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FUJI4400</w:t>
                  </w:r>
                </w:p>
              </w:tc>
              <w:tc>
                <w:tcPr>
                  <w:tcW w:w="1992" w:type="dxa"/>
                  <w:tcBorders>
                    <w:top w:val="single" w:color="auto" w:sz="4" w:space="0"/>
                    <w:left w:val="single" w:color="auto" w:sz="4" w:space="0"/>
                    <w:bottom w:val="single" w:color="auto" w:sz="4" w:space="0"/>
                    <w:right w:val="single" w:color="auto" w:sz="4" w:space="0"/>
                  </w:tcBorders>
                </w:tcPr>
                <w:p w14:paraId="5306276C">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检查室二</w:t>
                  </w:r>
                </w:p>
              </w:tc>
              <w:tc>
                <w:tcPr>
                  <w:tcW w:w="2072" w:type="dxa"/>
                  <w:tcBorders>
                    <w:top w:val="single" w:color="auto" w:sz="4" w:space="0"/>
                    <w:left w:val="single" w:color="auto" w:sz="4" w:space="0"/>
                    <w:bottom w:val="single" w:color="auto" w:sz="4" w:space="0"/>
                    <w:right w:val="single" w:color="auto" w:sz="4" w:space="0"/>
                  </w:tcBorders>
                </w:tcPr>
                <w:p w14:paraId="77D7E023">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0F1B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3D18BD1D">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4</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6FA3DEB5">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749FB38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FUJI4450</w:t>
                  </w:r>
                </w:p>
              </w:tc>
              <w:tc>
                <w:tcPr>
                  <w:tcW w:w="1992" w:type="dxa"/>
                  <w:tcBorders>
                    <w:top w:val="single" w:color="auto" w:sz="4" w:space="0"/>
                    <w:left w:val="single" w:color="auto" w:sz="4" w:space="0"/>
                    <w:bottom w:val="single" w:color="auto" w:sz="4" w:space="0"/>
                    <w:right w:val="single" w:color="auto" w:sz="4" w:space="0"/>
                  </w:tcBorders>
                </w:tcPr>
                <w:p w14:paraId="0D10FA2A">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检查室一</w:t>
                  </w:r>
                </w:p>
              </w:tc>
              <w:tc>
                <w:tcPr>
                  <w:tcW w:w="2072" w:type="dxa"/>
                  <w:tcBorders>
                    <w:top w:val="single" w:color="auto" w:sz="4" w:space="0"/>
                    <w:left w:val="single" w:color="auto" w:sz="4" w:space="0"/>
                    <w:bottom w:val="single" w:color="auto" w:sz="4" w:space="0"/>
                    <w:right w:val="single" w:color="auto" w:sz="4" w:space="0"/>
                  </w:tcBorders>
                </w:tcPr>
                <w:p w14:paraId="1060C782">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视频采集</w:t>
                  </w:r>
                </w:p>
              </w:tc>
            </w:tr>
            <w:tr w14:paraId="0120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1792DFE">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1</w:t>
                  </w:r>
                </w:p>
              </w:tc>
              <w:tc>
                <w:tcPr>
                  <w:tcW w:w="1377" w:type="dxa"/>
                  <w:vMerge w:val="restart"/>
                  <w:tcBorders>
                    <w:top w:val="single" w:color="auto" w:sz="4" w:space="0"/>
                    <w:left w:val="single" w:color="auto" w:sz="4" w:space="0"/>
                    <w:bottom w:val="single" w:color="auto" w:sz="4" w:space="0"/>
                    <w:right w:val="single" w:color="auto" w:sz="4" w:space="0"/>
                  </w:tcBorders>
                  <w:vAlign w:val="center"/>
                </w:tcPr>
                <w:p w14:paraId="21CA7B14">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心电</w:t>
                  </w:r>
                </w:p>
              </w:tc>
              <w:tc>
                <w:tcPr>
                  <w:tcW w:w="2277" w:type="dxa"/>
                  <w:tcBorders>
                    <w:top w:val="single" w:color="auto" w:sz="4" w:space="0"/>
                    <w:left w:val="single" w:color="auto" w:sz="4" w:space="0"/>
                    <w:bottom w:val="single" w:color="auto" w:sz="4" w:space="0"/>
                    <w:right w:val="single" w:color="auto" w:sz="4" w:space="0"/>
                  </w:tcBorders>
                  <w:vAlign w:val="center"/>
                </w:tcPr>
                <w:p w14:paraId="1FF27956">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理邦1200</w:t>
                  </w:r>
                </w:p>
              </w:tc>
              <w:tc>
                <w:tcPr>
                  <w:tcW w:w="1992" w:type="dxa"/>
                  <w:tcBorders>
                    <w:top w:val="single" w:color="auto" w:sz="4" w:space="0"/>
                    <w:left w:val="single" w:color="auto" w:sz="4" w:space="0"/>
                    <w:bottom w:val="single" w:color="auto" w:sz="4" w:space="0"/>
                    <w:right w:val="single" w:color="auto" w:sz="4" w:space="0"/>
                  </w:tcBorders>
                  <w:vAlign w:val="center"/>
                </w:tcPr>
                <w:p w14:paraId="62BA99C1">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门诊心电图</w:t>
                  </w:r>
                </w:p>
              </w:tc>
              <w:tc>
                <w:tcPr>
                  <w:tcW w:w="2072" w:type="dxa"/>
                  <w:tcBorders>
                    <w:top w:val="single" w:color="auto" w:sz="4" w:space="0"/>
                    <w:left w:val="single" w:color="auto" w:sz="4" w:space="0"/>
                    <w:bottom w:val="single" w:color="auto" w:sz="4" w:space="0"/>
                    <w:right w:val="single" w:color="auto" w:sz="4" w:space="0"/>
                  </w:tcBorders>
                  <w:vAlign w:val="center"/>
                </w:tcPr>
                <w:p w14:paraId="0187ECB5">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p>
              </w:tc>
            </w:tr>
            <w:tr w14:paraId="58F4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25E08B55">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2</w:t>
                  </w:r>
                </w:p>
              </w:tc>
              <w:tc>
                <w:tcPr>
                  <w:tcW w:w="1377" w:type="dxa"/>
                  <w:vMerge w:val="continue"/>
                  <w:tcBorders>
                    <w:top w:val="single" w:color="auto" w:sz="4" w:space="0"/>
                    <w:left w:val="single" w:color="auto" w:sz="4" w:space="0"/>
                    <w:bottom w:val="single" w:color="auto" w:sz="4" w:space="0"/>
                    <w:right w:val="single" w:color="auto" w:sz="4" w:space="0"/>
                  </w:tcBorders>
                  <w:vAlign w:val="center"/>
                </w:tcPr>
                <w:p w14:paraId="257B5448">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14:paraId="69332F7A">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理邦1200</w:t>
                  </w:r>
                </w:p>
              </w:tc>
              <w:tc>
                <w:tcPr>
                  <w:tcW w:w="1992" w:type="dxa"/>
                  <w:tcBorders>
                    <w:top w:val="single" w:color="auto" w:sz="4" w:space="0"/>
                    <w:left w:val="single" w:color="auto" w:sz="4" w:space="0"/>
                    <w:bottom w:val="single" w:color="auto" w:sz="4" w:space="0"/>
                    <w:right w:val="single" w:color="auto" w:sz="4" w:space="0"/>
                  </w:tcBorders>
                  <w:vAlign w:val="center"/>
                </w:tcPr>
                <w:p w14:paraId="329BCF59">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rPr>
                  </w:pPr>
                  <w:r>
                    <w:rPr>
                      <w:rFonts w:hint="eastAsia" w:ascii="仿宋" w:hAnsi="仿宋" w:eastAsia="仿宋" w:cs="仿宋"/>
                      <w:bCs/>
                      <w:color w:val="FF0000"/>
                      <w:sz w:val="21"/>
                      <w:szCs w:val="21"/>
                      <w:highlight w:val="none"/>
                    </w:rPr>
                    <w:t xml:space="preserve">住院心电图 </w:t>
                  </w:r>
                </w:p>
              </w:tc>
              <w:tc>
                <w:tcPr>
                  <w:tcW w:w="2072" w:type="dxa"/>
                  <w:tcBorders>
                    <w:top w:val="single" w:color="auto" w:sz="4" w:space="0"/>
                    <w:left w:val="single" w:color="auto" w:sz="4" w:space="0"/>
                    <w:bottom w:val="single" w:color="auto" w:sz="4" w:space="0"/>
                    <w:right w:val="single" w:color="auto" w:sz="4" w:space="0"/>
                  </w:tcBorders>
                  <w:vAlign w:val="center"/>
                </w:tcPr>
                <w:p w14:paraId="08401846">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p>
              </w:tc>
            </w:tr>
            <w:tr w14:paraId="373B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0" w:type="dxa"/>
                  <w:tcBorders>
                    <w:top w:val="single" w:color="auto" w:sz="4" w:space="0"/>
                    <w:left w:val="single" w:color="auto" w:sz="4" w:space="0"/>
                    <w:bottom w:val="single" w:color="auto" w:sz="4" w:space="0"/>
                    <w:right w:val="single" w:color="auto" w:sz="4" w:space="0"/>
                  </w:tcBorders>
                </w:tcPr>
                <w:p w14:paraId="724F25AA">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lang w:val="en-US" w:eastAsia="zh-CN"/>
                    </w:rPr>
                  </w:pPr>
                  <w:r>
                    <w:rPr>
                      <w:rFonts w:hint="eastAsia" w:ascii="仿宋" w:hAnsi="仿宋" w:eastAsia="仿宋" w:cs="仿宋"/>
                      <w:bCs/>
                      <w:color w:val="FF0000"/>
                      <w:sz w:val="21"/>
                      <w:szCs w:val="21"/>
                      <w:highlight w:val="none"/>
                      <w:lang w:val="en-US" w:eastAsia="zh-CN"/>
                    </w:rPr>
                    <w:t>1</w:t>
                  </w:r>
                </w:p>
              </w:tc>
              <w:tc>
                <w:tcPr>
                  <w:tcW w:w="1377" w:type="dxa"/>
                  <w:tcBorders>
                    <w:top w:val="single" w:color="auto" w:sz="4" w:space="0"/>
                    <w:left w:val="single" w:color="auto" w:sz="4" w:space="0"/>
                    <w:bottom w:val="single" w:color="auto" w:sz="4" w:space="0"/>
                    <w:right w:val="single" w:color="auto" w:sz="4" w:space="0"/>
                  </w:tcBorders>
                  <w:vAlign w:val="center"/>
                </w:tcPr>
                <w:p w14:paraId="5CDD9DBC">
                  <w:pPr>
                    <w:keepNext w:val="0"/>
                    <w:keepLines w:val="0"/>
                    <w:widowControl/>
                    <w:suppressLineNumbers w:val="0"/>
                    <w:spacing w:before="0" w:beforeAutospacing="0" w:after="0" w:afterAutospacing="0"/>
                    <w:ind w:left="0" w:right="0"/>
                    <w:jc w:val="left"/>
                    <w:rPr>
                      <w:rFonts w:hint="eastAsia" w:ascii="仿宋" w:hAnsi="仿宋" w:eastAsia="仿宋" w:cs="仿宋"/>
                      <w:bCs/>
                      <w:color w:val="FF0000"/>
                      <w:sz w:val="21"/>
                      <w:szCs w:val="21"/>
                      <w:highlight w:val="none"/>
                      <w:lang w:val="en-US" w:eastAsia="zh-CN"/>
                    </w:rPr>
                  </w:pPr>
                  <w:r>
                    <w:rPr>
                      <w:rFonts w:hint="eastAsia" w:ascii="仿宋" w:hAnsi="仿宋" w:eastAsia="仿宋" w:cs="仿宋"/>
                      <w:bCs/>
                      <w:color w:val="FF0000"/>
                      <w:sz w:val="21"/>
                      <w:szCs w:val="21"/>
                      <w:highlight w:val="none"/>
                      <w:lang w:val="en-US" w:eastAsia="zh-CN"/>
                    </w:rPr>
                    <w:t>无纸化系统</w:t>
                  </w:r>
                </w:p>
              </w:tc>
              <w:tc>
                <w:tcPr>
                  <w:tcW w:w="2277" w:type="dxa"/>
                  <w:tcBorders>
                    <w:top w:val="single" w:color="auto" w:sz="4" w:space="0"/>
                    <w:left w:val="single" w:color="auto" w:sz="4" w:space="0"/>
                    <w:bottom w:val="single" w:color="auto" w:sz="4" w:space="0"/>
                    <w:right w:val="single" w:color="auto" w:sz="4" w:space="0"/>
                  </w:tcBorders>
                  <w:vAlign w:val="center"/>
                </w:tcPr>
                <w:p w14:paraId="21116E18">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lang w:val="en-US" w:eastAsia="zh-CN"/>
                    </w:rPr>
                  </w:pPr>
                  <w:r>
                    <w:rPr>
                      <w:rFonts w:hint="eastAsia" w:ascii="仿宋" w:hAnsi="仿宋" w:eastAsia="仿宋" w:cs="仿宋"/>
                      <w:bCs/>
                      <w:color w:val="FF0000"/>
                      <w:sz w:val="21"/>
                      <w:szCs w:val="21"/>
                      <w:highlight w:val="none"/>
                      <w:lang w:val="en-US" w:eastAsia="zh-CN"/>
                    </w:rPr>
                    <w:t>骨密度、C13、肺功能等</w:t>
                  </w:r>
                </w:p>
              </w:tc>
              <w:tc>
                <w:tcPr>
                  <w:tcW w:w="1992" w:type="dxa"/>
                  <w:tcBorders>
                    <w:top w:val="single" w:color="auto" w:sz="4" w:space="0"/>
                    <w:left w:val="single" w:color="auto" w:sz="4" w:space="0"/>
                    <w:bottom w:val="single" w:color="auto" w:sz="4" w:space="0"/>
                    <w:right w:val="single" w:color="auto" w:sz="4" w:space="0"/>
                  </w:tcBorders>
                  <w:vAlign w:val="center"/>
                </w:tcPr>
                <w:p w14:paraId="404E3967">
                  <w:pPr>
                    <w:keepNext w:val="0"/>
                    <w:keepLines w:val="0"/>
                    <w:suppressLineNumbers w:val="0"/>
                    <w:spacing w:before="0" w:beforeAutospacing="0" w:after="0" w:afterAutospacing="0"/>
                    <w:ind w:left="0" w:right="0"/>
                    <w:rPr>
                      <w:rFonts w:hint="eastAsia" w:ascii="仿宋" w:hAnsi="仿宋" w:eastAsia="仿宋" w:cs="仿宋"/>
                      <w:bCs/>
                      <w:color w:val="FF0000"/>
                      <w:sz w:val="21"/>
                      <w:szCs w:val="21"/>
                      <w:highlight w:val="none"/>
                      <w:lang w:val="en-US" w:eastAsia="zh-CN"/>
                    </w:rPr>
                  </w:pPr>
                  <w:r>
                    <w:rPr>
                      <w:rFonts w:hint="eastAsia" w:ascii="仿宋" w:hAnsi="仿宋" w:eastAsia="仿宋" w:cs="仿宋"/>
                      <w:bCs/>
                      <w:color w:val="FF0000"/>
                      <w:sz w:val="21"/>
                      <w:szCs w:val="21"/>
                      <w:highlight w:val="none"/>
                      <w:lang w:val="en-US" w:eastAsia="zh-CN"/>
                    </w:rPr>
                    <w:t>已先上线无纸化的设备</w:t>
                  </w:r>
                </w:p>
              </w:tc>
              <w:tc>
                <w:tcPr>
                  <w:tcW w:w="2072" w:type="dxa"/>
                  <w:tcBorders>
                    <w:top w:val="single" w:color="auto" w:sz="4" w:space="0"/>
                    <w:left w:val="single" w:color="auto" w:sz="4" w:space="0"/>
                    <w:bottom w:val="single" w:color="auto" w:sz="4" w:space="0"/>
                    <w:right w:val="single" w:color="auto" w:sz="4" w:space="0"/>
                  </w:tcBorders>
                  <w:vAlign w:val="center"/>
                </w:tcPr>
                <w:p w14:paraId="4DC34830">
                  <w:pPr>
                    <w:keepNext w:val="0"/>
                    <w:keepLines w:val="0"/>
                    <w:suppressLineNumbers w:val="0"/>
                    <w:spacing w:before="0" w:beforeAutospacing="0" w:after="0" w:afterAutospacing="0"/>
                    <w:ind w:left="0" w:right="0"/>
                    <w:jc w:val="center"/>
                    <w:rPr>
                      <w:rFonts w:hint="eastAsia" w:ascii="仿宋" w:hAnsi="仿宋" w:eastAsia="仿宋" w:cs="仿宋"/>
                      <w:bCs/>
                      <w:color w:val="FF0000"/>
                      <w:sz w:val="21"/>
                      <w:szCs w:val="21"/>
                      <w:highlight w:val="none"/>
                    </w:rPr>
                  </w:pPr>
                </w:p>
              </w:tc>
            </w:tr>
          </w:tbl>
          <w:p w14:paraId="5F79A242">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69" w:type="dxa"/>
            <w:vMerge w:val="restart"/>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934" w:type="dxa"/>
            <w:vMerge w:val="restart"/>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服务</w:t>
            </w:r>
            <w:r>
              <w:rPr>
                <w:rFonts w:hint="eastAsia" w:ascii="仿宋" w:hAnsi="仿宋" w:eastAsia="仿宋" w:cs="仿宋"/>
                <w:b/>
                <w:bCs w:val="0"/>
                <w:color w:val="FF0000"/>
                <w:sz w:val="24"/>
                <w:szCs w:val="24"/>
                <w:highlight w:val="none"/>
              </w:rPr>
              <w:t>要求</w:t>
            </w:r>
          </w:p>
        </w:tc>
        <w:tc>
          <w:tcPr>
            <w:tcW w:w="7281" w:type="dxa"/>
            <w:vAlign w:val="center"/>
          </w:tcPr>
          <w:p w14:paraId="35D7E1FB">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1、现场支持服务</w:t>
            </w:r>
          </w:p>
          <w:p w14:paraId="47BC81E4">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1.1、常规巡检，巡检内容主要包括：服务器运行状态检查、设备端通讯情况采样分析、各工作站运行情况检查、问题和需求汇总、现场技术沟通和相关应用培训等，并向院方提供一份巡检报告。</w:t>
            </w:r>
          </w:p>
          <w:p w14:paraId="0B68AAFB">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1.2、投标方为采购方方提供每年不少于四次的主动上门巡检服务。</w:t>
            </w:r>
          </w:p>
          <w:p w14:paraId="6ABC32C2">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1.3、如果系统运行存在问题，未能经电话或远程支持服务解决的，将根据客户请求服务的内容分配优先级，在2小时内给出服务响应并指派工程师根据服务优先级，4个小时内到达用户现场进行支持服务。</w:t>
            </w:r>
          </w:p>
        </w:tc>
      </w:tr>
      <w:tr w14:paraId="327C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769" w:type="dxa"/>
            <w:vMerge w:val="continue"/>
            <w:vAlign w:val="center"/>
          </w:tcPr>
          <w:p w14:paraId="316B6313">
            <w:pPr>
              <w:pStyle w:val="288"/>
              <w:keepNext w:val="0"/>
              <w:keepLines w:val="0"/>
              <w:suppressLineNumbers w:val="0"/>
              <w:topLinePunct/>
              <w:spacing w:before="0" w:beforeLines="0" w:beforeAutospacing="0" w:after="0" w:afterLines="0" w:afterAutospacing="0"/>
              <w:ind w:left="0" w:leftChars="0" w:right="0"/>
              <w:rPr>
                <w:rFonts w:hint="default"/>
                <w:highlight w:val="none"/>
              </w:rPr>
            </w:pPr>
          </w:p>
        </w:tc>
        <w:tc>
          <w:tcPr>
            <w:tcW w:w="934" w:type="dxa"/>
            <w:vMerge w:val="continue"/>
            <w:vAlign w:val="center"/>
          </w:tcPr>
          <w:p w14:paraId="133EE763">
            <w:pPr>
              <w:pStyle w:val="288"/>
              <w:keepNext w:val="0"/>
              <w:keepLines w:val="0"/>
              <w:suppressLineNumbers w:val="0"/>
              <w:topLinePunct/>
              <w:spacing w:before="0" w:beforeLines="0" w:beforeAutospacing="0" w:after="0" w:afterLines="0" w:afterAutospacing="0"/>
              <w:ind w:left="0" w:leftChars="0" w:right="0"/>
              <w:rPr>
                <w:rFonts w:hint="default"/>
                <w:highlight w:val="none"/>
              </w:rPr>
            </w:pPr>
          </w:p>
        </w:tc>
        <w:tc>
          <w:tcPr>
            <w:tcW w:w="7281" w:type="dxa"/>
            <w:vAlign w:val="center"/>
          </w:tcPr>
          <w:p w14:paraId="0631E394">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2、电话支持服务</w:t>
            </w:r>
          </w:p>
          <w:p w14:paraId="3D43A0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2.1、7*24小时的常规电话支持服务。服务内容包括问题解答，远程技术支持，接受并处理服务请求，记录服务内容，指导版本升级等；</w:t>
            </w:r>
          </w:p>
          <w:p w14:paraId="12AEB6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2.2、7*24小时紧急电话支持服务。主要针对系统严重损坏（严重损坏指系统工作效率不足正常工作时的30%）或者系统数据出现严重错误等紧急服务请求的处理。</w:t>
            </w:r>
          </w:p>
        </w:tc>
      </w:tr>
      <w:tr w14:paraId="364B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769" w:type="dxa"/>
            <w:vMerge w:val="continue"/>
            <w:vAlign w:val="center"/>
          </w:tcPr>
          <w:p w14:paraId="52FB3CEA">
            <w:pPr>
              <w:pStyle w:val="288"/>
              <w:keepNext w:val="0"/>
              <w:keepLines w:val="0"/>
              <w:suppressLineNumbers w:val="0"/>
              <w:topLinePunct/>
              <w:spacing w:before="0" w:beforeLines="0" w:beforeAutospacing="0" w:after="0" w:afterLines="0" w:afterAutospacing="0"/>
              <w:ind w:left="0" w:leftChars="0" w:right="0"/>
              <w:rPr>
                <w:rFonts w:hint="eastAsia" w:ascii="仿宋" w:hAnsi="仿宋" w:eastAsia="仿宋" w:cs="仿宋"/>
                <w:color w:val="FF0000"/>
                <w:kern w:val="0"/>
                <w:sz w:val="21"/>
                <w:szCs w:val="21"/>
                <w:highlight w:val="none"/>
                <w:lang w:val="en-US" w:eastAsia="zh-CN" w:bidi="ar-SA"/>
              </w:rPr>
            </w:pPr>
          </w:p>
        </w:tc>
        <w:tc>
          <w:tcPr>
            <w:tcW w:w="934" w:type="dxa"/>
            <w:vMerge w:val="continue"/>
            <w:vAlign w:val="center"/>
          </w:tcPr>
          <w:p w14:paraId="3F388F39">
            <w:pPr>
              <w:pStyle w:val="288"/>
              <w:keepNext w:val="0"/>
              <w:keepLines w:val="0"/>
              <w:suppressLineNumbers w:val="0"/>
              <w:topLinePunct/>
              <w:spacing w:before="0" w:beforeLines="0" w:beforeAutospacing="0" w:after="0" w:afterLines="0" w:afterAutospacing="0"/>
              <w:ind w:left="0" w:leftChars="0" w:right="0"/>
              <w:rPr>
                <w:rFonts w:hint="eastAsia" w:ascii="仿宋" w:hAnsi="仿宋" w:eastAsia="仿宋" w:cs="仿宋"/>
                <w:color w:val="FF0000"/>
                <w:kern w:val="0"/>
                <w:sz w:val="21"/>
                <w:szCs w:val="21"/>
                <w:highlight w:val="none"/>
                <w:lang w:val="en-US" w:eastAsia="zh-CN" w:bidi="ar-SA"/>
              </w:rPr>
            </w:pPr>
          </w:p>
        </w:tc>
        <w:tc>
          <w:tcPr>
            <w:tcW w:w="7281" w:type="dxa"/>
            <w:vAlign w:val="center"/>
          </w:tcPr>
          <w:p w14:paraId="200FBEA3">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3、远程服务系统</w:t>
            </w:r>
          </w:p>
          <w:p w14:paraId="4646E4BF">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3.1、如果采购方有条件，采购方、投标方双方可以协定，通过设立电话专线或者VPN远程网络等方式对用户进行远程服务支持。服务支持的内容包括系统运行的监测，数据库和服务器的清理，以及系统损坏的修复工作（如果可以远程修复的话）。</w:t>
            </w:r>
          </w:p>
        </w:tc>
      </w:tr>
      <w:tr w14:paraId="23DC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69" w:type="dxa"/>
            <w:vMerge w:val="continue"/>
            <w:vAlign w:val="center"/>
          </w:tcPr>
          <w:p w14:paraId="2EC86420">
            <w:pPr>
              <w:pStyle w:val="288"/>
              <w:keepNext w:val="0"/>
              <w:keepLines w:val="0"/>
              <w:suppressLineNumbers w:val="0"/>
              <w:topLinePunct/>
              <w:spacing w:before="0" w:beforeLines="0" w:beforeAutospacing="0" w:after="0" w:afterLines="0" w:afterAutospacing="0"/>
              <w:ind w:left="0" w:leftChars="0" w:right="0"/>
              <w:rPr>
                <w:rFonts w:hint="default"/>
                <w:highlight w:val="none"/>
              </w:rPr>
            </w:pPr>
          </w:p>
        </w:tc>
        <w:tc>
          <w:tcPr>
            <w:tcW w:w="934" w:type="dxa"/>
            <w:vMerge w:val="continue"/>
            <w:vAlign w:val="center"/>
          </w:tcPr>
          <w:p w14:paraId="03559308">
            <w:pPr>
              <w:pStyle w:val="288"/>
              <w:keepNext w:val="0"/>
              <w:keepLines w:val="0"/>
              <w:suppressLineNumbers w:val="0"/>
              <w:topLinePunct/>
              <w:spacing w:before="0" w:beforeLines="0" w:beforeAutospacing="0" w:after="0" w:afterLines="0" w:afterAutospacing="0"/>
              <w:ind w:left="0" w:leftChars="0" w:right="0"/>
              <w:rPr>
                <w:rFonts w:hint="default"/>
                <w:highlight w:val="none"/>
              </w:rPr>
            </w:pPr>
          </w:p>
        </w:tc>
        <w:tc>
          <w:tcPr>
            <w:tcW w:w="7281" w:type="dxa"/>
            <w:vAlign w:val="center"/>
          </w:tcPr>
          <w:p w14:paraId="1A7534AC">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4、培训服务</w:t>
            </w:r>
          </w:p>
          <w:p w14:paraId="045EC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4.1、采购方认为必要的时候，投标方应组织对采购方系统维护人员进行系统应用，维护、调优等相关培训，培训在采购方工作现场进行，不额外收费。</w:t>
            </w:r>
          </w:p>
        </w:tc>
      </w:tr>
      <w:tr w14:paraId="1F8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69" w:type="dxa"/>
            <w:vAlign w:val="center"/>
          </w:tcPr>
          <w:p w14:paraId="7AAC2ED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3</w:t>
            </w:r>
          </w:p>
        </w:tc>
        <w:tc>
          <w:tcPr>
            <w:tcW w:w="934" w:type="dxa"/>
            <w:vAlign w:val="center"/>
          </w:tcPr>
          <w:p w14:paraId="14B79EC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人员要求</w:t>
            </w:r>
          </w:p>
        </w:tc>
        <w:tc>
          <w:tcPr>
            <w:tcW w:w="7281" w:type="dxa"/>
            <w:vAlign w:val="center"/>
          </w:tcPr>
          <w:p w14:paraId="08199124">
            <w:pPr>
              <w:pStyle w:val="288"/>
              <w:keepNext w:val="0"/>
              <w:keepLines w:val="0"/>
              <w:numPr>
                <w:ilvl w:val="0"/>
                <w:numId w:val="0"/>
              </w:numPr>
              <w:suppressLineNumbers w:val="0"/>
              <w:topLinePunct/>
              <w:spacing w:before="0" w:beforeLines="0" w:beforeAutospacing="0" w:after="0" w:afterLines="0" w:afterAutospacing="0"/>
              <w:ind w:left="0" w:right="0" w:right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w:t>
            </w:r>
            <w:r>
              <w:rPr>
                <w:rFonts w:hint="default" w:ascii="仿宋" w:hAnsi="仿宋" w:eastAsia="仿宋" w:cs="仿宋"/>
                <w:color w:val="FF0000"/>
                <w:kern w:val="0"/>
                <w:sz w:val="21"/>
                <w:szCs w:val="21"/>
                <w:highlight w:val="none"/>
                <w:lang w:val="en-US" w:eastAsia="zh-CN" w:bidi="ar-SA"/>
              </w:rPr>
              <w:t>及时性保障：当</w:t>
            </w:r>
            <w:r>
              <w:rPr>
                <w:rFonts w:hint="eastAsia" w:ascii="仿宋" w:hAnsi="仿宋" w:eastAsia="仿宋" w:cs="仿宋"/>
                <w:color w:val="FF0000"/>
                <w:kern w:val="0"/>
                <w:sz w:val="21"/>
                <w:szCs w:val="21"/>
                <w:highlight w:val="none"/>
                <w:lang w:val="en-US" w:eastAsia="zh-CN" w:bidi="ar-SA"/>
              </w:rPr>
              <w:t>采购方</w:t>
            </w:r>
            <w:r>
              <w:rPr>
                <w:rFonts w:hint="default" w:ascii="仿宋" w:hAnsi="仿宋" w:eastAsia="仿宋" w:cs="仿宋"/>
                <w:color w:val="FF0000"/>
                <w:kern w:val="0"/>
                <w:sz w:val="21"/>
                <w:szCs w:val="21"/>
                <w:highlight w:val="none"/>
                <w:lang w:val="en-US" w:eastAsia="zh-CN" w:bidi="ar-SA"/>
              </w:rPr>
              <w:t>系统要求紧急现场维护的时候（紧急现场维护指系统工作效率不足正常工作时的30%，并且问题不能通过远程指导解决），</w:t>
            </w:r>
            <w:r>
              <w:rPr>
                <w:rFonts w:hint="eastAsia" w:ascii="仿宋" w:hAnsi="仿宋" w:eastAsia="仿宋" w:cs="仿宋"/>
                <w:color w:val="FF0000"/>
                <w:kern w:val="0"/>
                <w:sz w:val="21"/>
                <w:szCs w:val="21"/>
                <w:highlight w:val="none"/>
                <w:lang w:val="en-US" w:eastAsia="zh-CN" w:bidi="ar-SA"/>
              </w:rPr>
              <w:t>投标方</w:t>
            </w:r>
            <w:r>
              <w:rPr>
                <w:rFonts w:hint="default" w:ascii="仿宋" w:hAnsi="仿宋" w:eastAsia="仿宋" w:cs="仿宋"/>
                <w:color w:val="FF0000"/>
                <w:kern w:val="0"/>
                <w:sz w:val="21"/>
                <w:szCs w:val="21"/>
                <w:highlight w:val="none"/>
                <w:lang w:val="en-US" w:eastAsia="zh-CN" w:bidi="ar-SA"/>
              </w:rPr>
              <w:t>以最高优先级</w:t>
            </w:r>
            <w:r>
              <w:rPr>
                <w:rFonts w:hint="eastAsia" w:ascii="仿宋" w:hAnsi="仿宋" w:eastAsia="仿宋" w:cs="仿宋"/>
                <w:color w:val="FF0000"/>
                <w:kern w:val="0"/>
                <w:sz w:val="21"/>
                <w:szCs w:val="21"/>
                <w:highlight w:val="none"/>
                <w:lang w:val="en-US" w:eastAsia="zh-CN" w:bidi="ar-SA"/>
              </w:rPr>
              <w:t>2</w:t>
            </w:r>
            <w:r>
              <w:rPr>
                <w:rFonts w:hint="default" w:ascii="仿宋" w:hAnsi="仿宋" w:eastAsia="仿宋" w:cs="仿宋"/>
                <w:color w:val="FF0000"/>
                <w:kern w:val="0"/>
                <w:sz w:val="21"/>
                <w:szCs w:val="21"/>
                <w:highlight w:val="none"/>
                <w:lang w:val="en-US" w:eastAsia="zh-CN" w:bidi="ar-SA"/>
              </w:rPr>
              <w:t>小时内派遣工程师赶赴现场进行维护。</w:t>
            </w:r>
          </w:p>
          <w:p w14:paraId="017F1381">
            <w:pPr>
              <w:pStyle w:val="288"/>
              <w:keepNext w:val="0"/>
              <w:keepLines w:val="0"/>
              <w:numPr>
                <w:ilvl w:val="0"/>
                <w:numId w:val="0"/>
              </w:numPr>
              <w:suppressLineNumbers w:val="0"/>
              <w:topLinePunct/>
              <w:spacing w:before="0" w:beforeLines="0" w:beforeAutospacing="0" w:after="0" w:afterLines="0" w:afterAutospacing="0"/>
              <w:ind w:left="0" w:right="0" w:right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质量保障：在实施系统过程中，所有的系统参数、每一步系统实施和维护过程记录在案，对于硬件品牌、型号、具体参数，以及相关密码等，均记录在投标方的客户服务系统中。客户服务人员在进行维护工作之前，必须浏览实施和维护记录，以此保证系统维护的效率。每一次的维护内容、结果和服务满意度，需要经过采购方相关人员的审核和签署。</w:t>
            </w:r>
          </w:p>
          <w:p w14:paraId="117B516D">
            <w:pPr>
              <w:pStyle w:val="288"/>
              <w:keepNext w:val="0"/>
              <w:keepLines w:val="0"/>
              <w:numPr>
                <w:ilvl w:val="0"/>
                <w:numId w:val="0"/>
              </w:numPr>
              <w:suppressLineNumbers w:val="0"/>
              <w:topLinePunct/>
              <w:spacing w:before="0" w:beforeLines="0" w:beforeAutospacing="0" w:after="0" w:afterLines="0" w:afterAutospacing="0"/>
              <w:ind w:left="0" w:right="0" w:rightChars="0"/>
              <w:rPr>
                <w:rFonts w:hint="default" w:eastAsia="宋体"/>
                <w:highlight w:val="none"/>
                <w:lang w:val="en-US" w:eastAsia="zh-CN"/>
              </w:rPr>
            </w:pPr>
            <w:r>
              <w:rPr>
                <w:rFonts w:hint="eastAsia" w:ascii="仿宋" w:hAnsi="仿宋" w:eastAsia="仿宋" w:cs="仿宋"/>
                <w:color w:val="FF0000"/>
                <w:kern w:val="0"/>
                <w:sz w:val="21"/>
                <w:szCs w:val="21"/>
                <w:highlight w:val="none"/>
                <w:lang w:val="en-US" w:eastAsia="zh-CN" w:bidi="ar-SA"/>
              </w:rPr>
              <w:t>3、质量追踪：对服务质量和服务人员不满意的用户可以向投标方的客户服务中心投诉，投标方保证在第二个工作日内向客户答复该次投诉的处理情况。投标方不定期地对某次服务工作进行电话回访，了解服务完成的情况和质量。电话投诉与回访服务是保证投标方的服务质量的一个有力措施。</w:t>
            </w:r>
          </w:p>
        </w:tc>
      </w:tr>
    </w:tbl>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0A00E4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1、验收应在采购人和成交供应商双方共同参加下进行。</w:t>
            </w:r>
          </w:p>
          <w:p w14:paraId="64C52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2、按照国家相关行业规定标准验收；如发现项目成果不合格，采购人有权要求成交供应商处理或更换，直至验收通过为止，返工费由成交供应商负责。</w:t>
            </w:r>
          </w:p>
          <w:p w14:paraId="101A94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3、所有验收文件、资料要提交给采购人以作留档备案。</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6682F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供应商报价包括但不限于谈判服务项目所有内容（包括完成用户需求书全部内容所需的一切含税费用：即包括但不限于各种人工费用、耗材费、零配件费等物料费用、管理费用、不可预见费、税费、利润等）。</w:t>
            </w:r>
          </w:p>
          <w:p w14:paraId="2FD2F6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服务期内的工程师维修费、差旅费、税费均须包含在供应商投标文件的报价中。投标供应商必须自行考虑在本项目实施期间的一切可能产生的费用，在项目的实施过程中，采购人除了支付合同规定的款项外，一切合同规定外的费用将拒绝支付。</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30903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1、在签订合同且采购人财务部收到相应发票之日起10个工作日内，采购人需向供应商支付合同总金额的50%作为首付款项 。</w:t>
            </w:r>
          </w:p>
          <w:p w14:paraId="77FE2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2、在合同验收且采购人财务部收到相应发票之日起10个工作日内，采购人需向供应商支付合同总金额的50%作为验收款项。</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D05697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83BA284">
            <w:pPr>
              <w:pStyle w:val="81"/>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自合同签订之日起一年；本项目为长期服务类项目，合同一年一签，合同期满后，采购方可根据对中标方的履约考核情况，决定是否续签。合同最多可续签2次，合同的履行期限不得超过三年，协议期内不得改变所有合同实质性条款，如对履约情况不满意可不再续约。</w:t>
            </w:r>
          </w:p>
        </w:tc>
      </w:tr>
      <w:tr w14:paraId="350E6A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432" w:type="dxa"/>
            <w:noWrap w:val="0"/>
            <w:vAlign w:val="center"/>
          </w:tcPr>
          <w:p w14:paraId="7DAE4F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★知识产权归属</w:t>
            </w:r>
          </w:p>
        </w:tc>
        <w:tc>
          <w:tcPr>
            <w:tcW w:w="8123" w:type="dxa"/>
            <w:noWrap w:val="0"/>
            <w:vAlign w:val="center"/>
          </w:tcPr>
          <w:p w14:paraId="75FFE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r>
    </w:tbl>
    <w:p w14:paraId="2043322F">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4"/>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20"/>
        <w:spacing w:line="360" w:lineRule="auto"/>
        <w:jc w:val="center"/>
        <w:rPr>
          <w:rFonts w:hint="eastAsia" w:ascii="黑体" w:eastAsia="黑体" w:hAnsiTheme="minorHAnsi" w:cstheme="minorBidi"/>
          <w:b/>
          <w:sz w:val="72"/>
          <w:szCs w:val="72"/>
        </w:rPr>
      </w:pPr>
      <w:bookmarkStart w:id="22" w:name="_Toc15064"/>
      <w:bookmarkStart w:id="23" w:name="_Toc100247590"/>
      <w:bookmarkStart w:id="24" w:name="_Toc90287690"/>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20"/>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20"/>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6"/>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17CD80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w:t>
      </w:r>
      <w:r>
        <w:rPr>
          <w:rFonts w:hint="eastAsia" w:ascii="仿宋" w:hAnsi="仿宋" w:eastAsia="仿宋" w:cs="仿宋"/>
          <w:bCs/>
          <w:snapToGrid w:val="0"/>
          <w:color w:val="000000" w:themeColor="text1"/>
          <w:kern w:val="0"/>
          <w:sz w:val="28"/>
          <w:lang w:val="en-US" w:eastAsia="zh-CN"/>
          <w14:textFill>
            <w14:solidFill>
              <w14:schemeClr w14:val="tx1"/>
            </w14:solidFill>
          </w14:textFill>
        </w:rPr>
        <w:t>响应</w:t>
      </w:r>
      <w:r>
        <w:rPr>
          <w:rFonts w:hint="eastAsia" w:ascii="仿宋" w:hAnsi="仿宋" w:eastAsia="仿宋" w:cs="仿宋"/>
          <w:bCs/>
          <w:snapToGrid w:val="0"/>
          <w:color w:val="000000" w:themeColor="text1"/>
          <w:kern w:val="0"/>
          <w:sz w:val="28"/>
          <w14:textFill>
            <w14:solidFill>
              <w14:schemeClr w14:val="tx1"/>
            </w14:solidFill>
          </w14:textFill>
        </w:rPr>
        <w:t>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BF2D61D">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9FFF7F">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A8196E2">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投标人资格及投标承诺函-----------------------</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D2432E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val="en-US" w:eastAsia="zh-CN"/>
          <w14:textFill>
            <w14:solidFill>
              <w14:schemeClr w14:val="tx1"/>
            </w14:solidFill>
          </w14:textFill>
        </w:rPr>
        <w:t>、法定代表人/负责人证明书----------------------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46ABE6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3016C73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七、供应商情况介绍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E81A97">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八、</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1B12E9E">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0B44E9E">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r>
        <w:rPr>
          <w:rFonts w:hint="eastAsia" w:ascii="仿宋" w:hAnsi="仿宋" w:eastAsia="仿宋" w:cs="仿宋"/>
          <w:bCs/>
          <w:snapToGrid w:val="0"/>
          <w:color w:val="000000" w:themeColor="text1"/>
          <w:kern w:val="0"/>
          <w:sz w:val="28"/>
          <w14:textFill>
            <w14:solidFill>
              <w14:schemeClr w14:val="tx1"/>
            </w14:solidFill>
          </w14:textFill>
        </w:rPr>
        <w:t>谈判文件要求的其他内容及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14C943EA">
      <w:pPr>
        <w:pStyle w:val="5"/>
        <w:spacing w:before="120" w:after="120"/>
        <w:jc w:val="center"/>
        <w:rPr>
          <w:rFonts w:hint="eastAsia" w:ascii="仿宋" w:hAnsi="仿宋" w:eastAsia="仿宋" w:cs="仿宋"/>
          <w:b/>
          <w:bCs w:val="0"/>
          <w:sz w:val="36"/>
          <w:lang w:val="en-US" w:eastAsia="zh-CN"/>
        </w:rPr>
      </w:pPr>
    </w:p>
    <w:p w14:paraId="2CBE0105">
      <w:pPr>
        <w:pStyle w:val="5"/>
        <w:spacing w:before="120" w:after="120"/>
        <w:jc w:val="center"/>
        <w:rPr>
          <w:rFonts w:hint="eastAsia" w:ascii="仿宋" w:hAnsi="仿宋" w:eastAsia="仿宋" w:cs="仿宋"/>
          <w:b/>
          <w:bCs w:val="0"/>
          <w:sz w:val="36"/>
          <w:lang w:val="en-US" w:eastAsia="zh-CN"/>
        </w:rPr>
      </w:pPr>
    </w:p>
    <w:p w14:paraId="236B37CE">
      <w:pPr>
        <w:pStyle w:val="5"/>
        <w:spacing w:before="120" w:after="120"/>
        <w:jc w:val="center"/>
        <w:rPr>
          <w:rFonts w:hint="eastAsia" w:ascii="仿宋" w:hAnsi="仿宋" w:eastAsia="仿宋" w:cs="仿宋"/>
          <w:b/>
          <w:bCs w:val="0"/>
          <w:sz w:val="36"/>
          <w:lang w:val="en-US" w:eastAsia="zh-CN"/>
        </w:rPr>
      </w:pPr>
    </w:p>
    <w:p w14:paraId="077D47D9">
      <w:pPr>
        <w:pStyle w:val="5"/>
        <w:spacing w:before="120" w:after="120"/>
        <w:jc w:val="center"/>
        <w:rPr>
          <w:rFonts w:hint="eastAsia" w:ascii="仿宋" w:hAnsi="仿宋" w:eastAsia="仿宋" w:cs="仿宋"/>
          <w:b/>
          <w:bCs w:val="0"/>
          <w:sz w:val="36"/>
          <w:lang w:val="en-US" w:eastAsia="zh-CN"/>
        </w:rPr>
      </w:pPr>
    </w:p>
    <w:p w14:paraId="5C584FA5">
      <w:pPr>
        <w:pStyle w:val="6"/>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承诺按谈判文件要求提供本国产品/服务。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pStyle w:val="6"/>
        <w:pageBreakBefore/>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资格性自查表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符合性自查表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谈判文件未规定允许有替代方案时，对同一项目投标时，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采购标的/服务清单/报价等任意一类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w:t>
            </w:r>
            <w:bookmarkStart w:id="90" w:name="_GoBack"/>
            <w:bookmarkEnd w:id="90"/>
            <w:r>
              <w:rPr>
                <w:rFonts w:hint="eastAsia" w:asciiTheme="majorEastAsia" w:hAnsiTheme="majorEastAsia" w:eastAsiaTheme="majorEastAsia" w:cstheme="majorEastAsia"/>
                <w:sz w:val="21"/>
                <w:szCs w:val="21"/>
              </w:rPr>
              <w:t>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7187EDB0">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4FC6FC4">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6330EB13">
      <w:pPr>
        <w:rPr>
          <w:rFonts w:hint="eastAsia" w:ascii="仿宋" w:hAnsi="仿宋" w:eastAsia="仿宋" w:cs="仿宋"/>
          <w:snapToGrid w:val="0"/>
          <w:kern w:val="0"/>
          <w:sz w:val="24"/>
        </w:rPr>
      </w:pPr>
    </w:p>
    <w:tbl>
      <w:tblPr>
        <w:tblStyle w:val="44"/>
        <w:tblW w:w="462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841"/>
        <w:gridCol w:w="1428"/>
        <w:gridCol w:w="1548"/>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73" w:type="pct"/>
            <w:vAlign w:val="center"/>
          </w:tcPr>
          <w:p w14:paraId="03A580CD">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序号</w:t>
            </w:r>
          </w:p>
        </w:tc>
        <w:tc>
          <w:tcPr>
            <w:tcW w:w="2437" w:type="pct"/>
            <w:vAlign w:val="center"/>
          </w:tcPr>
          <w:p w14:paraId="4C711383">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lang w:val="en-US" w:eastAsia="zh-CN"/>
              </w:rPr>
              <w:t>项目</w:t>
            </w:r>
            <w:r>
              <w:rPr>
                <w:rFonts w:hint="eastAsia" w:ascii="仿宋" w:hAnsi="仿宋" w:eastAsia="仿宋" w:cs="Times New Roman"/>
                <w:sz w:val="24"/>
              </w:rPr>
              <w:t>名称</w:t>
            </w:r>
          </w:p>
        </w:tc>
        <w:tc>
          <w:tcPr>
            <w:tcW w:w="906" w:type="pct"/>
            <w:vAlign w:val="center"/>
          </w:tcPr>
          <w:p w14:paraId="55C06DBA">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Times New Roman"/>
                <w:sz w:val="24"/>
              </w:rPr>
              <w:t>投标</w:t>
            </w:r>
            <w:r>
              <w:rPr>
                <w:rFonts w:hint="eastAsia" w:ascii="仿宋" w:hAnsi="仿宋" w:eastAsia="仿宋" w:cs="Times New Roman"/>
                <w:sz w:val="24"/>
                <w:lang w:val="en-US" w:eastAsia="zh-CN"/>
              </w:rPr>
              <w:t>总价（元）</w:t>
            </w:r>
          </w:p>
        </w:tc>
        <w:tc>
          <w:tcPr>
            <w:tcW w:w="982" w:type="pct"/>
            <w:vAlign w:val="center"/>
          </w:tcPr>
          <w:p w14:paraId="29D72634">
            <w:pPr>
              <w:keepNext w:val="0"/>
              <w:keepLines w:val="0"/>
              <w:widowControl/>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3"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2437"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906"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982" w:type="pct"/>
            <w:vAlign w:val="center"/>
          </w:tcPr>
          <w:p w14:paraId="3097CC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2"/>
                <w:szCs w:val="22"/>
                <w:lang w:val="en-US" w:eastAsia="zh-CN" w:bidi="ar"/>
              </w:rPr>
            </w:pPr>
          </w:p>
        </w:tc>
      </w:tr>
    </w:tbl>
    <w:p w14:paraId="21FF12C1">
      <w:pPr>
        <w:spacing w:line="276" w:lineRule="auto"/>
        <w:rPr>
          <w:rFonts w:ascii="仿宋" w:hAnsi="仿宋" w:eastAsia="仿宋" w:cs="仿宋"/>
          <w:snapToGrid w:val="0"/>
          <w:color w:val="000000" w:themeColor="text1"/>
          <w:kern w:val="0"/>
          <w:sz w:val="24"/>
          <w14:textFill>
            <w14:solidFill>
              <w14:schemeClr w14:val="tx1"/>
            </w14:solidFill>
          </w14:textFill>
        </w:rPr>
      </w:pPr>
      <w:bookmarkStart w:id="26" w:name="_Toc124"/>
      <w:r>
        <w:rPr>
          <w:rFonts w:hint="eastAsia" w:ascii="仿宋" w:hAnsi="仿宋" w:eastAsia="仿宋" w:cs="仿宋"/>
          <w:snapToGrid w:val="0"/>
          <w:color w:val="000000" w:themeColor="text1"/>
          <w:kern w:val="0"/>
          <w:sz w:val="24"/>
          <w14:textFill>
            <w14:solidFill>
              <w14:schemeClr w14:val="tx1"/>
            </w14:solidFill>
          </w14:textFill>
        </w:rPr>
        <w:t>注：</w:t>
      </w:r>
    </w:p>
    <w:p w14:paraId="00E8BCB4">
      <w:pPr>
        <w:numPr>
          <w:ilvl w:val="0"/>
          <w:numId w:val="14"/>
        </w:numPr>
        <w:spacing w:line="276" w:lineRule="auto"/>
        <w:ind w:firstLine="480" w:firstLineChars="200"/>
        <w:rPr>
          <w:rFonts w:hint="eastAsia"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价格应按</w:t>
      </w:r>
      <w:r>
        <w:rPr>
          <w:rFonts w:hint="eastAsia" w:ascii="仿宋" w:hAnsi="仿宋" w:eastAsia="仿宋" w:cs="仿宋"/>
          <w:snapToGrid w:val="0"/>
          <w:color w:val="000000" w:themeColor="text1"/>
          <w:kern w:val="0"/>
          <w:sz w:val="24"/>
          <w:lang w:val="en-US" w:eastAsia="zh-CN"/>
          <w14:textFill>
            <w14:solidFill>
              <w14:schemeClr w14:val="tx1"/>
            </w14:solidFill>
          </w14:textFill>
        </w:rPr>
        <w:t>谈判</w:t>
      </w:r>
      <w:r>
        <w:rPr>
          <w:rFonts w:hint="eastAsia" w:ascii="仿宋" w:hAnsi="仿宋" w:eastAsia="仿宋" w:cs="仿宋"/>
          <w:snapToGrid w:val="0"/>
          <w:color w:val="000000" w:themeColor="text1"/>
          <w:kern w:val="0"/>
          <w:sz w:val="24"/>
          <w14:textFill>
            <w14:solidFill>
              <w14:schemeClr w14:val="tx1"/>
            </w14:solidFill>
          </w14:textFill>
        </w:rPr>
        <w:t>文件中规定的货币单位（人民币元）</w:t>
      </w:r>
      <w:r>
        <w:rPr>
          <w:rFonts w:hint="eastAsia" w:ascii="仿宋" w:hAnsi="仿宋" w:eastAsia="仿宋" w:cs="仿宋"/>
          <w:snapToGrid w:val="0"/>
          <w:color w:val="000000" w:themeColor="text1"/>
          <w:kern w:val="0"/>
          <w:sz w:val="24"/>
          <w:lang w:val="en-US" w:eastAsia="zh-CN"/>
          <w14:textFill>
            <w14:solidFill>
              <w14:schemeClr w14:val="tx1"/>
            </w14:solidFill>
          </w14:textFill>
        </w:rPr>
        <w:t>大小写均</w:t>
      </w:r>
      <w:r>
        <w:rPr>
          <w:rFonts w:hint="eastAsia" w:ascii="仿宋" w:hAnsi="仿宋" w:eastAsia="仿宋" w:cs="仿宋"/>
          <w:snapToGrid w:val="0"/>
          <w:color w:val="000000" w:themeColor="text1"/>
          <w:kern w:val="0"/>
          <w:sz w:val="24"/>
          <w14:textFill>
            <w14:solidFill>
              <w14:schemeClr w14:val="tx1"/>
            </w14:solidFill>
          </w14:textFill>
        </w:rPr>
        <w:t>填写。</w:t>
      </w:r>
    </w:p>
    <w:p w14:paraId="0AA1D581">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、投标人如果需要对报价或其它内容加以说明，可在备注栏填写。</w:t>
      </w:r>
    </w:p>
    <w:p w14:paraId="16C1B996">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4</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8E542AB">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5</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文件规定签字、盖章，将导致废标。</w:t>
      </w:r>
    </w:p>
    <w:p w14:paraId="44C01B14">
      <w:pPr>
        <w:widowControl w:val="0"/>
        <w:spacing w:after="120"/>
        <w:jc w:val="both"/>
        <w:rPr>
          <w:rFonts w:ascii="Times New Roman" w:hAnsi="Times New Roman" w:eastAsia="宋体" w:cs="Times New Roman"/>
          <w:kern w:val="2"/>
          <w:sz w:val="24"/>
          <w:szCs w:val="24"/>
          <w:lang w:val="en-US" w:eastAsia="zh-CN" w:bidi="ar-SA"/>
        </w:rPr>
      </w:pPr>
    </w:p>
    <w:p w14:paraId="2944A2DF">
      <w:pPr>
        <w:ind w:firstLine="1200" w:firstLineChars="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F395C7E">
      <w:pPr>
        <w:jc w:val="left"/>
        <w:rPr>
          <w:rFonts w:ascii="仿宋" w:hAnsi="仿宋" w:eastAsia="仿宋" w:cs="仿宋"/>
          <w:color w:val="000000" w:themeColor="text1"/>
          <w:sz w:val="24"/>
          <w14:textFill>
            <w14:solidFill>
              <w14:schemeClr w14:val="tx1"/>
            </w14:solidFill>
          </w14:textFill>
        </w:rPr>
      </w:pPr>
    </w:p>
    <w:p w14:paraId="2A097E8D">
      <w:pPr>
        <w:ind w:firstLine="3600" w:firstLineChars="1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7768EB">
      <w:pPr>
        <w:jc w:val="left"/>
        <w:rPr>
          <w:rFonts w:ascii="仿宋" w:hAnsi="仿宋" w:eastAsia="仿宋" w:cs="仿宋"/>
          <w:color w:val="000000" w:themeColor="text1"/>
          <w:sz w:val="24"/>
          <w14:textFill>
            <w14:solidFill>
              <w14:schemeClr w14:val="tx1"/>
            </w14:solidFill>
          </w14:textFill>
        </w:rPr>
      </w:pPr>
    </w:p>
    <w:p w14:paraId="0C1041BB">
      <w:pPr>
        <w:jc w:val="right"/>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15D0DDCB">
      <w:pPr>
        <w:numPr>
          <w:ilvl w:val="0"/>
          <w:numId w:val="0"/>
        </w:numPr>
        <w:bidi w:val="0"/>
        <w:jc w:val="center"/>
        <w:rPr>
          <w:rFonts w:hint="eastAsia" w:ascii="仿宋" w:hAnsi="仿宋" w:eastAsia="仿宋" w:cs="仿宋"/>
          <w:b/>
          <w:bCs w:val="0"/>
          <w:sz w:val="36"/>
          <w:lang w:val="en-US" w:eastAsia="zh-CN"/>
        </w:rPr>
      </w:pPr>
    </w:p>
    <w:p w14:paraId="4234C21E">
      <w:pPr>
        <w:numPr>
          <w:ilvl w:val="0"/>
          <w:numId w:val="0"/>
        </w:numPr>
        <w:bidi w:val="0"/>
        <w:jc w:val="center"/>
        <w:rPr>
          <w:rFonts w:hint="eastAsia" w:ascii="仿宋" w:hAnsi="仿宋" w:eastAsia="仿宋" w:cs="仿宋"/>
          <w:b/>
          <w:bCs w:val="0"/>
          <w:sz w:val="36"/>
          <w:lang w:val="en-US" w:eastAsia="zh-CN"/>
        </w:rPr>
      </w:pPr>
    </w:p>
    <w:p w14:paraId="62807363">
      <w:pPr>
        <w:numPr>
          <w:ilvl w:val="0"/>
          <w:numId w:val="0"/>
        </w:numPr>
        <w:bidi w:val="0"/>
        <w:jc w:val="center"/>
        <w:rPr>
          <w:rFonts w:hint="eastAsia" w:ascii="仿宋" w:hAnsi="仿宋" w:eastAsia="仿宋" w:cs="仿宋"/>
          <w:b/>
          <w:bCs w:val="0"/>
          <w:sz w:val="36"/>
          <w:lang w:val="en-US" w:eastAsia="zh-CN"/>
        </w:rPr>
      </w:pPr>
    </w:p>
    <w:p w14:paraId="2C3D75B1">
      <w:pPr>
        <w:numPr>
          <w:ilvl w:val="0"/>
          <w:numId w:val="0"/>
        </w:numPr>
        <w:bidi w:val="0"/>
        <w:jc w:val="center"/>
        <w:rPr>
          <w:rFonts w:hint="eastAsia" w:ascii="仿宋" w:hAnsi="仿宋" w:eastAsia="仿宋" w:cs="仿宋"/>
          <w:b/>
          <w:bCs w:val="0"/>
          <w:sz w:val="36"/>
          <w:lang w:val="en-US" w:eastAsia="zh-CN"/>
        </w:rPr>
      </w:pPr>
    </w:p>
    <w:p w14:paraId="3BD160C6">
      <w:pPr>
        <w:numPr>
          <w:ilvl w:val="0"/>
          <w:numId w:val="0"/>
        </w:numPr>
        <w:bidi w:val="0"/>
        <w:jc w:val="center"/>
        <w:rPr>
          <w:rFonts w:hint="eastAsia" w:ascii="仿宋" w:hAnsi="仿宋" w:eastAsia="仿宋" w:cs="仿宋"/>
          <w:b/>
          <w:bCs w:val="0"/>
          <w:sz w:val="36"/>
          <w:lang w:val="en-US" w:eastAsia="zh-CN"/>
        </w:rPr>
      </w:pPr>
    </w:p>
    <w:p w14:paraId="669CDB1D">
      <w:pPr>
        <w:numPr>
          <w:ilvl w:val="0"/>
          <w:numId w:val="0"/>
        </w:numPr>
        <w:bidi w:val="0"/>
        <w:jc w:val="center"/>
        <w:rPr>
          <w:rFonts w:hint="eastAsia" w:ascii="仿宋" w:hAnsi="仿宋" w:eastAsia="仿宋" w:cs="仿宋"/>
          <w:b/>
          <w:bCs w:val="0"/>
          <w:sz w:val="36"/>
          <w:lang w:val="en-US" w:eastAsia="zh-CN"/>
        </w:rPr>
      </w:pPr>
    </w:p>
    <w:p w14:paraId="664E2215">
      <w:pPr>
        <w:numPr>
          <w:ilvl w:val="0"/>
          <w:numId w:val="0"/>
        </w:numPr>
        <w:bidi w:val="0"/>
        <w:jc w:val="center"/>
        <w:rPr>
          <w:rFonts w:hint="eastAsia" w:ascii="仿宋" w:hAnsi="仿宋" w:eastAsia="仿宋" w:cs="仿宋"/>
          <w:b/>
          <w:bCs w:val="0"/>
          <w:sz w:val="36"/>
          <w:lang w:val="en-US" w:eastAsia="zh-CN"/>
        </w:rPr>
      </w:pPr>
    </w:p>
    <w:p w14:paraId="17779D67">
      <w:pPr>
        <w:numPr>
          <w:ilvl w:val="0"/>
          <w:numId w:val="0"/>
        </w:numPr>
        <w:bidi w:val="0"/>
        <w:jc w:val="center"/>
        <w:rPr>
          <w:rFonts w:hint="eastAsia" w:ascii="仿宋" w:hAnsi="仿宋" w:eastAsia="仿宋" w:cs="仿宋"/>
          <w:b/>
          <w:bCs w:val="0"/>
          <w:sz w:val="36"/>
          <w:lang w:val="en-US" w:eastAsia="zh-CN"/>
        </w:rPr>
      </w:pPr>
    </w:p>
    <w:p w14:paraId="31D4F618">
      <w:pPr>
        <w:pStyle w:val="5"/>
        <w:spacing w:before="120" w:after="120"/>
        <w:jc w:val="center"/>
        <w:outlineLvl w:val="1"/>
        <w:rPr>
          <w:rFonts w:hint="eastAsia" w:eastAsia="黑体"/>
          <w:b w:val="0"/>
          <w:highlight w:val="none"/>
          <w:lang w:eastAsia="zh-CN"/>
        </w:rPr>
      </w:pPr>
      <w:bookmarkStart w:id="27" w:name="_Toc14441"/>
      <w:bookmarkStart w:id="28" w:name="_Toc13755"/>
      <w:r>
        <w:rPr>
          <w:rFonts w:hint="eastAsia" w:ascii="仿宋" w:hAnsi="仿宋" w:eastAsia="仿宋" w:cs="仿宋"/>
          <w:b/>
          <w:bCs w:val="0"/>
          <w:kern w:val="2"/>
          <w:sz w:val="32"/>
          <w:szCs w:val="32"/>
          <w:lang w:val="en-US" w:eastAsia="zh-CN" w:bidi="ar-SA"/>
        </w:rPr>
        <w:t>投标明细报价表</w:t>
      </w:r>
      <w:r>
        <w:rPr>
          <w:rFonts w:hint="eastAsia" w:ascii="仿宋" w:hAnsi="仿宋" w:eastAsia="仿宋" w:cs="仿宋"/>
          <w:b/>
          <w:color w:val="FF0000"/>
          <w:kern w:val="2"/>
          <w:sz w:val="24"/>
          <w:szCs w:val="24"/>
          <w:lang w:val="en-US" w:eastAsia="zh-CN" w:bidi="ar-SA"/>
        </w:rPr>
        <w:t>（如有）</w:t>
      </w:r>
      <w:bookmarkEnd w:id="27"/>
      <w:bookmarkEnd w:id="28"/>
    </w:p>
    <w:p w14:paraId="49B386EF">
      <w:pPr>
        <w:pStyle w:val="6"/>
        <w:jc w:val="center"/>
        <w:outlineLvl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14:paraId="7FCBE44E">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14:paraId="40644F62">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14:paraId="46CC4FE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14:paraId="65B9926A">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14:paraId="30245013">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说明</w:t>
            </w:r>
          </w:p>
        </w:tc>
      </w:tr>
      <w:tr w14:paraId="1AD30B8A">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14:paraId="49BE10BA">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14:paraId="1CBFDB8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14:paraId="2AFFC88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14:paraId="5D0702F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2A6FB1D5">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14:paraId="6AE5C61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14:paraId="05F2A45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14:paraId="5766BD5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2E13DCC">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14:paraId="55904F6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59428B86">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4BF55A81">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6D602A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5B573E5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413A9B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4F980F8">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12767327">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100E45A">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70FF0F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789B63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56477FF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07042AB7">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27BFA03A">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0432C33B">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BF202E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63C93B0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60F9CD1">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571474C9">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43B2FD41">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E88CAA3">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2F8E18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BB52B8E">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3C50F44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8547BB0">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3AEFEF5E">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2A9106F8">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E53A66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15A481D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D514C6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14:paraId="59A26B14">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FE818B8">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6E313197">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E68172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14:paraId="521213F4">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077B0F78">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4BAAA669">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14:paraId="32A7D6F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14:paraId="4EF6BC0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14:paraId="2FB5206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51388B5D">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05F5A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60A50BA2">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14:paraId="192DAACF">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6B3416A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14:paraId="3E33746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14:paraId="732C798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9CBEF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7500A54">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332D6A9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92FB91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14:paraId="6290EC9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D5CDC8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AC554E">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EAFD84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650E912C">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14:paraId="2393DE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6A89967">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FDFA58">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27E6DE2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4043EE7A">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4477791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14:paraId="16D014D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1504FB79">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60626A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24A2476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lang w:val="en-US" w:eastAsia="zh-CN"/>
              </w:rPr>
              <w:t>总</w:t>
            </w:r>
            <w:r>
              <w:rPr>
                <w:rFonts w:hint="eastAsia" w:ascii="宋体" w:hAnsi="宋体" w:cs="宋体"/>
                <w:b/>
                <w:bCs/>
                <w:kern w:val="0"/>
                <w:sz w:val="20"/>
                <w:szCs w:val="20"/>
              </w:rPr>
              <w:t>计(元)</w:t>
            </w:r>
          </w:p>
        </w:tc>
        <w:tc>
          <w:tcPr>
            <w:tcW w:w="1559" w:type="dxa"/>
            <w:tcBorders>
              <w:top w:val="nil"/>
              <w:left w:val="nil"/>
              <w:bottom w:val="single" w:color="auto" w:sz="4" w:space="0"/>
              <w:right w:val="single" w:color="auto" w:sz="4" w:space="0"/>
            </w:tcBorders>
            <w:shd w:val="clear" w:color="000000" w:fill="FFFFFF"/>
            <w:vAlign w:val="center"/>
          </w:tcPr>
          <w:p w14:paraId="28849779">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72B0E29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以上各项之和</w:t>
            </w:r>
          </w:p>
        </w:tc>
      </w:tr>
    </w:tbl>
    <w:p w14:paraId="181465F4">
      <w:pPr>
        <w:pStyle w:val="20"/>
        <w:rPr>
          <w:rFonts w:hint="eastAsia"/>
          <w:sz w:val="24"/>
          <w:szCs w:val="24"/>
          <w:highlight w:val="none"/>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5A1E8A7">
      <w:pPr>
        <w:spacing w:line="400" w:lineRule="exact"/>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val="en-US" w:eastAsia="zh-CN"/>
        </w:rPr>
        <w:t>.</w:t>
      </w:r>
      <w:r>
        <w:rPr>
          <w:rFonts w:hint="eastAsia" w:ascii="宋体" w:hAnsi="宋体" w:eastAsia="宋体" w:cs="宋体"/>
          <w:szCs w:val="21"/>
        </w:rPr>
        <w:t>所有价格应按“</w:t>
      </w:r>
      <w:r>
        <w:rPr>
          <w:rFonts w:hint="eastAsia" w:ascii="宋体" w:hAnsi="宋体" w:cs="宋体"/>
          <w:szCs w:val="21"/>
          <w:lang w:val="en-US" w:eastAsia="zh-CN"/>
        </w:rPr>
        <w:t>谈判</w:t>
      </w:r>
      <w:r>
        <w:rPr>
          <w:rFonts w:hint="eastAsia" w:ascii="宋体" w:hAnsi="宋体" w:eastAsia="宋体" w:cs="宋体"/>
          <w:szCs w:val="21"/>
        </w:rPr>
        <w:t>文件”中规定的货币单位填写；</w:t>
      </w:r>
    </w:p>
    <w:p w14:paraId="5197D273">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总计价应等于《开标一览表》中的投标总价。若总计价与《开标一览表》总价不一致，以开标一览表总价为准</w:t>
      </w:r>
      <w:r>
        <w:rPr>
          <w:rFonts w:hint="eastAsia" w:ascii="宋体" w:hAnsi="宋体" w:eastAsia="宋体" w:cs="宋体"/>
          <w:szCs w:val="21"/>
          <w:lang w:eastAsia="zh-CN"/>
        </w:rPr>
        <w:t>。</w:t>
      </w:r>
    </w:p>
    <w:p w14:paraId="6F9757B7">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单价金额小数点或者百分比有明显错位的，以开标一览表的总价为准，并修改单价；</w:t>
      </w:r>
    </w:p>
    <w:p w14:paraId="1D26DE52">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rPr>
        <w:t>总价金额与按单价汇总金额不一致的，以单价金额计算结果为准；</w:t>
      </w:r>
    </w:p>
    <w:p w14:paraId="508BAAF0">
      <w:pPr>
        <w:spacing w:line="400" w:lineRule="exact"/>
        <w:outlineLvl w:val="1"/>
        <w:rPr>
          <w:rFonts w:hint="eastAsia" w:ascii="宋体" w:hAnsi="宋体" w:eastAsia="宋体" w:cs="宋体"/>
          <w:szCs w:val="21"/>
        </w:rPr>
      </w:pPr>
      <w:bookmarkStart w:id="29" w:name="_Toc1016"/>
      <w:bookmarkStart w:id="30" w:name="_Toc26082"/>
      <w:r>
        <w:rPr>
          <w:rFonts w:hint="eastAsia" w:ascii="宋体" w:hAnsi="宋体" w:eastAsia="宋体" w:cs="宋体"/>
          <w:szCs w:val="21"/>
          <w:lang w:val="en-US" w:eastAsia="zh-CN"/>
        </w:rPr>
        <w:t>5.</w:t>
      </w:r>
      <w:r>
        <w:rPr>
          <w:rFonts w:hint="eastAsia" w:ascii="宋体" w:hAnsi="宋体" w:eastAsia="宋体" w:cs="宋体"/>
          <w:szCs w:val="21"/>
        </w:rPr>
        <w:t>本表格仅为指导性范本，供应商应根据项目具体情况对各分项内容进行调整提供详细分项报价。</w:t>
      </w:r>
      <w:bookmarkEnd w:id="29"/>
      <w:bookmarkEnd w:id="30"/>
    </w:p>
    <w:p w14:paraId="3E9C75FC">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2"/>
          <w:szCs w:val="32"/>
          <w:lang w:val="en-US" w:eastAsia="zh-CN" w:bidi="ar-SA"/>
        </w:rPr>
        <w:t>投标人资格及投标承诺函</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注：按本谈判文件第一章采购公告（或采购邀请函）“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31" w:name="_Toc5975"/>
      <w:bookmarkStart w:id="32" w:name="_Toc10265"/>
      <w:bookmarkStart w:id="33" w:name="_Toc6707"/>
      <w:r>
        <w:rPr>
          <w:rFonts w:hint="eastAsia" w:ascii="仿宋" w:hAnsi="仿宋" w:eastAsia="仿宋" w:cs="仿宋"/>
          <w:bCs/>
          <w:color w:val="000000"/>
          <w:szCs w:val="21"/>
          <w:highlight w:val="none"/>
        </w:rPr>
        <w:t>投标人资格要求的证明文件：</w:t>
      </w:r>
      <w:bookmarkEnd w:id="31"/>
      <w:bookmarkEnd w:id="32"/>
      <w:bookmarkEnd w:id="33"/>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7"/>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谈判</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464C3EF7">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3841343">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 xml:space="preserve">（所属行业）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5871099">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003B40E">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212ADFAC">
      <w:pPr>
        <w:ind w:firstLine="480" w:firstLineChars="200"/>
        <w:rPr>
          <w:rFonts w:hint="eastAsia" w:ascii="仿宋" w:hAnsi="仿宋" w:eastAsia="仿宋" w:cs="仿宋"/>
          <w:color w:val="000000"/>
          <w:sz w:val="24"/>
        </w:rPr>
      </w:pPr>
    </w:p>
    <w:p w14:paraId="13759B59">
      <w:pPr>
        <w:ind w:firstLine="480" w:firstLineChars="200"/>
        <w:rPr>
          <w:rFonts w:hint="eastAsia" w:ascii="仿宋" w:hAnsi="仿宋" w:eastAsia="仿宋" w:cs="仿宋"/>
          <w:color w:val="000000"/>
          <w:sz w:val="24"/>
        </w:rPr>
      </w:pPr>
    </w:p>
    <w:p w14:paraId="2C4A8AC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0519200">
      <w:pPr>
        <w:jc w:val="left"/>
        <w:rPr>
          <w:rFonts w:hint="eastAsia" w:ascii="仿宋" w:hAnsi="仿宋" w:eastAsia="仿宋" w:cs="仿宋"/>
          <w:color w:val="000000"/>
          <w:sz w:val="24"/>
        </w:rPr>
      </w:pPr>
    </w:p>
    <w:p w14:paraId="49ACF17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2605A7C">
      <w:pPr>
        <w:jc w:val="left"/>
        <w:rPr>
          <w:rFonts w:hint="eastAsia" w:ascii="仿宋" w:hAnsi="仿宋" w:eastAsia="仿宋" w:cs="仿宋"/>
          <w:color w:val="000000"/>
          <w:sz w:val="24"/>
        </w:rPr>
      </w:pPr>
    </w:p>
    <w:p w14:paraId="7F2CF0D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7F5B366">
      <w:pPr>
        <w:rPr>
          <w:rFonts w:hint="eastAsia" w:ascii="仿宋" w:hAnsi="仿宋" w:eastAsia="仿宋" w:cs="仿宋"/>
          <w:b/>
          <w:bCs/>
          <w:color w:val="000000"/>
          <w:sz w:val="24"/>
        </w:rPr>
      </w:pPr>
    </w:p>
    <w:p w14:paraId="21CF2121">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7C15A0C7">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2D48DF63">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51CCEFC2">
      <w:pPr>
        <w:ind w:firstLine="480" w:firstLineChars="200"/>
        <w:rPr>
          <w:rFonts w:hint="eastAsia" w:ascii="仿宋" w:hAnsi="仿宋" w:eastAsia="仿宋" w:cs="仿宋"/>
          <w:color w:val="000000"/>
          <w:sz w:val="24"/>
        </w:rPr>
      </w:pPr>
    </w:p>
    <w:p w14:paraId="4E109658">
      <w:pPr>
        <w:ind w:firstLine="480" w:firstLineChars="200"/>
        <w:rPr>
          <w:rFonts w:hint="eastAsia" w:ascii="仿宋" w:hAnsi="仿宋" w:eastAsia="仿宋" w:cs="仿宋"/>
          <w:color w:val="000000"/>
          <w:sz w:val="24"/>
        </w:rPr>
      </w:pPr>
    </w:p>
    <w:p w14:paraId="653593F9">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32B7ACF">
      <w:pPr>
        <w:jc w:val="left"/>
        <w:rPr>
          <w:rFonts w:hint="eastAsia" w:ascii="仿宋" w:hAnsi="仿宋" w:eastAsia="仿宋" w:cs="仿宋"/>
          <w:color w:val="000000"/>
          <w:sz w:val="24"/>
        </w:rPr>
      </w:pPr>
    </w:p>
    <w:p w14:paraId="549CB78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6904CA59">
      <w:pPr>
        <w:jc w:val="left"/>
        <w:rPr>
          <w:rFonts w:hint="eastAsia" w:ascii="仿宋" w:hAnsi="仿宋" w:eastAsia="仿宋" w:cs="仿宋"/>
          <w:color w:val="000000"/>
          <w:sz w:val="24"/>
        </w:rPr>
      </w:pPr>
    </w:p>
    <w:p w14:paraId="36ABA7A9">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5D0F95FC">
      <w:pPr>
        <w:wordWrap w:val="0"/>
        <w:ind w:right="420"/>
        <w:rPr>
          <w:rFonts w:hint="eastAsia" w:ascii="仿宋" w:hAnsi="仿宋" w:eastAsia="仿宋" w:cs="仿宋"/>
          <w:color w:val="000000"/>
          <w:sz w:val="24"/>
        </w:rPr>
      </w:pPr>
    </w:p>
    <w:p w14:paraId="35ECAE32">
      <w:pPr>
        <w:ind w:firstLine="480" w:firstLineChars="200"/>
        <w:jc w:val="right"/>
        <w:rPr>
          <w:rFonts w:hint="eastAsia" w:ascii="仿宋" w:hAnsi="仿宋" w:eastAsia="仿宋" w:cs="仿宋"/>
          <w:color w:val="000000"/>
          <w:sz w:val="24"/>
        </w:rPr>
      </w:pPr>
    </w:p>
    <w:p w14:paraId="770AC739">
      <w:pPr>
        <w:numPr>
          <w:ilvl w:val="0"/>
          <w:numId w:val="15"/>
        </w:numPr>
        <w:jc w:val="center"/>
        <w:rPr>
          <w:rFonts w:hint="eastAsia" w:ascii="仿宋" w:hAnsi="仿宋" w:eastAsia="仿宋" w:cs="仿宋"/>
          <w:b/>
          <w:color w:val="000000"/>
          <w:sz w:val="24"/>
        </w:rPr>
      </w:pPr>
      <w:r>
        <w:rPr>
          <w:rFonts w:hint="eastAsia" w:ascii="仿宋" w:hAnsi="仿宋" w:eastAsia="仿宋" w:cs="仿宋"/>
          <w:b/>
          <w:color w:val="000000"/>
          <w:sz w:val="24"/>
        </w:rPr>
        <w:t>省级以上监狱管理局、戒毒管理局（含新疆生产建设兵团）出具的属于监狱企业的证明文件（样表）</w:t>
      </w:r>
    </w:p>
    <w:p w14:paraId="5F75733E">
      <w:pPr>
        <w:numPr>
          <w:ilvl w:val="0"/>
          <w:numId w:val="0"/>
        </w:num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6CD91D54">
      <w:pPr>
        <w:jc w:val="center"/>
        <w:rPr>
          <w:rFonts w:hint="eastAsia" w:ascii="仿宋" w:hAnsi="仿宋" w:eastAsia="仿宋" w:cs="仿宋"/>
          <w:b/>
          <w:color w:val="000000"/>
          <w:sz w:val="24"/>
        </w:rPr>
      </w:pPr>
    </w:p>
    <w:p w14:paraId="41234432">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本单位郑重声明，根据《财政部司法部关于政府采购支持监狱企业发展有关问题的通知》（财库〔2014〕68号）的规定，本单位为符合条件的监狱企业，且本单位参加 </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39C59236">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20F5496">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14D1B3B4">
      <w:pPr>
        <w:ind w:firstLine="480" w:firstLineChars="200"/>
        <w:rPr>
          <w:rFonts w:hint="eastAsia" w:ascii="仿宋" w:hAnsi="仿宋" w:eastAsia="仿宋" w:cs="仿宋"/>
          <w:color w:val="000000"/>
          <w:sz w:val="24"/>
        </w:rPr>
      </w:pPr>
    </w:p>
    <w:p w14:paraId="6C05430A">
      <w:pPr>
        <w:ind w:firstLine="480" w:firstLineChars="200"/>
        <w:rPr>
          <w:rFonts w:hint="eastAsia" w:ascii="仿宋" w:hAnsi="仿宋" w:eastAsia="仿宋" w:cs="仿宋"/>
          <w:color w:val="000000"/>
          <w:sz w:val="24"/>
        </w:rPr>
      </w:pPr>
    </w:p>
    <w:p w14:paraId="6BAB00E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44E2AAA">
      <w:pPr>
        <w:jc w:val="left"/>
        <w:rPr>
          <w:rFonts w:hint="eastAsia" w:ascii="仿宋" w:hAnsi="仿宋" w:eastAsia="仿宋" w:cs="仿宋"/>
          <w:color w:val="000000"/>
          <w:sz w:val="24"/>
        </w:rPr>
      </w:pPr>
    </w:p>
    <w:p w14:paraId="03D1493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DD3E915">
      <w:pPr>
        <w:jc w:val="left"/>
        <w:rPr>
          <w:rFonts w:hint="eastAsia" w:ascii="仿宋" w:hAnsi="仿宋" w:eastAsia="仿宋" w:cs="仿宋"/>
          <w:color w:val="000000"/>
          <w:sz w:val="24"/>
        </w:rPr>
      </w:pPr>
    </w:p>
    <w:p w14:paraId="02743163">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AEC8AEF">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D7AFDE9">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2E08A83F">
      <w:pPr>
        <w:numPr>
          <w:ilvl w:val="0"/>
          <w:numId w:val="0"/>
        </w:numPr>
        <w:jc w:val="left"/>
        <w:rPr>
          <w:rFonts w:hint="eastAsia" w:ascii="仿宋" w:hAnsi="仿宋" w:eastAsia="仿宋" w:cs="仿宋"/>
          <w:b/>
          <w:color w:val="000000"/>
          <w:sz w:val="24"/>
        </w:rPr>
      </w:pPr>
      <w:bookmarkStart w:id="34" w:name="_Toc21134"/>
    </w:p>
    <w:p w14:paraId="165A04A7">
      <w:pPr>
        <w:numPr>
          <w:ilvl w:val="0"/>
          <w:numId w:val="0"/>
        </w:numPr>
        <w:jc w:val="left"/>
        <w:rPr>
          <w:rFonts w:hint="eastAsia" w:ascii="仿宋" w:hAnsi="仿宋" w:eastAsia="仿宋" w:cs="仿宋"/>
          <w:b/>
          <w:color w:val="000000"/>
          <w:sz w:val="24"/>
        </w:rPr>
      </w:pPr>
    </w:p>
    <w:p w14:paraId="355DD02F">
      <w:pPr>
        <w:numPr>
          <w:ilvl w:val="0"/>
          <w:numId w:val="15"/>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4"/>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6"/>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6"/>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01880A0">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五、法定代表人/负责人证明书</w:t>
      </w:r>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0840351">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2BF1442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422E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7EA00835">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07A25DE3">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六、法定代表人/负责人授权委托书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C4B36A8">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5B344EA3">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0C3AAA31">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2B85F0F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343D109A">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4EF222EF">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71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29E56881">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七</w:t>
      </w:r>
      <w:r>
        <w:rPr>
          <w:rFonts w:hint="eastAsia" w:ascii="仿宋" w:hAnsi="仿宋" w:eastAsia="仿宋" w:cs="仿宋"/>
          <w:b/>
          <w:bCs w:val="0"/>
          <w:sz w:val="36"/>
        </w:rPr>
        <w:t>、供应商情况介绍</w:t>
      </w:r>
    </w:p>
    <w:p w14:paraId="59B09C02">
      <w:p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供应商一览表</w:t>
      </w:r>
    </w:p>
    <w:p w14:paraId="5C8CAD4B">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3EAD1D77">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444A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8" w:type="pct"/>
            <w:gridSpan w:val="2"/>
            <w:noWrap w:val="0"/>
            <w:vAlign w:val="center"/>
          </w:tcPr>
          <w:p w14:paraId="718037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0B2809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67EC4D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4370D6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1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5BBF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12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419833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737524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0779F98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7C6717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585B97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7C4F24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4739C9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607876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2A7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86E14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3458507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6700E3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07BD5D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B94A7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2B682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C0B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157BBD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113A5C3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8D832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4002776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1EC71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548F7A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7AB2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CDD31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7049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02E69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1BB73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B2CF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48CB2F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04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CB260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1EDA3E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2E4B1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574A1C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3CC7623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099CDB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5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772AC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015DA4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4FA15E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7BDFE9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70919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58CF0C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B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D2098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7D981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3ACA21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47CF7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4BDCF8A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C1C75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8A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4A4B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06AD88C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042884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26B7B3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21D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BBD1D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6B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6EA5A4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284D05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E1005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CF627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7B7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9E33A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64574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11FA91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271E2F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20B564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618A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4A67EF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4013F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571B1F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340549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2B7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A93AB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063B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5222D28C">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63BFB4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2F40238B">
      <w:pPr>
        <w:jc w:val="left"/>
        <w:rPr>
          <w:rFonts w:hint="eastAsia" w:ascii="仿宋" w:hAnsi="仿宋" w:eastAsia="仿宋" w:cs="仿宋"/>
          <w:color w:val="auto"/>
          <w:sz w:val="21"/>
          <w:szCs w:val="21"/>
          <w:highlight w:val="none"/>
          <w:lang w:eastAsia="zh-CN"/>
        </w:rPr>
      </w:pPr>
    </w:p>
    <w:p w14:paraId="219F312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r>
        <w:rPr>
          <w:rFonts w:hint="eastAsia" w:ascii="仿宋" w:hAnsi="仿宋" w:eastAsia="仿宋" w:cs="仿宋"/>
          <w:b/>
          <w:bCs w:val="0"/>
          <w:color w:val="auto"/>
          <w:sz w:val="21"/>
          <w:szCs w:val="21"/>
          <w:lang w:val="en-US" w:eastAsia="zh-CN"/>
        </w:rPr>
        <w:t>股权关系情况承诺函</w:t>
      </w:r>
    </w:p>
    <w:p w14:paraId="7C1D7D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6D8941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79677ED">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3D12832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6B2DAE7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4A809F4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F7ABD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E68CBBA">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3700AFE2">
      <w:pPr>
        <w:tabs>
          <w:tab w:val="left" w:pos="540"/>
        </w:tabs>
        <w:jc w:val="center"/>
        <w:rPr>
          <w:rFonts w:hint="eastAsia" w:ascii="仿宋" w:hAnsi="仿宋" w:eastAsia="仿宋" w:cs="仿宋"/>
          <w:b/>
          <w:bCs/>
          <w:kern w:val="2"/>
          <w:sz w:val="28"/>
          <w:szCs w:val="28"/>
          <w:lang w:val="en-US" w:eastAsia="zh-CN" w:bidi="ar-SA"/>
        </w:rPr>
      </w:pPr>
    </w:p>
    <w:p w14:paraId="518D0ACE">
      <w:pPr>
        <w:jc w:val="center"/>
        <w:rPr>
          <w:rFonts w:ascii="仿宋" w:hAnsi="仿宋" w:eastAsia="仿宋" w:cs="Times New Roman"/>
          <w:sz w:val="24"/>
        </w:rPr>
      </w:pPr>
    </w:p>
    <w:p w14:paraId="2045C6A5">
      <w:pPr>
        <w:jc w:val="center"/>
        <w:rPr>
          <w:rFonts w:ascii="仿宋" w:hAnsi="仿宋" w:eastAsia="仿宋" w:cs="Times New Roman"/>
          <w:sz w:val="24"/>
        </w:rPr>
      </w:pPr>
    </w:p>
    <w:p w14:paraId="560FE8E0">
      <w:pPr>
        <w:jc w:val="center"/>
        <w:rPr>
          <w:rFonts w:ascii="仿宋" w:hAnsi="仿宋" w:eastAsia="仿宋" w:cs="Times New Roman"/>
          <w:sz w:val="24"/>
        </w:rPr>
      </w:pPr>
    </w:p>
    <w:p w14:paraId="1D987A8F">
      <w:pPr>
        <w:rPr>
          <w:rFonts w:ascii="Times New Roman" w:hAnsi="Times New Roman" w:eastAsia="宋体" w:cs="Times New Roman"/>
          <w:b/>
          <w:sz w:val="24"/>
        </w:rPr>
      </w:pPr>
    </w:p>
    <w:p w14:paraId="2EED9F4C">
      <w:pPr>
        <w:tabs>
          <w:tab w:val="left" w:pos="540"/>
        </w:tabs>
        <w:jc w:val="center"/>
        <w:rPr>
          <w:rFonts w:hint="eastAsia" w:ascii="仿宋" w:hAnsi="仿宋" w:eastAsia="仿宋" w:cs="仿宋"/>
          <w:b/>
          <w:bCs/>
          <w:kern w:val="2"/>
          <w:sz w:val="28"/>
          <w:szCs w:val="28"/>
          <w:lang w:val="en-US" w:eastAsia="zh-CN" w:bidi="ar-SA"/>
        </w:rPr>
      </w:pPr>
    </w:p>
    <w:p w14:paraId="38682F14">
      <w:pPr>
        <w:tabs>
          <w:tab w:val="left" w:pos="540"/>
        </w:tabs>
        <w:jc w:val="center"/>
        <w:rPr>
          <w:rFonts w:hint="eastAsia" w:ascii="仿宋" w:hAnsi="仿宋" w:eastAsia="仿宋" w:cs="仿宋"/>
          <w:b/>
          <w:bCs/>
          <w:kern w:val="2"/>
          <w:sz w:val="28"/>
          <w:szCs w:val="28"/>
          <w:lang w:val="en-US" w:eastAsia="zh-CN" w:bidi="ar-SA"/>
        </w:rPr>
      </w:pPr>
    </w:p>
    <w:p w14:paraId="506D3E04">
      <w:pPr>
        <w:tabs>
          <w:tab w:val="left" w:pos="540"/>
        </w:tabs>
        <w:jc w:val="center"/>
        <w:rPr>
          <w:rFonts w:hint="eastAsia" w:ascii="仿宋" w:hAnsi="仿宋" w:eastAsia="仿宋" w:cs="仿宋"/>
          <w:b/>
          <w:bCs/>
          <w:kern w:val="2"/>
          <w:sz w:val="28"/>
          <w:szCs w:val="28"/>
          <w:lang w:val="en-US" w:eastAsia="zh-CN" w:bidi="ar-SA"/>
        </w:rPr>
      </w:pPr>
    </w:p>
    <w:p w14:paraId="58A26E6B">
      <w:pPr>
        <w:tabs>
          <w:tab w:val="left" w:pos="540"/>
        </w:tabs>
        <w:jc w:val="center"/>
        <w:rPr>
          <w:rFonts w:hint="eastAsia" w:ascii="仿宋" w:hAnsi="仿宋" w:eastAsia="仿宋" w:cs="仿宋"/>
          <w:b/>
          <w:bCs/>
          <w:kern w:val="2"/>
          <w:sz w:val="28"/>
          <w:szCs w:val="28"/>
          <w:lang w:val="en-US" w:eastAsia="zh-CN" w:bidi="ar-SA"/>
        </w:rPr>
      </w:pPr>
    </w:p>
    <w:p w14:paraId="1D7A17CC">
      <w:pPr>
        <w:tabs>
          <w:tab w:val="left" w:pos="540"/>
        </w:tabs>
        <w:jc w:val="center"/>
        <w:rPr>
          <w:rFonts w:hint="eastAsia" w:ascii="仿宋" w:hAnsi="仿宋" w:eastAsia="仿宋" w:cs="仿宋"/>
          <w:b/>
          <w:bCs/>
          <w:kern w:val="2"/>
          <w:sz w:val="28"/>
          <w:szCs w:val="28"/>
          <w:lang w:val="en-US" w:eastAsia="zh-CN" w:bidi="ar-SA"/>
        </w:rPr>
      </w:pPr>
    </w:p>
    <w:p w14:paraId="3A85B66A">
      <w:pPr>
        <w:tabs>
          <w:tab w:val="left" w:pos="540"/>
        </w:tabs>
        <w:jc w:val="center"/>
        <w:rPr>
          <w:rFonts w:hint="eastAsia" w:ascii="仿宋" w:hAnsi="仿宋" w:eastAsia="仿宋" w:cs="仿宋"/>
          <w:b/>
          <w:bCs/>
          <w:kern w:val="2"/>
          <w:sz w:val="28"/>
          <w:szCs w:val="28"/>
          <w:lang w:val="en-US" w:eastAsia="zh-CN" w:bidi="ar-SA"/>
        </w:rPr>
      </w:pPr>
    </w:p>
    <w:p w14:paraId="576F78E9">
      <w:pPr>
        <w:tabs>
          <w:tab w:val="left" w:pos="540"/>
        </w:tabs>
        <w:jc w:val="center"/>
        <w:rPr>
          <w:rFonts w:hint="eastAsia" w:ascii="仿宋" w:hAnsi="仿宋" w:eastAsia="仿宋" w:cs="仿宋"/>
          <w:b/>
          <w:bCs/>
          <w:kern w:val="2"/>
          <w:sz w:val="28"/>
          <w:szCs w:val="28"/>
          <w:lang w:val="en-US" w:eastAsia="zh-CN" w:bidi="ar-SA"/>
        </w:rPr>
      </w:pPr>
    </w:p>
    <w:p w14:paraId="4B2E7996">
      <w:pPr>
        <w:tabs>
          <w:tab w:val="left" w:pos="540"/>
        </w:tabs>
        <w:jc w:val="center"/>
        <w:rPr>
          <w:rFonts w:hint="eastAsia" w:ascii="仿宋" w:hAnsi="仿宋" w:eastAsia="仿宋" w:cs="仿宋"/>
          <w:b/>
          <w:bCs/>
          <w:kern w:val="2"/>
          <w:sz w:val="28"/>
          <w:szCs w:val="28"/>
          <w:lang w:val="en-US" w:eastAsia="zh-CN" w:bidi="ar-SA"/>
        </w:rPr>
      </w:pPr>
    </w:p>
    <w:p w14:paraId="48DC3ECB">
      <w:pPr>
        <w:tabs>
          <w:tab w:val="left" w:pos="540"/>
        </w:tabs>
        <w:jc w:val="center"/>
        <w:rPr>
          <w:rFonts w:hint="eastAsia" w:ascii="仿宋" w:hAnsi="仿宋" w:eastAsia="仿宋" w:cs="仿宋"/>
          <w:b/>
          <w:bCs/>
          <w:kern w:val="2"/>
          <w:sz w:val="28"/>
          <w:szCs w:val="28"/>
          <w:lang w:val="en-US" w:eastAsia="zh-CN" w:bidi="ar-SA"/>
        </w:rPr>
      </w:pPr>
    </w:p>
    <w:p w14:paraId="49BD4C12">
      <w:pPr>
        <w:tabs>
          <w:tab w:val="left" w:pos="540"/>
        </w:tabs>
        <w:jc w:val="center"/>
        <w:rPr>
          <w:rFonts w:hint="eastAsia" w:ascii="仿宋" w:hAnsi="仿宋" w:eastAsia="仿宋" w:cs="仿宋"/>
          <w:b/>
          <w:bCs/>
          <w:kern w:val="2"/>
          <w:sz w:val="28"/>
          <w:szCs w:val="28"/>
          <w:lang w:val="en-US" w:eastAsia="zh-CN" w:bidi="ar-SA"/>
        </w:rPr>
      </w:pPr>
    </w:p>
    <w:p w14:paraId="7DA22290">
      <w:pPr>
        <w:tabs>
          <w:tab w:val="left" w:pos="540"/>
        </w:tabs>
        <w:jc w:val="center"/>
        <w:rPr>
          <w:rFonts w:hint="eastAsia" w:ascii="仿宋" w:hAnsi="仿宋" w:eastAsia="仿宋" w:cs="仿宋"/>
          <w:b/>
          <w:bCs/>
          <w:kern w:val="2"/>
          <w:sz w:val="28"/>
          <w:szCs w:val="28"/>
          <w:lang w:val="en-US" w:eastAsia="zh-CN" w:bidi="ar-SA"/>
        </w:rPr>
      </w:pPr>
    </w:p>
    <w:p w14:paraId="32ABFD16">
      <w:pPr>
        <w:tabs>
          <w:tab w:val="left" w:pos="540"/>
        </w:tabs>
        <w:jc w:val="center"/>
        <w:rPr>
          <w:rFonts w:hint="eastAsia" w:ascii="仿宋" w:hAnsi="仿宋" w:eastAsia="仿宋" w:cs="仿宋"/>
          <w:b/>
          <w:bCs/>
          <w:kern w:val="2"/>
          <w:sz w:val="28"/>
          <w:szCs w:val="28"/>
          <w:lang w:val="en-US" w:eastAsia="zh-CN" w:bidi="ar-SA"/>
        </w:rPr>
      </w:pPr>
    </w:p>
    <w:p w14:paraId="72927BF7">
      <w:pPr>
        <w:tabs>
          <w:tab w:val="left" w:pos="540"/>
        </w:tabs>
        <w:jc w:val="center"/>
        <w:rPr>
          <w:rFonts w:hint="eastAsia" w:ascii="仿宋" w:hAnsi="仿宋" w:eastAsia="仿宋" w:cs="仿宋"/>
          <w:b/>
          <w:bCs/>
          <w:kern w:val="2"/>
          <w:sz w:val="28"/>
          <w:szCs w:val="28"/>
          <w:lang w:val="en-US" w:eastAsia="zh-CN" w:bidi="ar-SA"/>
        </w:rPr>
      </w:pPr>
    </w:p>
    <w:p w14:paraId="333B44CD">
      <w:pPr>
        <w:tabs>
          <w:tab w:val="left" w:pos="540"/>
        </w:tabs>
        <w:jc w:val="center"/>
        <w:rPr>
          <w:rFonts w:hint="eastAsia" w:ascii="仿宋" w:hAnsi="仿宋" w:eastAsia="仿宋" w:cs="仿宋"/>
          <w:b/>
          <w:bCs/>
          <w:kern w:val="2"/>
          <w:sz w:val="28"/>
          <w:szCs w:val="28"/>
          <w:lang w:val="en-US" w:eastAsia="zh-CN" w:bidi="ar-SA"/>
        </w:rPr>
      </w:pPr>
    </w:p>
    <w:p w14:paraId="603EFE68">
      <w:pPr>
        <w:pStyle w:val="6"/>
        <w:pageBreakBefore/>
        <w:numPr>
          <w:ilvl w:val="0"/>
          <w:numId w:val="0"/>
        </w:numPr>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5" w:name="_Toc2009"/>
      <w:bookmarkStart w:id="36" w:name="_Toc29009"/>
      <w:bookmarkStart w:id="37" w:name="_Hlk72092634"/>
      <w:r>
        <w:rPr>
          <w:rFonts w:hint="eastAsia" w:ascii="仿宋" w:hAnsi="仿宋" w:eastAsia="仿宋" w:cs="仿宋"/>
          <w:b/>
          <w:bCs/>
          <w:sz w:val="30"/>
          <w:szCs w:val="30"/>
          <w:lang w:val="en-US" w:eastAsia="zh-CN"/>
        </w:rPr>
        <w:t>（一）实质性条款响应情况表</w:t>
      </w:r>
      <w:bookmarkEnd w:id="35"/>
      <w:bookmarkEnd w:id="36"/>
      <w:bookmarkEnd w:id="37"/>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8" w:name="_Hlk72092651"/>
            <w:r>
              <w:rPr>
                <w:rFonts w:hint="eastAsia" w:ascii="仿宋" w:hAnsi="仿宋" w:eastAsia="仿宋" w:cs="仿宋"/>
                <w:sz w:val="24"/>
                <w:lang w:val="en-US" w:eastAsia="zh-CN"/>
              </w:rPr>
              <w:t>内容</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8"/>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val="0"/>
                <w:color w:val="FF0000"/>
                <w:sz w:val="24"/>
                <w:szCs w:val="24"/>
                <w:highlight w:val="none"/>
                <w:lang w:val="en-US" w:eastAsia="zh-CN"/>
              </w:rPr>
              <w:t>★验收方式</w:t>
            </w:r>
          </w:p>
        </w:tc>
        <w:tc>
          <w:tcPr>
            <w:tcW w:w="4293" w:type="dxa"/>
            <w:vAlign w:val="center"/>
          </w:tcPr>
          <w:p w14:paraId="4B47E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1、验收应在采购人和成交供应商双方共同参加下进行。</w:t>
            </w:r>
          </w:p>
          <w:p w14:paraId="27827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2、按照国家相关行业规定标准验收；如发现项目成果不合格，采购人有权要求成交供应商处理或更换，直至验收通过为止，返工费由成交供应商负责。</w:t>
            </w:r>
          </w:p>
          <w:p w14:paraId="7C150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FF0000"/>
                <w:kern w:val="0"/>
                <w:sz w:val="21"/>
                <w:szCs w:val="21"/>
                <w:highlight w:val="none"/>
                <w:lang w:val="en-US" w:eastAsia="zh-CN"/>
              </w:rPr>
              <w:t>3、所有验收文件、资料要提交给采购人以作留档备案。</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34060A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08A0BEE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4293" w:type="dxa"/>
            <w:vAlign w:val="center"/>
          </w:tcPr>
          <w:p w14:paraId="337D9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供应商报价包括但不限于招标服务项目所有内容（包括完成用户需求书全部内容所需的一切含税费用：即包括但不限于各种人工费用、耗材费、零配件费等物料费用、管理费用、不可预见费、税费、利润等）。</w:t>
            </w:r>
          </w:p>
          <w:p w14:paraId="70C2F7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sz w:val="21"/>
                <w:szCs w:val="21"/>
                <w:highlight w:val="none"/>
              </w:rPr>
            </w:pPr>
            <w:r>
              <w:rPr>
                <w:rFonts w:hint="eastAsia" w:ascii="仿宋" w:hAnsi="仿宋" w:eastAsia="仿宋" w:cs="仿宋"/>
                <w:color w:val="FF0000"/>
                <w:kern w:val="0"/>
                <w:sz w:val="21"/>
                <w:szCs w:val="21"/>
                <w:highlight w:val="none"/>
                <w:lang w:val="en-US" w:eastAsia="zh-CN"/>
              </w:rPr>
              <w:t>2、服务期内的工程师维修费、差旅费、税费均须包含在供应商投标文件的报价中。投标供应商必须自行考虑在本项目实施期间的一切可能产生的费用，在项目的实施过程中，采购人除了支付合同规定的款项外，一切合同规定外的费用将拒绝支付。</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4889121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798F89B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p>
        </w:tc>
        <w:tc>
          <w:tcPr>
            <w:tcW w:w="4293" w:type="dxa"/>
            <w:vAlign w:val="center"/>
          </w:tcPr>
          <w:p w14:paraId="3043E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1、在签订合同且采购人财务部收到相应发票之日起10个工作日内，采购人需向供应商支付合同总金额的50%作为首付款项 。</w:t>
            </w:r>
          </w:p>
          <w:p w14:paraId="4E324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color w:val="FF0000"/>
                <w:kern w:val="0"/>
                <w:sz w:val="21"/>
                <w:szCs w:val="21"/>
                <w:highlight w:val="none"/>
                <w:lang w:val="en-US" w:eastAsia="zh-CN"/>
              </w:rPr>
              <w:t>2、在合同验收且采购人财务部收到相应发票之日起10个工作日内，采购人需向供应商支付合同总金额的50%作为验收款项。</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8B687E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BCC4316">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p>
        </w:tc>
        <w:tc>
          <w:tcPr>
            <w:tcW w:w="4293" w:type="dxa"/>
            <w:vAlign w:val="center"/>
          </w:tcPr>
          <w:p w14:paraId="5797EACA">
            <w:pPr>
              <w:pStyle w:val="81"/>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color w:val="FF0000"/>
                <w:kern w:val="0"/>
                <w:sz w:val="21"/>
                <w:szCs w:val="21"/>
                <w:highlight w:val="none"/>
                <w:lang w:val="en-US" w:eastAsia="zh-CN" w:bidi="ar-SA"/>
              </w:rPr>
              <w:t>自合同签订之日起一年；本项目为长期服务类项目，合同一年一签，合同期满后，采购方可根据对中标方的履约考核情况，决定是否续签。合同最多可续签2次，合同的履行期限不得超过三年，协议期内不得改变所有合同实质性条款，如对履约情况不满意可不再续约。</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31305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b/>
                <w:bCs w:val="0"/>
                <w:color w:val="FF0000"/>
                <w:sz w:val="24"/>
                <w:szCs w:val="24"/>
                <w:highlight w:val="none"/>
                <w:lang w:val="en-US" w:eastAsia="zh-CN"/>
              </w:rPr>
              <w:t>★知识产权归属</w:t>
            </w:r>
          </w:p>
        </w:tc>
        <w:tc>
          <w:tcPr>
            <w:tcW w:w="4293" w:type="dxa"/>
            <w:vAlign w:val="center"/>
          </w:tcPr>
          <w:p w14:paraId="7194E1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2"/>
                <w:sz w:val="24"/>
                <w:szCs w:val="24"/>
                <w:highlight w:val="none"/>
                <w:lang w:val="en-US" w:eastAsia="zh-CN" w:bidi="ar"/>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23CAF0F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lang w:val="en-US" w:eastAsia="zh-CN" w:bidi="ar-SA"/>
              </w:rPr>
            </w:pPr>
            <w:r>
              <w:rPr>
                <w:rFonts w:hint="eastAsia" w:ascii="仿宋" w:hAnsi="仿宋" w:eastAsia="仿宋" w:cs="仿宋"/>
                <w:b/>
                <w:bCs w:val="0"/>
                <w:color w:val="FF0000"/>
                <w:sz w:val="24"/>
                <w:szCs w:val="24"/>
                <w:highlight w:val="none"/>
                <w:lang w:val="en-US" w:eastAsia="zh-CN"/>
              </w:rPr>
              <w:t>★违约责任</w:t>
            </w:r>
          </w:p>
        </w:tc>
        <w:tc>
          <w:tcPr>
            <w:tcW w:w="4293" w:type="dxa"/>
            <w:shd w:val="clear" w:color="auto" w:fill="auto"/>
            <w:vAlign w:val="center"/>
          </w:tcPr>
          <w:p w14:paraId="2DFAC07B">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Times New Roman" w:hAnsi="Times New Roman" w:eastAsia="宋体" w:cs="Times New Roman"/>
                <w:kern w:val="2"/>
                <w:sz w:val="21"/>
                <w:szCs w:val="24"/>
                <w:lang w:val="en-US" w:eastAsia="zh-CN" w:bidi="ar-SA"/>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28AF855C">
      <w:pPr>
        <w:numPr>
          <w:ilvl w:val="0"/>
          <w:numId w:val="0"/>
        </w:numPr>
        <w:bidi w:val="0"/>
        <w:jc w:val="center"/>
        <w:rPr>
          <w:rFonts w:hint="eastAsia" w:ascii="仿宋" w:hAnsi="仿宋" w:eastAsia="仿宋" w:cs="仿宋"/>
          <w:b/>
          <w:bCs/>
          <w:sz w:val="30"/>
          <w:szCs w:val="30"/>
          <w:lang w:val="en-US" w:eastAsia="zh-CN"/>
        </w:rPr>
      </w:pPr>
    </w:p>
    <w:p w14:paraId="1AA439D4">
      <w:pPr>
        <w:numPr>
          <w:ilvl w:val="0"/>
          <w:numId w:val="0"/>
        </w:numPr>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服务要求</w:t>
      </w:r>
      <w:r>
        <w:rPr>
          <w:rFonts w:hint="eastAsia" w:ascii="仿宋" w:hAnsi="仿宋" w:eastAsia="仿宋" w:cs="仿宋"/>
          <w:b/>
          <w:bCs/>
          <w:sz w:val="32"/>
          <w:szCs w:val="32"/>
        </w:rPr>
        <w:t>偏离表</w:t>
      </w:r>
    </w:p>
    <w:p w14:paraId="77A32426">
      <w:pPr>
        <w:pStyle w:val="2"/>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rPr>
        <w:t>谈判文件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w:t>
      </w:r>
      <w:r>
        <w:rPr>
          <w:rFonts w:hint="eastAsia" w:ascii="仿宋" w:hAnsi="仿宋" w:eastAsia="仿宋" w:cs="仿宋"/>
          <w:b/>
          <w:bCs/>
          <w:sz w:val="21"/>
          <w:szCs w:val="21"/>
          <w:highlight w:val="yellow"/>
        </w:rPr>
        <w:t>服务要求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A8BA35B">
      <w:pPr>
        <w:rPr>
          <w:rFonts w:hint="eastAsia" w:ascii="仿宋" w:hAnsi="仿宋" w:eastAsia="仿宋" w:cs="仿宋"/>
          <w:b/>
          <w:sz w:val="24"/>
        </w:rPr>
      </w:pPr>
    </w:p>
    <w:p w14:paraId="0C2DA9EB">
      <w:pPr>
        <w:rPr>
          <w:rFonts w:hint="eastAsia" w:ascii="仿宋" w:hAnsi="仿宋" w:eastAsia="仿宋" w:cs="仿宋"/>
          <w:b/>
          <w:sz w:val="24"/>
        </w:rPr>
      </w:pPr>
      <w:r>
        <w:rPr>
          <w:rFonts w:hint="eastAsia" w:ascii="仿宋" w:hAnsi="仿宋" w:eastAsia="仿宋" w:cs="仿宋"/>
          <w:b/>
          <w:sz w:val="24"/>
        </w:rPr>
        <w:t>根据谈判文件要求，我单位承诺响应如下：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1975"/>
        <w:gridCol w:w="1627"/>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49FB06DA">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谈判服务要求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项目</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B899F2A">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975" w:type="dxa"/>
            <w:vAlign w:val="center"/>
          </w:tcPr>
          <w:p w14:paraId="1789FB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3B77E186">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627" w:type="dxa"/>
            <w:vAlign w:val="center"/>
          </w:tcPr>
          <w:p w14:paraId="4C68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370B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593CF15E">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服务要求</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79613F2C">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48018C19">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584D5F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谈判</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17"/>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752F19A7">
      <w:pPr>
        <w:tabs>
          <w:tab w:val="left" w:pos="540"/>
        </w:tabs>
        <w:jc w:val="center"/>
        <w:rPr>
          <w:rFonts w:hint="eastAsia" w:ascii="仿宋" w:hAnsi="仿宋" w:eastAsia="仿宋" w:cs="仿宋"/>
          <w:b/>
          <w:bCs/>
          <w:kern w:val="2"/>
          <w:sz w:val="28"/>
          <w:szCs w:val="28"/>
          <w:lang w:val="en-US" w:eastAsia="zh-CN" w:bidi="ar-SA"/>
        </w:rPr>
      </w:pPr>
    </w:p>
    <w:p w14:paraId="5928C5A0">
      <w:pPr>
        <w:keepNext w:val="0"/>
        <w:keepLines w:val="0"/>
        <w:pageBreakBefore w:val="0"/>
        <w:widowControl w:val="0"/>
        <w:numPr>
          <w:ilvl w:val="0"/>
          <w:numId w:val="17"/>
        </w:numPr>
        <w:kinsoku/>
        <w:wordWrap/>
        <w:overflowPunct/>
        <w:topLinePunct w:val="0"/>
        <w:autoSpaceDE/>
        <w:autoSpaceDN/>
        <w:bidi w:val="0"/>
        <w:adjustRightInd/>
        <w:snapToGrid w:val="0"/>
        <w:ind w:left="0" w:leftChars="0" w:firstLine="0" w:firstLineChars="0"/>
        <w:jc w:val="center"/>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拟安排的项目团队成员情况</w:t>
      </w:r>
    </w:p>
    <w:p w14:paraId="2277AB2F">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参考格式，投标人可根据谈判文件要求和自身实际情况修改）</w:t>
      </w:r>
    </w:p>
    <w:p w14:paraId="72136BC7">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62E56E7">
      <w:pPr>
        <w:snapToGrid w:val="0"/>
        <w:outlineLvl w:val="2"/>
        <w:rPr>
          <w:rFonts w:ascii="仿宋" w:hAnsi="仿宋" w:eastAsia="仿宋" w:cs="仿宋"/>
        </w:rPr>
      </w:pPr>
      <w:bookmarkStart w:id="39" w:name="_Toc17839"/>
      <w:bookmarkStart w:id="40" w:name="_Toc14386"/>
      <w:bookmarkStart w:id="41" w:name="_Toc32740"/>
      <w:bookmarkStart w:id="42"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39"/>
      <w:bookmarkEnd w:id="40"/>
      <w:bookmarkEnd w:id="41"/>
      <w:r>
        <w:rPr>
          <w:rFonts w:hint="eastAsia" w:ascii="仿宋" w:hAnsi="仿宋" w:eastAsia="仿宋" w:cs="仿宋"/>
          <w:b/>
          <w:color w:val="000000"/>
          <w:szCs w:val="21"/>
        </w:rPr>
        <w:t>拟派本项目负责人（1人）</w:t>
      </w:r>
      <w:bookmarkEnd w:id="42"/>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088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01DA38C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3DD7ADC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2677B0B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57500AB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1B436F5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46C2EF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543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410F9CE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7949288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D97D05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6CB9DD6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5CE49D9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339F5B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5D1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4DFB2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7DBBA7A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602432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67BFB27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29E5915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3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6795982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135520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C3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4E2986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74F4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849056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3C34A7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4C8F372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11157337">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2149D0C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687CBA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524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56CCB96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70EF07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BE26E3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19A156E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7C565D7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2E13F5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50C5AE96">
      <w:pPr>
        <w:rPr>
          <w:rFonts w:ascii="仿宋" w:hAnsi="仿宋" w:eastAsia="仿宋" w:cs="仿宋"/>
        </w:rPr>
      </w:pPr>
    </w:p>
    <w:p w14:paraId="49180645">
      <w:pPr>
        <w:snapToGrid w:val="0"/>
        <w:outlineLvl w:val="2"/>
        <w:rPr>
          <w:rFonts w:ascii="仿宋" w:hAnsi="仿宋" w:eastAsia="仿宋" w:cs="仿宋"/>
        </w:rPr>
      </w:pPr>
      <w:bookmarkStart w:id="43" w:name="_Toc13984"/>
      <w:bookmarkStart w:id="44" w:name="_Toc13763"/>
      <w:bookmarkStart w:id="45" w:name="_Toc21997"/>
      <w:bookmarkStart w:id="46"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43"/>
      <w:bookmarkEnd w:id="44"/>
      <w:bookmarkEnd w:id="45"/>
      <w:r>
        <w:rPr>
          <w:rFonts w:hint="eastAsia" w:ascii="仿宋" w:hAnsi="仿宋" w:eastAsia="仿宋" w:cs="仿宋"/>
          <w:b/>
          <w:color w:val="000000"/>
          <w:szCs w:val="21"/>
        </w:rPr>
        <w:t>拟派本项目服务团队（不含项目负责人）</w:t>
      </w:r>
      <w:bookmarkEnd w:id="46"/>
    </w:p>
    <w:p w14:paraId="655132B5">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1"/>
          <w:szCs w:val="21"/>
        </w:rPr>
      </w:pPr>
      <w:bookmarkStart w:id="47" w:name="_Toc17314"/>
      <w:bookmarkStart w:id="48" w:name="_Toc18505"/>
      <w:r>
        <w:rPr>
          <w:rFonts w:hint="eastAsia" w:ascii="宋体" w:hAnsi="宋体" w:eastAsia="宋体" w:cs="仿宋"/>
          <w:b/>
          <w:sz w:val="21"/>
          <w:szCs w:val="21"/>
        </w:rPr>
        <w:t>拟派团队成员清单</w:t>
      </w:r>
      <w:bookmarkEnd w:id="47"/>
      <w:bookmarkEnd w:id="48"/>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7F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E419B4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241BC87B">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2A7A201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7B51F4D5">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6326F16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6A1572B0">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577B01E">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5525B0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495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5C11829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0AFA2E">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399B6CE1">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69B2C427">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482F37F2">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A6CC3FB">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369AB9F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39D1BF8">
            <w:pPr>
              <w:keepNext w:val="0"/>
              <w:keepLines w:val="0"/>
              <w:suppressLineNumbers w:val="0"/>
              <w:spacing w:before="0" w:beforeAutospacing="0" w:after="0" w:afterAutospacing="0"/>
              <w:ind w:left="0" w:right="0"/>
              <w:rPr>
                <w:rFonts w:hint="default" w:ascii="仿宋" w:hAnsi="仿宋" w:eastAsia="仿宋" w:cs="仿宋"/>
              </w:rPr>
            </w:pPr>
          </w:p>
        </w:tc>
      </w:tr>
      <w:tr w14:paraId="3CC3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2F64D59C">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55AF917">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64EED1A4">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B781AFE">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72558B8">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4B0A4675">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16C75C7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4072BEB0">
            <w:pPr>
              <w:keepNext w:val="0"/>
              <w:keepLines w:val="0"/>
              <w:suppressLineNumbers w:val="0"/>
              <w:spacing w:before="0" w:beforeAutospacing="0" w:after="0" w:afterAutospacing="0"/>
              <w:ind w:left="0" w:right="0"/>
              <w:rPr>
                <w:rFonts w:hint="default" w:ascii="仿宋" w:hAnsi="仿宋" w:eastAsia="仿宋" w:cs="仿宋"/>
              </w:rPr>
            </w:pPr>
          </w:p>
        </w:tc>
      </w:tr>
      <w:tr w14:paraId="7B0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3C6C9C2">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7AD73376">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1D393CD">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34FAADD">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1162C620">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667FA9D">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683D0A53">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C675BAB">
            <w:pPr>
              <w:keepNext w:val="0"/>
              <w:keepLines w:val="0"/>
              <w:suppressLineNumbers w:val="0"/>
              <w:spacing w:before="0" w:beforeAutospacing="0" w:after="0" w:afterAutospacing="0"/>
              <w:ind w:left="0" w:right="0"/>
              <w:rPr>
                <w:rFonts w:hint="default" w:ascii="仿宋" w:hAnsi="仿宋" w:eastAsia="仿宋" w:cs="仿宋"/>
              </w:rPr>
            </w:pPr>
          </w:p>
        </w:tc>
      </w:tr>
    </w:tbl>
    <w:p w14:paraId="17F4BCBD">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2646BDE6">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172F3C81">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3C38010F">
      <w:pPr>
        <w:pStyle w:val="2"/>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（四）项目实施方案</w:t>
      </w:r>
    </w:p>
    <w:p w14:paraId="1245701E">
      <w:pPr>
        <w:bidi w:val="0"/>
        <w:jc w:val="center"/>
        <w:rPr>
          <w:rFonts w:hint="default"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w:t>
      </w: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6"/>
        <w:pageBreakBefore/>
        <w:spacing w:before="0" w:line="377" w:lineRule="auto"/>
        <w:jc w:val="both"/>
        <w:rPr>
          <w:rFonts w:hint="eastAsia" w:ascii="仿宋" w:hAnsi="仿宋" w:eastAsia="仿宋" w:cs="仿宋"/>
          <w:b/>
          <w:bCs w:val="0"/>
          <w:sz w:val="36"/>
          <w:lang w:val="en-US" w:eastAsia="zh-CN"/>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p>
    <w:p w14:paraId="6C579EC9">
      <w:pPr>
        <w:pStyle w:val="6"/>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、谈判文件要求的其他内容及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20"/>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7302ABE9">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项目的采购结果，按照《中华人民共和国政府采购法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中华人民共和国民法典》的规定，</w:t>
      </w:r>
      <w:r>
        <w:rPr>
          <w:rFonts w:hint="eastAsia" w:ascii="仿宋" w:hAnsi="仿宋" w:eastAsia="仿宋" w:cs="仿宋"/>
          <w:kern w:val="28"/>
          <w:sz w:val="24"/>
          <w:szCs w:val="24"/>
          <w:highlight w:val="none"/>
        </w:rPr>
        <w:t>经双方协商，</w:t>
      </w:r>
      <w:r>
        <w:rPr>
          <w:rFonts w:hint="eastAsia" w:ascii="仿宋" w:hAnsi="仿宋" w:eastAsia="仿宋" w:cs="仿宋"/>
          <w:sz w:val="24"/>
          <w:szCs w:val="24"/>
          <w:highlight w:val="none"/>
        </w:rPr>
        <w:t>本着平等互利和诚实信用的原则，</w:t>
      </w:r>
      <w:r>
        <w:rPr>
          <w:rFonts w:hint="eastAsia" w:ascii="仿宋" w:hAnsi="仿宋" w:eastAsia="仿宋" w:cs="仿宋"/>
          <w:kern w:val="28"/>
          <w:sz w:val="24"/>
          <w:szCs w:val="24"/>
          <w:highlight w:val="none"/>
        </w:rPr>
        <w:t>一致同意签订本合同如下</w:t>
      </w:r>
      <w:r>
        <w:rPr>
          <w:rFonts w:hint="eastAsia" w:ascii="仿宋" w:hAnsi="仿宋" w:eastAsia="仿宋" w:cs="仿宋"/>
          <w:sz w:val="24"/>
          <w:szCs w:val="24"/>
          <w:highlight w:val="none"/>
        </w:rPr>
        <w:t>。</w:t>
      </w:r>
    </w:p>
    <w:p w14:paraId="74AC6643">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一、合同金额：</w:t>
      </w:r>
      <w:r>
        <w:rPr>
          <w:rFonts w:hint="eastAsia" w:ascii="仿宋" w:hAnsi="仿宋" w:eastAsia="仿宋" w:cs="仿宋"/>
          <w:kern w:val="2"/>
          <w:sz w:val="24"/>
          <w:szCs w:val="24"/>
          <w:highlight w:val="none"/>
          <w:lang w:val="en-US" w:eastAsia="zh-CN" w:bidi="ar-SA"/>
        </w:rPr>
        <w:t>（大写）：</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元整（￥</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元）人民币。</w:t>
      </w:r>
    </w:p>
    <w:p w14:paraId="04372CF8">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二、服务范围</w:t>
      </w:r>
    </w:p>
    <w:p w14:paraId="08C86074">
      <w:pPr>
        <w:rPr>
          <w:rFonts w:hint="eastAsia" w:ascii="仿宋" w:hAnsi="仿宋" w:eastAsia="仿宋" w:cs="仿宋"/>
          <w:sz w:val="24"/>
          <w:szCs w:val="24"/>
          <w:highlight w:val="none"/>
        </w:rPr>
      </w:pPr>
      <w:r>
        <w:rPr>
          <w:rFonts w:hint="eastAsia" w:ascii="仿宋" w:hAnsi="仿宋" w:eastAsia="仿宋" w:cs="仿宋"/>
          <w:sz w:val="24"/>
          <w:szCs w:val="24"/>
          <w:highlight w:val="none"/>
        </w:rPr>
        <w:t>　　甲方聘请乙方提供以下服务：</w:t>
      </w:r>
    </w:p>
    <w:p w14:paraId="6DD7376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1．本合同项下的服务指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3B977143">
      <w:pPr>
        <w:rPr>
          <w:rFonts w:hint="eastAsia" w:ascii="仿宋" w:hAnsi="仿宋" w:eastAsia="仿宋" w:cs="仿宋"/>
          <w:sz w:val="24"/>
          <w:szCs w:val="24"/>
          <w:highlight w:val="none"/>
        </w:rPr>
      </w:pPr>
      <w:r>
        <w:rPr>
          <w:rFonts w:hint="eastAsia" w:ascii="仿宋" w:hAnsi="仿宋" w:eastAsia="仿宋" w:cs="仿宋"/>
          <w:sz w:val="24"/>
          <w:szCs w:val="24"/>
          <w:highlight w:val="none"/>
        </w:rPr>
        <w:t>　　2．......</w:t>
      </w:r>
    </w:p>
    <w:p w14:paraId="0F0226C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p w14:paraId="5D545F00">
      <w:pPr>
        <w:rPr>
          <w:rFonts w:hint="eastAsia" w:ascii="仿宋" w:hAnsi="仿宋" w:eastAsia="仿宋" w:cs="仿宋"/>
          <w:b/>
          <w:sz w:val="24"/>
          <w:szCs w:val="24"/>
          <w:highlight w:val="none"/>
        </w:rPr>
      </w:pPr>
      <w:r>
        <w:rPr>
          <w:rFonts w:hint="eastAsia" w:ascii="仿宋" w:hAnsi="仿宋" w:eastAsia="仿宋" w:cs="仿宋"/>
          <w:b/>
          <w:sz w:val="24"/>
          <w:szCs w:val="24"/>
          <w:highlight w:val="none"/>
        </w:rPr>
        <w:t>三、甲方乙方的权利和义务</w:t>
      </w:r>
    </w:p>
    <w:p w14:paraId="51EF0DBB">
      <w:pPr>
        <w:rPr>
          <w:rFonts w:hint="eastAsia" w:ascii="仿宋" w:hAnsi="仿宋" w:eastAsia="仿宋" w:cs="仿宋"/>
          <w:sz w:val="24"/>
          <w:szCs w:val="24"/>
          <w:highlight w:val="none"/>
        </w:rPr>
      </w:pPr>
      <w:r>
        <w:rPr>
          <w:rFonts w:hint="eastAsia" w:ascii="仿宋" w:hAnsi="仿宋" w:eastAsia="仿宋" w:cs="仿宋"/>
          <w:sz w:val="24"/>
          <w:szCs w:val="24"/>
          <w:highlight w:val="none"/>
        </w:rPr>
        <w:t>　　（一） 甲方的权利和义务</w:t>
      </w:r>
    </w:p>
    <w:p w14:paraId="474CBBCE">
      <w:pPr>
        <w:rPr>
          <w:rFonts w:hint="eastAsia" w:ascii="仿宋" w:hAnsi="仿宋" w:eastAsia="仿宋" w:cs="仿宋"/>
          <w:sz w:val="24"/>
          <w:szCs w:val="24"/>
          <w:highlight w:val="none"/>
        </w:rPr>
      </w:pPr>
      <w:r>
        <w:rPr>
          <w:rFonts w:hint="eastAsia" w:ascii="仿宋" w:hAnsi="仿宋" w:eastAsia="仿宋" w:cs="仿宋"/>
          <w:sz w:val="24"/>
          <w:szCs w:val="24"/>
          <w:highlight w:val="none"/>
        </w:rPr>
        <w:t>　　（二） 乙方的权利和义务</w:t>
      </w:r>
    </w:p>
    <w:p w14:paraId="08B079EF">
      <w:pPr>
        <w:rPr>
          <w:rFonts w:hint="eastAsia" w:ascii="仿宋" w:hAnsi="仿宋" w:eastAsia="仿宋" w:cs="仿宋"/>
          <w:sz w:val="24"/>
          <w:szCs w:val="24"/>
          <w:highlight w:val="none"/>
        </w:rPr>
      </w:pPr>
      <w:r>
        <w:rPr>
          <w:rFonts w:hint="eastAsia" w:ascii="仿宋" w:hAnsi="仿宋" w:eastAsia="仿宋" w:cs="仿宋"/>
          <w:b/>
          <w:sz w:val="24"/>
          <w:szCs w:val="24"/>
          <w:highlight w:val="none"/>
        </w:rPr>
        <w:t>四、服务期间（项目完成期限）：</w:t>
      </w:r>
      <w:r>
        <w:rPr>
          <w:rFonts w:hint="eastAsia" w:ascii="仿宋" w:hAnsi="仿宋" w:eastAsia="仿宋" w:cs="仿宋"/>
          <w:sz w:val="24"/>
          <w:szCs w:val="24"/>
          <w:highlight w:val="none"/>
          <w:lang w:val="en-US" w:eastAsia="zh-CN"/>
        </w:rPr>
        <w:t>合同签订日起至项目验收完成</w:t>
      </w:r>
      <w:r>
        <w:rPr>
          <w:rFonts w:hint="eastAsia" w:ascii="仿宋" w:hAnsi="仿宋" w:eastAsia="仿宋" w:cs="仿宋"/>
          <w:sz w:val="24"/>
          <w:szCs w:val="24"/>
          <w:highlight w:val="none"/>
        </w:rPr>
        <w:t>。</w:t>
      </w:r>
    </w:p>
    <w:p w14:paraId="14A46095">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五、付款方式：</w:t>
      </w:r>
    </w:p>
    <w:p w14:paraId="633B8D6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乙方指定收款账号如下：</w:t>
      </w:r>
    </w:p>
    <w:p w14:paraId="3B1FB68E">
      <w:pP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p w14:paraId="660F25E3">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银行账号</w:t>
      </w:r>
      <w:r>
        <w:rPr>
          <w:rFonts w:hint="eastAsia" w:ascii="仿宋" w:hAnsi="仿宋" w:eastAsia="仿宋" w:cs="仿宋"/>
          <w:sz w:val="24"/>
          <w:szCs w:val="24"/>
          <w:highlight w:val="none"/>
        </w:rPr>
        <w:t>：</w:t>
      </w:r>
    </w:p>
    <w:p w14:paraId="7F81B94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开 户 行：</w:t>
      </w:r>
    </w:p>
    <w:p w14:paraId="071407C2">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（注：乙方于此承诺，若因乙方提供的付款、收款账户错误导致甲方付款不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lang w:val="en-US" w:eastAsia="zh-CN"/>
        </w:rPr>
        <w:t>合同约定或甲方所付款项被第三人接收的，该责任由乙方全部承担。乙方应积极采取补救措施，由此给甲乙双方造成的损失由乙方承担。同时，在本合同履行期间内乙方保证上述所载之乙方银行账户不变。）</w:t>
      </w:r>
    </w:p>
    <w:p w14:paraId="7EC334B0">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六、知识产权产权归属：</w:t>
      </w:r>
    </w:p>
    <w:p w14:paraId="693DC4A9">
      <w:pPr>
        <w:tabs>
          <w:tab w:val="left" w:pos="900"/>
        </w:tabs>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七、保密：</w:t>
      </w:r>
      <w:r>
        <w:rPr>
          <w:rFonts w:hint="eastAsia" w:ascii="仿宋" w:hAnsi="仿宋" w:eastAsia="仿宋" w:cs="仿宋"/>
          <w:b w:val="0"/>
          <w:bCs/>
          <w:sz w:val="24"/>
          <w:szCs w:val="24"/>
          <w:highlight w:val="none"/>
          <w:lang w:val="en-US" w:eastAsia="zh-CN"/>
        </w:rPr>
        <w:t>见保密协议。</w:t>
      </w:r>
    </w:p>
    <w:p w14:paraId="6E25024B">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八、违约责任与赔偿损失</w:t>
      </w:r>
    </w:p>
    <w:p w14:paraId="720BE53C">
      <w:pPr>
        <w:tabs>
          <w:tab w:val="left" w:pos="900"/>
        </w:tabs>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乙方提供的服务不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rPr>
        <w:t>采购文件、报价文件或本合同规定的，甲方有权拒收，并且乙方须向甲方方支付本合同总价5%的违约金。</w:t>
      </w:r>
    </w:p>
    <w:p w14:paraId="36624662">
      <w:pPr>
        <w:tabs>
          <w:tab w:val="left" w:pos="720"/>
          <w:tab w:val="left" w:pos="900"/>
        </w:tabs>
        <w:ind w:right="21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乙方未能按本合同规定的交货时间提供服务，从逾期之日起每日按本合同总价3‰的数额向甲方支付违约金；逾期半个月以上的，甲方有权终止合同，由此造成的甲方经济损失由乙方承担。</w:t>
      </w:r>
    </w:p>
    <w:p w14:paraId="2DB6AA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甲方无正当理由拒收接受服务，到期拒付服务款项的，甲方向乙方偿付本合同</w:t>
      </w:r>
      <w:r>
        <w:rPr>
          <w:rFonts w:hint="eastAsia" w:ascii="仿宋" w:hAnsi="仿宋" w:eastAsia="仿宋" w:cs="仿宋"/>
          <w:sz w:val="24"/>
          <w:szCs w:val="24"/>
          <w:highlight w:val="none"/>
          <w:lang w:eastAsia="zh-CN"/>
        </w:rPr>
        <w:t>总额</w:t>
      </w:r>
      <w:r>
        <w:rPr>
          <w:rFonts w:hint="eastAsia" w:ascii="仿宋" w:hAnsi="仿宋" w:eastAsia="仿宋" w:cs="仿宋"/>
          <w:sz w:val="24"/>
          <w:szCs w:val="24"/>
          <w:highlight w:val="none"/>
        </w:rPr>
        <w:t>的5%的违约金。</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逾期付款，则每日按本合同总价的3‰向乙方偿付违约金。</w:t>
      </w:r>
    </w:p>
    <w:p w14:paraId="5F2F81AE">
      <w:pPr>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 其它违约责任按《中华人民共和国</w:t>
      </w:r>
      <w:r>
        <w:rPr>
          <w:rFonts w:hint="eastAsia" w:ascii="仿宋" w:hAnsi="仿宋" w:eastAsia="仿宋" w:cs="仿宋"/>
          <w:bCs/>
          <w:sz w:val="24"/>
          <w:szCs w:val="24"/>
          <w:highlight w:val="none"/>
          <w:lang w:val="en-US" w:eastAsia="zh-CN"/>
        </w:rPr>
        <w:t>民法典</w:t>
      </w:r>
      <w:r>
        <w:rPr>
          <w:rFonts w:hint="eastAsia" w:ascii="仿宋" w:hAnsi="仿宋" w:eastAsia="仿宋" w:cs="仿宋"/>
          <w:bCs/>
          <w:sz w:val="24"/>
          <w:szCs w:val="24"/>
          <w:highlight w:val="none"/>
        </w:rPr>
        <w:t>》处理。</w:t>
      </w:r>
    </w:p>
    <w:p w14:paraId="695BC427">
      <w:pPr>
        <w:rPr>
          <w:rFonts w:hint="eastAsia" w:ascii="仿宋" w:hAnsi="仿宋" w:eastAsia="仿宋" w:cs="仿宋"/>
          <w:b/>
          <w:sz w:val="24"/>
          <w:szCs w:val="24"/>
          <w:highlight w:val="none"/>
        </w:rPr>
      </w:pPr>
      <w:r>
        <w:rPr>
          <w:rFonts w:hint="eastAsia" w:ascii="仿宋" w:hAnsi="仿宋" w:eastAsia="仿宋" w:cs="仿宋"/>
          <w:b/>
          <w:sz w:val="24"/>
          <w:szCs w:val="24"/>
          <w:highlight w:val="none"/>
        </w:rPr>
        <w:t>九、争端的解决</w:t>
      </w:r>
    </w:p>
    <w:p w14:paraId="2EE02DA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1)合同执行过程中发生的任何争议，如双方不能通过友好协商解决，按相关法律法规处理。</w:t>
      </w:r>
    </w:p>
    <w:p w14:paraId="48136886">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十、不可抗力：</w:t>
      </w:r>
    </w:p>
    <w:p w14:paraId="2ADEAE1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2D54EF6">
      <w:pPr>
        <w:rPr>
          <w:rFonts w:hint="eastAsia" w:ascii="仿宋" w:hAnsi="仿宋" w:eastAsia="仿宋" w:cs="仿宋"/>
          <w:sz w:val="24"/>
          <w:szCs w:val="24"/>
          <w:highlight w:val="none"/>
        </w:rPr>
      </w:pPr>
      <w:r>
        <w:rPr>
          <w:rFonts w:hint="eastAsia" w:ascii="仿宋" w:hAnsi="仿宋" w:eastAsia="仿宋" w:cs="仿宋"/>
          <w:b/>
          <w:sz w:val="24"/>
          <w:szCs w:val="24"/>
          <w:highlight w:val="none"/>
        </w:rPr>
        <w:t>十一、税费：</w:t>
      </w:r>
      <w:r>
        <w:rPr>
          <w:rFonts w:hint="eastAsia" w:ascii="仿宋" w:hAnsi="仿宋" w:eastAsia="仿宋" w:cs="仿宋"/>
          <w:sz w:val="24"/>
          <w:szCs w:val="24"/>
          <w:highlight w:val="none"/>
        </w:rPr>
        <w:t>在中国境内、外发生的与本合同执行有关的一切税费均由乙方负担。</w:t>
      </w:r>
    </w:p>
    <w:p w14:paraId="452E3C04">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十二、其它</w:t>
      </w:r>
    </w:p>
    <w:p w14:paraId="3E77CBA8">
      <w:pPr>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 本合同所有附件、采购文件、投标文件、中标通知书均为合同的有效组成部分，与本合同具有同等法律效力。</w:t>
      </w:r>
    </w:p>
    <w:p w14:paraId="24341A6A">
      <w:pPr>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2) </w:t>
      </w:r>
      <w:r>
        <w:rPr>
          <w:rFonts w:hint="eastAsia" w:ascii="仿宋" w:hAnsi="仿宋" w:eastAsia="仿宋" w:cs="仿宋"/>
          <w:sz w:val="24"/>
          <w:szCs w:val="24"/>
          <w:highlight w:val="none"/>
        </w:rPr>
        <w:t>在执行本合同的过程中，所有经双方签署确认的文件（包括会议纪要、补充协议、往来信函）即成为本合同的有效组成部分。</w:t>
      </w:r>
    </w:p>
    <w:p w14:paraId="5FE0D2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 如一方地址、电话、传真号码有变更，应在变更当日内书面通知对方，否则，应承担相应责任。 </w:t>
      </w:r>
    </w:p>
    <w:p w14:paraId="6E5895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除甲方事先书面同意外，乙方不得部分或全部转让其应履行的合同项下的义务。</w:t>
      </w:r>
    </w:p>
    <w:p w14:paraId="16EA9CBC">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十二、合同生效：</w:t>
      </w:r>
    </w:p>
    <w:p w14:paraId="06723EA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1）本合同在甲乙双方法人代表或其授权代表签字盖章后生效。</w:t>
      </w:r>
    </w:p>
    <w:p w14:paraId="40003CF8">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p>
    <w:p w14:paraId="4EB5CA7D">
      <w:pPr>
        <w:pStyle w:val="20"/>
        <w:rPr>
          <w:rFonts w:hint="eastAsia" w:ascii="仿宋" w:hAnsi="仿宋" w:eastAsia="仿宋" w:cs="仿宋"/>
          <w:sz w:val="24"/>
          <w:szCs w:val="24"/>
          <w:highlight w:val="none"/>
          <w:lang w:eastAsia="zh-CN"/>
        </w:rPr>
      </w:pPr>
    </w:p>
    <w:p w14:paraId="1624CEFE">
      <w:pPr>
        <w:rPr>
          <w:rFonts w:hint="eastAsia" w:ascii="仿宋" w:hAnsi="仿宋" w:eastAsia="仿宋" w:cs="仿宋"/>
          <w:sz w:val="24"/>
          <w:szCs w:val="24"/>
          <w:highlight w:val="none"/>
          <w:lang w:eastAsia="zh-CN"/>
        </w:rPr>
      </w:pPr>
    </w:p>
    <w:p w14:paraId="3BB29CB0">
      <w:pPr>
        <w:rPr>
          <w:rFonts w:hint="eastAsia" w:ascii="仿宋" w:hAnsi="仿宋" w:eastAsia="仿宋" w:cs="仿宋"/>
          <w:b/>
          <w:sz w:val="24"/>
          <w:szCs w:val="24"/>
          <w:highlight w:val="none"/>
        </w:rPr>
      </w:pPr>
      <w:r>
        <w:rPr>
          <w:rFonts w:hint="eastAsia" w:ascii="仿宋" w:hAnsi="仿宋" w:eastAsia="仿宋" w:cs="仿宋"/>
          <w:b/>
          <w:sz w:val="24"/>
          <w:szCs w:val="24"/>
          <w:highlight w:val="none"/>
        </w:rPr>
        <w:t>甲方（盖章）：                       乙方（盖章）：</w:t>
      </w:r>
    </w:p>
    <w:p w14:paraId="79674F74">
      <w:pP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p>
    <w:p w14:paraId="7015DDAD">
      <w:pPr>
        <w:rPr>
          <w:rFonts w:hint="eastAsia" w:ascii="仿宋" w:hAnsi="仿宋" w:eastAsia="仿宋" w:cs="仿宋"/>
          <w:sz w:val="24"/>
          <w:szCs w:val="24"/>
          <w:highlight w:val="none"/>
        </w:rPr>
      </w:pPr>
    </w:p>
    <w:p w14:paraId="26C5C68B">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签订</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lang w:val="en-US" w:eastAsia="zh-CN"/>
        </w:rPr>
        <w:t xml:space="preserve">        签订</w:t>
      </w:r>
      <w:r>
        <w:rPr>
          <w:rFonts w:hint="eastAsia" w:ascii="仿宋" w:hAnsi="仿宋" w:eastAsia="仿宋" w:cs="仿宋"/>
          <w:sz w:val="24"/>
          <w:szCs w:val="24"/>
          <w:highlight w:val="none"/>
        </w:rPr>
        <w:t>日期：   年   月   日</w:t>
      </w: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9" w:name="_Toc23054"/>
    </w:p>
    <w:p w14:paraId="15CA4601">
      <w:pPr>
        <w:bidi w:val="0"/>
        <w:jc w:val="center"/>
        <w:rPr>
          <w:rFonts w:hint="eastAsia" w:ascii="Times New Roman" w:hAnsi="Times New Roman" w:eastAsia="宋体" w:cs="Times New Roman"/>
          <w:b/>
          <w:bCs/>
          <w:sz w:val="32"/>
          <w:szCs w:val="32"/>
          <w:lang w:val="en-US" w:eastAsia="zh-CN"/>
        </w:rPr>
      </w:pPr>
    </w:p>
    <w:p w14:paraId="66396479">
      <w:pPr>
        <w:bidi w:val="0"/>
        <w:jc w:val="center"/>
        <w:rPr>
          <w:rFonts w:hint="eastAsia" w:ascii="Times New Roman" w:hAnsi="Times New Roman" w:eastAsia="宋体" w:cs="Times New Roman"/>
          <w:b/>
          <w:bCs/>
          <w:sz w:val="32"/>
          <w:szCs w:val="32"/>
          <w:lang w:val="en-US" w:eastAsia="zh-CN"/>
        </w:rPr>
      </w:pPr>
    </w:p>
    <w:p w14:paraId="231F64C1">
      <w:pPr>
        <w:bidi w:val="0"/>
        <w:jc w:val="center"/>
        <w:rPr>
          <w:rFonts w:hint="eastAsia" w:ascii="Times New Roman" w:hAnsi="Times New Roman" w:eastAsia="宋体" w:cs="Times New Roman"/>
          <w:b/>
          <w:bCs/>
          <w:sz w:val="32"/>
          <w:szCs w:val="32"/>
          <w:lang w:val="en-US" w:eastAsia="zh-CN"/>
        </w:rPr>
      </w:pPr>
    </w:p>
    <w:p w14:paraId="6C5318CD">
      <w:pPr>
        <w:bidi w:val="0"/>
        <w:jc w:val="center"/>
        <w:rPr>
          <w:rFonts w:hint="eastAsia" w:ascii="Times New Roman" w:hAnsi="Times New Roman" w:eastAsia="宋体" w:cs="Times New Roman"/>
          <w:b/>
          <w:bCs/>
          <w:sz w:val="32"/>
          <w:szCs w:val="32"/>
          <w:lang w:val="en-US" w:eastAsia="zh-CN"/>
        </w:rPr>
      </w:pPr>
    </w:p>
    <w:p w14:paraId="4870DAB0">
      <w:pPr>
        <w:bidi w:val="0"/>
        <w:jc w:val="center"/>
        <w:rPr>
          <w:rFonts w:hint="eastAsia" w:ascii="Times New Roman" w:hAnsi="Times New Roman" w:eastAsia="宋体" w:cs="Times New Roman"/>
          <w:b/>
          <w:bCs/>
          <w:sz w:val="32"/>
          <w:szCs w:val="32"/>
          <w:lang w:val="en-US" w:eastAsia="zh-CN"/>
        </w:rPr>
      </w:pPr>
    </w:p>
    <w:p w14:paraId="3E0A9D84">
      <w:pPr>
        <w:bidi w:val="0"/>
        <w:jc w:val="center"/>
        <w:rPr>
          <w:rFonts w:hint="eastAsia" w:ascii="Times New Roman" w:hAnsi="Times New Roman" w:eastAsia="宋体" w:cs="Times New Roman"/>
          <w:b/>
          <w:bCs/>
          <w:sz w:val="32"/>
          <w:szCs w:val="32"/>
          <w:lang w:val="en-US" w:eastAsia="zh-CN"/>
        </w:rPr>
      </w:pPr>
    </w:p>
    <w:p w14:paraId="347E2E27">
      <w:pPr>
        <w:bidi w:val="0"/>
        <w:jc w:val="center"/>
        <w:rPr>
          <w:rFonts w:hint="eastAsia" w:ascii="Times New Roman" w:hAnsi="Times New Roman" w:eastAsia="宋体" w:cs="Times New Roman"/>
          <w:b/>
          <w:bCs/>
          <w:sz w:val="32"/>
          <w:szCs w:val="32"/>
          <w:lang w:val="en-US" w:eastAsia="zh-CN"/>
        </w:rPr>
      </w:pPr>
    </w:p>
    <w:p w14:paraId="39388C8B">
      <w:pPr>
        <w:bidi w:val="0"/>
        <w:jc w:val="center"/>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18"/>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49"/>
    </w:p>
    <w:p w14:paraId="5425D084">
      <w:pPr>
        <w:numPr>
          <w:ilvl w:val="1"/>
          <w:numId w:val="18"/>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谈判</w:t>
      </w:r>
      <w:r>
        <w:rPr>
          <w:rFonts w:hint="eastAsia" w:ascii="宋体" w:hAnsi="宋体"/>
          <w:szCs w:val="21"/>
        </w:rPr>
        <w:t>文件适用于本投标邀请中所述采购项目。</w:t>
      </w:r>
    </w:p>
    <w:p w14:paraId="7B029138">
      <w:pPr>
        <w:numPr>
          <w:ilvl w:val="0"/>
          <w:numId w:val="18"/>
        </w:numPr>
        <w:autoSpaceDE w:val="0"/>
        <w:autoSpaceDN w:val="0"/>
        <w:adjustRightInd w:val="0"/>
        <w:snapToGrid w:val="0"/>
        <w:spacing w:line="360" w:lineRule="auto"/>
        <w:ind w:left="449" w:hanging="449" w:hangingChars="213"/>
        <w:outlineLvl w:val="1"/>
        <w:rPr>
          <w:rFonts w:ascii="宋体" w:hAnsi="宋体"/>
          <w:b/>
          <w:bCs/>
          <w:strike/>
          <w:szCs w:val="21"/>
        </w:rPr>
      </w:pPr>
      <w:bookmarkStart w:id="50" w:name="_Toc28379"/>
      <w:r>
        <w:rPr>
          <w:rFonts w:hint="eastAsia" w:ascii="宋体" w:hAnsi="宋体"/>
          <w:b/>
          <w:szCs w:val="21"/>
        </w:rPr>
        <w:t>定义</w:t>
      </w:r>
      <w:bookmarkEnd w:id="50"/>
    </w:p>
    <w:p w14:paraId="293D86D5">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谈判</w:t>
      </w:r>
      <w:r>
        <w:rPr>
          <w:rFonts w:hint="eastAsia" w:ascii="宋体" w:hAnsi="宋体"/>
          <w:szCs w:val="21"/>
        </w:rPr>
        <w:t>、参加投标竞争的法人、其他组织或者自然人。</w:t>
      </w:r>
    </w:p>
    <w:p w14:paraId="03F60D92">
      <w:pPr>
        <w:numPr>
          <w:ilvl w:val="1"/>
          <w:numId w:val="18"/>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51" w:name="_Toc4681"/>
      <w:r>
        <w:rPr>
          <w:rFonts w:hint="eastAsia" w:ascii="宋体" w:hAnsi="宋体"/>
          <w:b/>
          <w:bCs/>
          <w:szCs w:val="21"/>
        </w:rPr>
        <w:t>合格的货物和服务</w:t>
      </w:r>
      <w:bookmarkEnd w:id="51"/>
    </w:p>
    <w:p w14:paraId="6CA79C08">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谈判</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谈判</w:t>
      </w:r>
      <w:r>
        <w:rPr>
          <w:rFonts w:hint="eastAsia" w:ascii="宋体" w:hAnsi="宋体"/>
          <w:szCs w:val="21"/>
        </w:rPr>
        <w:t>文件规定的规格、参数、质量、价格、有效期、售后服务等要求。</w:t>
      </w:r>
    </w:p>
    <w:p w14:paraId="26B52F2E">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谈判</w:t>
      </w:r>
      <w:r>
        <w:rPr>
          <w:rFonts w:hint="eastAsia" w:ascii="宋体" w:hAnsi="宋体"/>
          <w:szCs w:val="21"/>
        </w:rPr>
        <w:t>文件规定的其它服务。</w:t>
      </w:r>
    </w:p>
    <w:p w14:paraId="03AB9CC5">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52" w:name="_Toc27847"/>
      <w:r>
        <w:rPr>
          <w:rFonts w:hint="eastAsia" w:ascii="宋体" w:hAnsi="宋体"/>
          <w:b/>
          <w:bCs/>
          <w:szCs w:val="21"/>
        </w:rPr>
        <w:t>其他</w:t>
      </w:r>
      <w:bookmarkEnd w:id="52"/>
    </w:p>
    <w:p w14:paraId="20835FFD">
      <w:pPr>
        <w:numPr>
          <w:ilvl w:val="1"/>
          <w:numId w:val="18"/>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18"/>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18"/>
        </w:numPr>
        <w:adjustRightInd w:val="0"/>
        <w:snapToGrid w:val="0"/>
        <w:spacing w:line="360" w:lineRule="auto"/>
        <w:rPr>
          <w:rFonts w:cs="宋体" w:asciiTheme="minorEastAsia" w:hAnsiTheme="minorEastAsia" w:eastAsiaTheme="minorEastAsia"/>
          <w:bCs/>
          <w:color w:val="auto"/>
          <w:szCs w:val="21"/>
          <w:highlight w:val="none"/>
        </w:rPr>
      </w:pPr>
      <w:bookmarkStart w:id="53"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4" w:name="_Hlk21591509"/>
      <w:r>
        <w:rPr>
          <w:rFonts w:hint="eastAsia" w:asciiTheme="minorEastAsia" w:hAnsiTheme="minorEastAsia" w:eastAsiaTheme="minorEastAsia"/>
          <w:color w:val="auto"/>
          <w:szCs w:val="21"/>
          <w:highlight w:val="none"/>
        </w:rPr>
        <w:t>供应商限制参与政府采购</w:t>
      </w:r>
      <w:bookmarkEnd w:id="54"/>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53"/>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55" w:name="_Toc15267"/>
      <w:bookmarkStart w:id="56" w:name="_Toc435516652"/>
      <w:bookmarkStart w:id="57" w:name="_Toc15510"/>
      <w:bookmarkStart w:id="58" w:name="_Toc435174935"/>
      <w:bookmarkStart w:id="59" w:name="_Toc438223138"/>
      <w:bookmarkStart w:id="60" w:name="_Toc22222"/>
      <w:r>
        <w:rPr>
          <w:rFonts w:hint="eastAsia" w:asciiTheme="majorEastAsia" w:hAnsiTheme="majorEastAsia" w:eastAsiaTheme="majorEastAsia"/>
          <w:sz w:val="30"/>
          <w:szCs w:val="30"/>
          <w:lang w:eastAsia="zh-TW"/>
        </w:rPr>
        <w:t>投标文件的编制</w:t>
      </w:r>
      <w:bookmarkEnd w:id="55"/>
      <w:bookmarkEnd w:id="56"/>
      <w:bookmarkEnd w:id="57"/>
      <w:bookmarkEnd w:id="58"/>
      <w:bookmarkEnd w:id="59"/>
      <w:bookmarkEnd w:id="60"/>
    </w:p>
    <w:p w14:paraId="5EBD4F7D">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1" w:name="_Toc27317"/>
      <w:r>
        <w:rPr>
          <w:rFonts w:hint="eastAsia" w:ascii="宋体" w:hAnsi="宋体"/>
          <w:b/>
          <w:bCs/>
          <w:szCs w:val="21"/>
        </w:rPr>
        <w:t>投标的语言</w:t>
      </w:r>
      <w:bookmarkEnd w:id="61"/>
    </w:p>
    <w:p w14:paraId="60E51897">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446"/>
      <w:r>
        <w:rPr>
          <w:rFonts w:hint="eastAsia" w:ascii="宋体" w:hAnsi="宋体"/>
          <w:b/>
          <w:bCs/>
          <w:szCs w:val="21"/>
        </w:rPr>
        <w:t>投标文件的构成</w:t>
      </w:r>
      <w:bookmarkEnd w:id="62"/>
    </w:p>
    <w:p w14:paraId="57D603E8">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18"/>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谈判</w:t>
      </w:r>
      <w:r>
        <w:rPr>
          <w:rFonts w:hint="eastAsia" w:ascii="宋体" w:hAnsi="宋体" w:cs="宋体"/>
          <w:szCs w:val="21"/>
        </w:rPr>
        <w:t>文件的要求。</w:t>
      </w:r>
    </w:p>
    <w:p w14:paraId="0F86CEF7">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1091"/>
      <w:r>
        <w:rPr>
          <w:rFonts w:hint="eastAsia" w:ascii="宋体" w:hAnsi="宋体"/>
          <w:b/>
          <w:bCs/>
          <w:szCs w:val="21"/>
        </w:rPr>
        <w:t>投标文件的编写</w:t>
      </w:r>
      <w:bookmarkEnd w:id="63"/>
    </w:p>
    <w:p w14:paraId="3AA1BCA5">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谈判</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18"/>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谈判</w:t>
      </w:r>
      <w:r>
        <w:rPr>
          <w:rFonts w:hint="eastAsia" w:ascii="宋体" w:hAnsi="宋体" w:cs="宋体"/>
          <w:szCs w:val="21"/>
        </w:rPr>
        <w:t>文件要求的部分内容和附件，或没有提供</w:t>
      </w:r>
      <w:r>
        <w:rPr>
          <w:rFonts w:hint="eastAsia" w:ascii="宋体" w:hAnsi="宋体" w:cs="宋体"/>
          <w:szCs w:val="21"/>
          <w:lang w:eastAsia="zh-CN"/>
        </w:rPr>
        <w:t>谈判</w:t>
      </w:r>
      <w:r>
        <w:rPr>
          <w:rFonts w:hint="eastAsia" w:ascii="宋体" w:hAnsi="宋体" w:cs="宋体"/>
          <w:szCs w:val="21"/>
        </w:rPr>
        <w:t>文件中所要求的资料及数据，由此造成的后果和责任由投标人承担。</w:t>
      </w:r>
    </w:p>
    <w:p w14:paraId="274B42DA">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谈判</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谈判</w:t>
      </w:r>
      <w:r>
        <w:rPr>
          <w:rFonts w:hint="eastAsia" w:ascii="宋体" w:hAnsi="宋体" w:cs="宋体"/>
          <w:szCs w:val="21"/>
        </w:rPr>
        <w:t>文件要求提交资料，或者投标文件没有对</w:t>
      </w:r>
      <w:r>
        <w:rPr>
          <w:rFonts w:hint="eastAsia" w:ascii="宋体" w:hAnsi="宋体" w:cs="宋体"/>
          <w:szCs w:val="21"/>
          <w:lang w:eastAsia="zh-CN"/>
        </w:rPr>
        <w:t>谈判</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4" w:name="_Toc7497"/>
      <w:r>
        <w:rPr>
          <w:rFonts w:hint="eastAsia" w:ascii="宋体" w:hAnsi="宋体"/>
          <w:b/>
          <w:bCs/>
          <w:szCs w:val="21"/>
        </w:rPr>
        <w:t>投标报价</w:t>
      </w:r>
      <w:bookmarkEnd w:id="64"/>
    </w:p>
    <w:p w14:paraId="34667E9C">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18"/>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18"/>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谈判</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18"/>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18"/>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谈判</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谈判</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5" w:name="_Toc2827"/>
      <w:r>
        <w:rPr>
          <w:rFonts w:hint="eastAsia" w:ascii="宋体" w:hAnsi="宋体"/>
          <w:b/>
          <w:bCs/>
          <w:szCs w:val="21"/>
        </w:rPr>
        <w:t>投标货币</w:t>
      </w:r>
      <w:bookmarkEnd w:id="65"/>
    </w:p>
    <w:p w14:paraId="75F25268">
      <w:pPr>
        <w:numPr>
          <w:ilvl w:val="1"/>
          <w:numId w:val="18"/>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6" w:name="_Toc23174"/>
      <w:r>
        <w:rPr>
          <w:rFonts w:hint="eastAsia" w:ascii="宋体" w:hAnsi="宋体"/>
          <w:b/>
          <w:bCs/>
          <w:szCs w:val="21"/>
        </w:rPr>
        <w:t>联合体投标</w:t>
      </w:r>
      <w:bookmarkEnd w:id="66"/>
    </w:p>
    <w:p w14:paraId="1C1E2EC5">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18"/>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18"/>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18"/>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18"/>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7" w:name="_Toc14020"/>
      <w:r>
        <w:rPr>
          <w:rFonts w:hint="eastAsia" w:ascii="宋体" w:hAnsi="宋体"/>
          <w:b/>
          <w:bCs/>
          <w:szCs w:val="21"/>
        </w:rPr>
        <w:t>证明投标人合格和资格的文件</w:t>
      </w:r>
      <w:bookmarkEnd w:id="67"/>
    </w:p>
    <w:p w14:paraId="5439B540">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8" w:name="_Toc17198"/>
      <w:r>
        <w:rPr>
          <w:rFonts w:ascii="宋体" w:hAnsi="宋体"/>
          <w:b/>
          <w:bCs/>
          <w:szCs w:val="21"/>
        </w:rPr>
        <w:t>证明投标标的的合格性和符合</w:t>
      </w:r>
      <w:r>
        <w:rPr>
          <w:rFonts w:hint="eastAsia" w:ascii="宋体" w:hAnsi="宋体"/>
          <w:b/>
          <w:bCs/>
          <w:szCs w:val="21"/>
          <w:lang w:eastAsia="zh-CN"/>
        </w:rPr>
        <w:t>谈判</w:t>
      </w:r>
      <w:r>
        <w:rPr>
          <w:rFonts w:ascii="宋体" w:hAnsi="宋体"/>
          <w:b/>
          <w:bCs/>
          <w:szCs w:val="21"/>
        </w:rPr>
        <w:t>文件规定的文件</w:t>
      </w:r>
      <w:bookmarkEnd w:id="68"/>
    </w:p>
    <w:p w14:paraId="6B9702A6">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谈判</w:t>
      </w:r>
      <w:r>
        <w:rPr>
          <w:rFonts w:hint="eastAsia" w:ascii="宋体" w:hAnsi="宋体" w:cs="宋体"/>
          <w:szCs w:val="21"/>
        </w:rPr>
        <w:t>文件规定。该证明文件作为投标文件的一部分。</w:t>
      </w:r>
    </w:p>
    <w:p w14:paraId="2283C2D1">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18"/>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谈判</w:t>
      </w:r>
      <w:r>
        <w:rPr>
          <w:rFonts w:hint="eastAsia" w:ascii="宋体" w:hAnsi="宋体" w:cs="宋体"/>
          <w:color w:val="auto"/>
          <w:szCs w:val="21"/>
        </w:rPr>
        <w:t>文件的要求相一致的文件，可以是文字资料、图纸和数据。</w:t>
      </w:r>
    </w:p>
    <w:p w14:paraId="4D4BF88B">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69" w:name="_Toc20270"/>
      <w:r>
        <w:rPr>
          <w:rFonts w:hint="eastAsia" w:ascii="宋体" w:hAnsi="宋体"/>
          <w:b/>
          <w:bCs/>
          <w:szCs w:val="21"/>
        </w:rPr>
        <w:t>投标文件的式样和签署、密封</w:t>
      </w:r>
      <w:bookmarkEnd w:id="69"/>
    </w:p>
    <w:p w14:paraId="669ADE1D">
      <w:pPr>
        <w:numPr>
          <w:ilvl w:val="1"/>
          <w:numId w:val="18"/>
        </w:numPr>
        <w:autoSpaceDE w:val="0"/>
        <w:autoSpaceDN w:val="0"/>
        <w:adjustRightInd w:val="0"/>
        <w:snapToGrid w:val="0"/>
        <w:spacing w:line="360" w:lineRule="auto"/>
        <w:rPr>
          <w:rFonts w:ascii="宋体" w:hAnsi="宋体" w:cs="黑体"/>
          <w:b/>
          <w:bCs/>
          <w:szCs w:val="21"/>
        </w:rPr>
      </w:pPr>
      <w:bookmarkStart w:id="70" w:name="_Toc435516653"/>
      <w:bookmarkStart w:id="71" w:name="_Toc435174936"/>
      <w:bookmarkStart w:id="72" w:name="_Toc438223139"/>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谈判须知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谈判</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18"/>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18"/>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谈判</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谈判</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18"/>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18"/>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18"/>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谈判</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4"/>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73" w:name="_Toc21758"/>
      <w:bookmarkStart w:id="74" w:name="_Toc28883"/>
      <w:bookmarkStart w:id="75" w:name="_Toc5252"/>
      <w:r>
        <w:rPr>
          <w:rFonts w:hint="eastAsia" w:asciiTheme="majorEastAsia" w:hAnsiTheme="majorEastAsia" w:eastAsiaTheme="majorEastAsia"/>
          <w:sz w:val="30"/>
          <w:szCs w:val="30"/>
          <w:lang w:eastAsia="zh-TW"/>
        </w:rPr>
        <w:t>投标文件的递交</w:t>
      </w:r>
      <w:bookmarkEnd w:id="70"/>
      <w:bookmarkEnd w:id="71"/>
      <w:bookmarkEnd w:id="72"/>
      <w:bookmarkEnd w:id="73"/>
      <w:bookmarkEnd w:id="74"/>
      <w:bookmarkEnd w:id="75"/>
    </w:p>
    <w:p w14:paraId="34019736">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76" w:name="_Toc13202"/>
      <w:r>
        <w:rPr>
          <w:rFonts w:hint="eastAsia" w:ascii="宋体" w:hAnsi="宋体"/>
          <w:b/>
          <w:bCs/>
          <w:szCs w:val="21"/>
        </w:rPr>
        <w:t>投标文件递交</w:t>
      </w:r>
      <w:bookmarkEnd w:id="76"/>
    </w:p>
    <w:p w14:paraId="6CF7C752">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8"/>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谈判</w:t>
      </w:r>
      <w:r>
        <w:rPr>
          <w:rFonts w:hint="eastAsia" w:ascii="宋体" w:hAnsi="宋体" w:cs="宋体"/>
          <w:szCs w:val="21"/>
        </w:rPr>
        <w:t>文件要求密封的投标文件，采购人应当拒收。</w:t>
      </w:r>
    </w:p>
    <w:p w14:paraId="5FB9A843">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77" w:name="_Toc22017"/>
      <w:r>
        <w:rPr>
          <w:rFonts w:hint="eastAsia" w:ascii="宋体" w:hAnsi="宋体"/>
          <w:b/>
          <w:bCs/>
          <w:szCs w:val="21"/>
        </w:rPr>
        <w:t>投标文件的修改和撤回、撤销</w:t>
      </w:r>
      <w:bookmarkEnd w:id="77"/>
    </w:p>
    <w:p w14:paraId="6E8E5B6D">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谈判</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18"/>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谈判</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78" w:name="_Toc18853"/>
      <w:r>
        <w:rPr>
          <w:rFonts w:hint="eastAsia" w:ascii="宋体" w:hAnsi="宋体"/>
          <w:b/>
          <w:bCs/>
          <w:szCs w:val="21"/>
        </w:rPr>
        <w:t>质疑</w:t>
      </w:r>
      <w:bookmarkEnd w:id="78"/>
    </w:p>
    <w:p w14:paraId="6D72A899">
      <w:pPr>
        <w:numPr>
          <w:ilvl w:val="1"/>
          <w:numId w:val="18"/>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18"/>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18"/>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18"/>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18"/>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18"/>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18"/>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18"/>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18"/>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18"/>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18"/>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18"/>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18"/>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79" w:name="_Toc19729"/>
      <w:r>
        <w:rPr>
          <w:rFonts w:hint="eastAsia" w:ascii="宋体" w:hAnsi="宋体"/>
          <w:b/>
          <w:bCs/>
          <w:szCs w:val="21"/>
        </w:rPr>
        <w:t>中标通知书</w:t>
      </w:r>
      <w:bookmarkEnd w:id="79"/>
    </w:p>
    <w:p w14:paraId="0275F8BA">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80" w:name="_Toc7529"/>
      <w:bookmarkStart w:id="81" w:name="_Toc20050"/>
      <w:bookmarkStart w:id="82" w:name="_Toc438223141"/>
      <w:bookmarkStart w:id="83" w:name="_Toc435516655"/>
      <w:bookmarkStart w:id="84" w:name="_Toc6704"/>
      <w:bookmarkStart w:id="85" w:name="_Toc435174938"/>
      <w:r>
        <w:rPr>
          <w:rFonts w:hint="eastAsia" w:asciiTheme="majorEastAsia" w:hAnsiTheme="majorEastAsia" w:eastAsiaTheme="majorEastAsia"/>
          <w:sz w:val="30"/>
          <w:szCs w:val="30"/>
          <w:lang w:eastAsia="zh-TW"/>
        </w:rPr>
        <w:t>授予合同</w:t>
      </w:r>
      <w:bookmarkEnd w:id="80"/>
      <w:bookmarkEnd w:id="81"/>
      <w:bookmarkEnd w:id="82"/>
      <w:bookmarkEnd w:id="83"/>
      <w:bookmarkEnd w:id="84"/>
      <w:bookmarkEnd w:id="85"/>
    </w:p>
    <w:p w14:paraId="58EF3211">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86" w:name="_Toc23713"/>
      <w:bookmarkStart w:id="87" w:name="_Toc5467"/>
      <w:r>
        <w:rPr>
          <w:rFonts w:hint="eastAsia" w:ascii="宋体" w:hAnsi="宋体"/>
          <w:b/>
          <w:bCs/>
          <w:szCs w:val="21"/>
        </w:rPr>
        <w:t>合同的订立</w:t>
      </w:r>
      <w:bookmarkEnd w:id="86"/>
      <w:bookmarkEnd w:id="87"/>
    </w:p>
    <w:p w14:paraId="4D85A810">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谈判</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谈判</w:t>
      </w:r>
      <w:r>
        <w:rPr>
          <w:rFonts w:hint="eastAsia" w:ascii="宋体" w:hAnsi="宋体" w:cs="宋体"/>
          <w:szCs w:val="21"/>
        </w:rPr>
        <w:t>文件和中标人投标文件作实质性修改。</w:t>
      </w:r>
    </w:p>
    <w:p w14:paraId="6A8641E7">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18"/>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18"/>
        </w:numPr>
        <w:autoSpaceDE w:val="0"/>
        <w:autoSpaceDN w:val="0"/>
        <w:adjustRightInd w:val="0"/>
        <w:snapToGrid w:val="0"/>
        <w:spacing w:line="360" w:lineRule="auto"/>
        <w:ind w:left="449" w:hanging="449" w:hangingChars="213"/>
        <w:outlineLvl w:val="1"/>
        <w:rPr>
          <w:rFonts w:ascii="宋体" w:hAnsi="宋体"/>
          <w:b/>
          <w:bCs/>
          <w:szCs w:val="21"/>
        </w:rPr>
      </w:pPr>
      <w:bookmarkStart w:id="88" w:name="_Toc5053"/>
      <w:bookmarkStart w:id="89" w:name="_Toc560"/>
      <w:r>
        <w:rPr>
          <w:rFonts w:hint="eastAsia" w:ascii="宋体" w:hAnsi="宋体"/>
          <w:b/>
          <w:bCs/>
          <w:szCs w:val="21"/>
        </w:rPr>
        <w:t>合同的履行</w:t>
      </w:r>
      <w:bookmarkEnd w:id="88"/>
      <w:bookmarkEnd w:id="89"/>
    </w:p>
    <w:p w14:paraId="5265F92B">
      <w:pPr>
        <w:numPr>
          <w:ilvl w:val="1"/>
          <w:numId w:val="18"/>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721EBF0C">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E72E41-E973-47F9-9CA9-8DA7114C559B}"/>
  </w:font>
  <w:font w:name="黑体">
    <w:panose1 w:val="02010609060101010101"/>
    <w:charset w:val="86"/>
    <w:family w:val="auto"/>
    <w:pitch w:val="default"/>
    <w:sig w:usb0="800002BF" w:usb1="38CF7CFA" w:usb2="00000016" w:usb3="00000000" w:csb0="00040001" w:csb1="00000000"/>
    <w:embedRegular r:id="rId2" w:fontKey="{F781455B-3EBB-4780-8229-D99565BA1633}"/>
  </w:font>
  <w:font w:name="Courier New">
    <w:panose1 w:val="02070309020205020404"/>
    <w:charset w:val="01"/>
    <w:family w:val="modern"/>
    <w:pitch w:val="default"/>
    <w:sig w:usb0="E0002EFF" w:usb1="C0007843" w:usb2="00000009" w:usb3="00000000" w:csb0="400001FF" w:csb1="FFFF0000"/>
    <w:embedRegular r:id="rId3" w:fontKey="{47A2D018-7BBA-4358-B417-CD52D46717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D32CB38-32CA-4457-A7B0-623D2EB43219}"/>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5" w:fontKey="{65448F47-5A8D-4F42-9967-5AFDE744D285}"/>
  </w:font>
  <w:font w:name="方正小标宋简体">
    <w:panose1 w:val="02000000000000000000"/>
    <w:charset w:val="86"/>
    <w:family w:val="script"/>
    <w:pitch w:val="default"/>
    <w:sig w:usb0="00000001" w:usb1="08000000" w:usb2="00000000" w:usb3="00000000" w:csb0="00040000" w:csb1="00000000"/>
    <w:embedRegular r:id="rId6" w:fontKey="{8D269E04-46F5-4C77-9DBC-CDD6188061CE}"/>
  </w:font>
  <w:font w:name="WPSEMBED3">
    <w:panose1 w:val="02000000000000000000"/>
    <w:charset w:val="86"/>
    <w:family w:val="auto"/>
    <w:pitch w:val="default"/>
    <w:sig w:usb0="00000001" w:usb1="08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9"/>
    </w:pPr>
  </w:p>
  <w:p w14:paraId="133E6DDA"/>
  <w:p w14:paraId="6CD32A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1001B"/>
    <w:multiLevelType w:val="singleLevel"/>
    <w:tmpl w:val="DCF1001B"/>
    <w:lvl w:ilvl="0" w:tentative="0">
      <w:start w:val="2"/>
      <w:numFmt w:val="chineseCounting"/>
      <w:suff w:val="nothing"/>
      <w:lvlText w:val="%1、"/>
      <w:lvlJc w:val="left"/>
      <w:rPr>
        <w:rFonts w:hint="eastAsia"/>
      </w:rPr>
    </w:lvl>
  </w:abstractNum>
  <w:abstractNum w:abstractNumId="1">
    <w:nsid w:val="00000025"/>
    <w:multiLevelType w:val="multilevel"/>
    <w:tmpl w:val="00000025"/>
    <w:lvl w:ilvl="0" w:tentative="0">
      <w:start w:val="3"/>
      <w:numFmt w:val="japaneseCounting"/>
      <w:pStyle w:val="16"/>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070444F8"/>
    <w:multiLevelType w:val="singleLevel"/>
    <w:tmpl w:val="070444F8"/>
    <w:lvl w:ilvl="0" w:tentative="0">
      <w:start w:val="2"/>
      <w:numFmt w:val="chineseCounting"/>
      <w:suff w:val="nothing"/>
      <w:lvlText w:val="（%1）"/>
      <w:lvlJc w:val="left"/>
      <w:rPr>
        <w:rFonts w:hint="eastAsia"/>
      </w:rPr>
    </w:lvl>
  </w:abstractNum>
  <w:abstractNum w:abstractNumId="3">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6">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8">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3B363D98"/>
    <w:multiLevelType w:val="multilevel"/>
    <w:tmpl w:val="3B363D98"/>
    <w:lvl w:ilvl="0" w:tentative="0">
      <w:start w:val="1"/>
      <w:numFmt w:val="decimal"/>
      <w:pStyle w:val="15"/>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1">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3CDD3931"/>
    <w:multiLevelType w:val="singleLevel"/>
    <w:tmpl w:val="3CDD3931"/>
    <w:lvl w:ilvl="0" w:tentative="0">
      <w:start w:val="1"/>
      <w:numFmt w:val="decimal"/>
      <w:lvlText w:val="%1."/>
      <w:lvlJc w:val="left"/>
      <w:pPr>
        <w:ind w:left="425" w:hanging="425"/>
      </w:pPr>
      <w:rPr>
        <w:rFonts w:hint="default"/>
      </w:rPr>
    </w:lvl>
  </w:abstractNum>
  <w:abstractNum w:abstractNumId="13">
    <w:nsid w:val="4ABC5721"/>
    <w:multiLevelType w:val="multilevel"/>
    <w:tmpl w:val="4ABC572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
    <w:nsid w:val="59C2BB33"/>
    <w:multiLevelType w:val="singleLevel"/>
    <w:tmpl w:val="59C2BB33"/>
    <w:lvl w:ilvl="0" w:tentative="0">
      <w:start w:val="1"/>
      <w:numFmt w:val="decimal"/>
      <w:suff w:val="nothing"/>
      <w:lvlText w:val="%1、"/>
      <w:lvlJc w:val="left"/>
    </w:lvl>
  </w:abstractNum>
  <w:abstractNum w:abstractNumId="16">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68A12DBB"/>
    <w:multiLevelType w:val="singleLevel"/>
    <w:tmpl w:val="68A12DBB"/>
    <w:lvl w:ilvl="0" w:tentative="0">
      <w:start w:val="3"/>
      <w:numFmt w:val="decimal"/>
      <w:suff w:val="nothing"/>
      <w:lvlText w:val="（%1）"/>
      <w:lvlJc w:val="left"/>
    </w:lvl>
  </w:abstractNum>
  <w:num w:numId="1">
    <w:abstractNumId w:val="10"/>
  </w:num>
  <w:num w:numId="2">
    <w:abstractNumId w:val="1"/>
  </w:num>
  <w:num w:numId="3">
    <w:abstractNumId w:val="5"/>
  </w:num>
  <w:num w:numId="4">
    <w:abstractNumId w:val="11"/>
  </w:num>
  <w:num w:numId="5">
    <w:abstractNumId w:val="9"/>
  </w:num>
  <w:num w:numId="6">
    <w:abstractNumId w:val="14"/>
  </w:num>
  <w:num w:numId="7">
    <w:abstractNumId w:val="8"/>
  </w:num>
  <w:num w:numId="8">
    <w:abstractNumId w:val="4"/>
  </w:num>
  <w:num w:numId="9">
    <w:abstractNumId w:val="3"/>
  </w:num>
  <w:num w:numId="10">
    <w:abstractNumId w:val="7"/>
  </w:num>
  <w:num w:numId="11">
    <w:abstractNumId w:val="0"/>
  </w:num>
  <w:num w:numId="12">
    <w:abstractNumId w:val="1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7"/>
  </w:num>
  <w:num w:numId="16">
    <w:abstractNumId w:val="6"/>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A46CA4"/>
    <w:rsid w:val="04CD61FB"/>
    <w:rsid w:val="053820AE"/>
    <w:rsid w:val="053A13B6"/>
    <w:rsid w:val="057C377D"/>
    <w:rsid w:val="057E74F5"/>
    <w:rsid w:val="05955811"/>
    <w:rsid w:val="05EC1CD9"/>
    <w:rsid w:val="05FB0B46"/>
    <w:rsid w:val="06082BB4"/>
    <w:rsid w:val="06383B48"/>
    <w:rsid w:val="063B53E6"/>
    <w:rsid w:val="063F6C84"/>
    <w:rsid w:val="06545198"/>
    <w:rsid w:val="067A1543"/>
    <w:rsid w:val="067D155B"/>
    <w:rsid w:val="068C0762"/>
    <w:rsid w:val="06B52DD0"/>
    <w:rsid w:val="06C90C44"/>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D41DD9"/>
    <w:rsid w:val="09FBABE0"/>
    <w:rsid w:val="0A12582B"/>
    <w:rsid w:val="0A264B9C"/>
    <w:rsid w:val="0A3208AE"/>
    <w:rsid w:val="0A344626"/>
    <w:rsid w:val="0A867D70"/>
    <w:rsid w:val="0A9B1CF7"/>
    <w:rsid w:val="0AAA48E8"/>
    <w:rsid w:val="0AB654F5"/>
    <w:rsid w:val="0B333027"/>
    <w:rsid w:val="0B5331D2"/>
    <w:rsid w:val="0B84338B"/>
    <w:rsid w:val="0BA56877"/>
    <w:rsid w:val="0BE86F41"/>
    <w:rsid w:val="0C4548C9"/>
    <w:rsid w:val="0C4D7C21"/>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D0507"/>
    <w:rsid w:val="13914897"/>
    <w:rsid w:val="139549B8"/>
    <w:rsid w:val="13B642FE"/>
    <w:rsid w:val="13E274AC"/>
    <w:rsid w:val="13EE3A98"/>
    <w:rsid w:val="14301CC2"/>
    <w:rsid w:val="14694BBB"/>
    <w:rsid w:val="149F165C"/>
    <w:rsid w:val="14A44728"/>
    <w:rsid w:val="155713D3"/>
    <w:rsid w:val="15657D89"/>
    <w:rsid w:val="158E6E55"/>
    <w:rsid w:val="15CA3F93"/>
    <w:rsid w:val="15D942D4"/>
    <w:rsid w:val="160A0FCA"/>
    <w:rsid w:val="162419F3"/>
    <w:rsid w:val="16612C47"/>
    <w:rsid w:val="1696695B"/>
    <w:rsid w:val="16CA6C53"/>
    <w:rsid w:val="16F5513D"/>
    <w:rsid w:val="17065B06"/>
    <w:rsid w:val="1740285C"/>
    <w:rsid w:val="174C1972"/>
    <w:rsid w:val="17777C51"/>
    <w:rsid w:val="17964BA4"/>
    <w:rsid w:val="17B7090E"/>
    <w:rsid w:val="17DF2C4E"/>
    <w:rsid w:val="17E17399"/>
    <w:rsid w:val="17EF7DDE"/>
    <w:rsid w:val="180C7DEE"/>
    <w:rsid w:val="18115297"/>
    <w:rsid w:val="18185587"/>
    <w:rsid w:val="182B52BA"/>
    <w:rsid w:val="18643E8C"/>
    <w:rsid w:val="18B74DA0"/>
    <w:rsid w:val="18BC1320"/>
    <w:rsid w:val="18D12D79"/>
    <w:rsid w:val="18E65685"/>
    <w:rsid w:val="18F64A8A"/>
    <w:rsid w:val="18FD1248"/>
    <w:rsid w:val="19137AFC"/>
    <w:rsid w:val="191A70DD"/>
    <w:rsid w:val="196B16E7"/>
    <w:rsid w:val="19896649"/>
    <w:rsid w:val="199C7AF2"/>
    <w:rsid w:val="19D41982"/>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200F54C2"/>
    <w:rsid w:val="20124FB2"/>
    <w:rsid w:val="201A79C2"/>
    <w:rsid w:val="208A67A9"/>
    <w:rsid w:val="20906EE2"/>
    <w:rsid w:val="20943C19"/>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8179E"/>
    <w:rsid w:val="22AE0FC2"/>
    <w:rsid w:val="22C64C01"/>
    <w:rsid w:val="23046E34"/>
    <w:rsid w:val="23164DB9"/>
    <w:rsid w:val="23503E27"/>
    <w:rsid w:val="236A792E"/>
    <w:rsid w:val="237D457E"/>
    <w:rsid w:val="238D507B"/>
    <w:rsid w:val="24294678"/>
    <w:rsid w:val="242F6132"/>
    <w:rsid w:val="24353D2E"/>
    <w:rsid w:val="244B2840"/>
    <w:rsid w:val="246833F2"/>
    <w:rsid w:val="249904EF"/>
    <w:rsid w:val="24C70119"/>
    <w:rsid w:val="24F3691F"/>
    <w:rsid w:val="250B2441"/>
    <w:rsid w:val="255319AC"/>
    <w:rsid w:val="25693B3F"/>
    <w:rsid w:val="25A20B86"/>
    <w:rsid w:val="25B20DC9"/>
    <w:rsid w:val="25BA5ED0"/>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F531EF"/>
    <w:rsid w:val="27F60D15"/>
    <w:rsid w:val="2816040D"/>
    <w:rsid w:val="283C7070"/>
    <w:rsid w:val="286A598B"/>
    <w:rsid w:val="28B44E58"/>
    <w:rsid w:val="28B4691C"/>
    <w:rsid w:val="291E49C7"/>
    <w:rsid w:val="294F692F"/>
    <w:rsid w:val="295217CA"/>
    <w:rsid w:val="295A1003"/>
    <w:rsid w:val="2976035F"/>
    <w:rsid w:val="29852318"/>
    <w:rsid w:val="29B019A3"/>
    <w:rsid w:val="29B0575C"/>
    <w:rsid w:val="29CF7060"/>
    <w:rsid w:val="29FC7BB6"/>
    <w:rsid w:val="2A0C2A72"/>
    <w:rsid w:val="2A4C41C5"/>
    <w:rsid w:val="2A7209CE"/>
    <w:rsid w:val="2AA06975"/>
    <w:rsid w:val="2AA902C1"/>
    <w:rsid w:val="2AB729DE"/>
    <w:rsid w:val="2ABC7FF4"/>
    <w:rsid w:val="2AF4778E"/>
    <w:rsid w:val="2B094D4A"/>
    <w:rsid w:val="2B3E6C5B"/>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267B1"/>
    <w:rsid w:val="2EEB2394"/>
    <w:rsid w:val="2EF57EF9"/>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837901"/>
    <w:rsid w:val="33910A3F"/>
    <w:rsid w:val="3394135A"/>
    <w:rsid w:val="33A545F0"/>
    <w:rsid w:val="33A67A93"/>
    <w:rsid w:val="33C06DA7"/>
    <w:rsid w:val="33C30645"/>
    <w:rsid w:val="33D56E32"/>
    <w:rsid w:val="3458408E"/>
    <w:rsid w:val="346159EE"/>
    <w:rsid w:val="34AF1EA4"/>
    <w:rsid w:val="34F33446"/>
    <w:rsid w:val="350C3926"/>
    <w:rsid w:val="35260E8C"/>
    <w:rsid w:val="352D0233"/>
    <w:rsid w:val="353321FB"/>
    <w:rsid w:val="3550313F"/>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B20202"/>
    <w:rsid w:val="42C27D1A"/>
    <w:rsid w:val="431C567C"/>
    <w:rsid w:val="434D384C"/>
    <w:rsid w:val="43800A50"/>
    <w:rsid w:val="43876880"/>
    <w:rsid w:val="43A05439"/>
    <w:rsid w:val="43A74283"/>
    <w:rsid w:val="43B53A55"/>
    <w:rsid w:val="43F403A7"/>
    <w:rsid w:val="43FC6A95"/>
    <w:rsid w:val="44616288"/>
    <w:rsid w:val="446C3C93"/>
    <w:rsid w:val="4492209A"/>
    <w:rsid w:val="44A60973"/>
    <w:rsid w:val="44CF5928"/>
    <w:rsid w:val="44D37FBC"/>
    <w:rsid w:val="44DC651A"/>
    <w:rsid w:val="44ED2FD3"/>
    <w:rsid w:val="44FD45BD"/>
    <w:rsid w:val="45093048"/>
    <w:rsid w:val="4517269E"/>
    <w:rsid w:val="452B1BA6"/>
    <w:rsid w:val="45396A1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362D3C"/>
    <w:rsid w:val="4876582E"/>
    <w:rsid w:val="48825F81"/>
    <w:rsid w:val="488F68F0"/>
    <w:rsid w:val="48A51C70"/>
    <w:rsid w:val="48D25621"/>
    <w:rsid w:val="494B2817"/>
    <w:rsid w:val="495050CA"/>
    <w:rsid w:val="49577C28"/>
    <w:rsid w:val="495C005F"/>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F07B1A"/>
    <w:rsid w:val="4B013AD5"/>
    <w:rsid w:val="4B617C59"/>
    <w:rsid w:val="4B674E8A"/>
    <w:rsid w:val="4B6E4EE3"/>
    <w:rsid w:val="4B7D096D"/>
    <w:rsid w:val="4B867A5E"/>
    <w:rsid w:val="4B983D0E"/>
    <w:rsid w:val="4BB00F6A"/>
    <w:rsid w:val="4BD94AC8"/>
    <w:rsid w:val="4BF462E9"/>
    <w:rsid w:val="4BF54CBC"/>
    <w:rsid w:val="4C065F5C"/>
    <w:rsid w:val="4C0A4C0B"/>
    <w:rsid w:val="4C190265"/>
    <w:rsid w:val="4C3B4DC5"/>
    <w:rsid w:val="4C475E14"/>
    <w:rsid w:val="4C4A325A"/>
    <w:rsid w:val="4C53438E"/>
    <w:rsid w:val="4C7402D7"/>
    <w:rsid w:val="4C9F663F"/>
    <w:rsid w:val="4CD15729"/>
    <w:rsid w:val="4CD91CFF"/>
    <w:rsid w:val="4CE4545C"/>
    <w:rsid w:val="4CFD02CC"/>
    <w:rsid w:val="4CFD207A"/>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C6F0B"/>
    <w:rsid w:val="51E97071"/>
    <w:rsid w:val="51EC090F"/>
    <w:rsid w:val="51FC6DA4"/>
    <w:rsid w:val="5200004C"/>
    <w:rsid w:val="524B1ADA"/>
    <w:rsid w:val="525E35BB"/>
    <w:rsid w:val="528154FB"/>
    <w:rsid w:val="529A036B"/>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5124B31"/>
    <w:rsid w:val="553E6538"/>
    <w:rsid w:val="557E3F74"/>
    <w:rsid w:val="557F772A"/>
    <w:rsid w:val="55843BD5"/>
    <w:rsid w:val="55AA6B17"/>
    <w:rsid w:val="55AF5D1C"/>
    <w:rsid w:val="55B47996"/>
    <w:rsid w:val="55C35EAF"/>
    <w:rsid w:val="55CA5A69"/>
    <w:rsid w:val="55DD513F"/>
    <w:rsid w:val="55EE10FA"/>
    <w:rsid w:val="560E29EF"/>
    <w:rsid w:val="560E52F8"/>
    <w:rsid w:val="56530823"/>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E68BA"/>
    <w:rsid w:val="61942BFF"/>
    <w:rsid w:val="61B27B2C"/>
    <w:rsid w:val="61B9080E"/>
    <w:rsid w:val="61BC41C8"/>
    <w:rsid w:val="61DE2022"/>
    <w:rsid w:val="61F555BE"/>
    <w:rsid w:val="62111876"/>
    <w:rsid w:val="62314848"/>
    <w:rsid w:val="623B56C7"/>
    <w:rsid w:val="62884A44"/>
    <w:rsid w:val="628C1A7E"/>
    <w:rsid w:val="62D11F49"/>
    <w:rsid w:val="62E541D8"/>
    <w:rsid w:val="62EF025F"/>
    <w:rsid w:val="632B53E1"/>
    <w:rsid w:val="63333EB7"/>
    <w:rsid w:val="63367C3C"/>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5772D8"/>
    <w:rsid w:val="66666A8A"/>
    <w:rsid w:val="66682803"/>
    <w:rsid w:val="667016B7"/>
    <w:rsid w:val="668138C4"/>
    <w:rsid w:val="668A2779"/>
    <w:rsid w:val="66EA1469"/>
    <w:rsid w:val="66EB246B"/>
    <w:rsid w:val="670E1FF7"/>
    <w:rsid w:val="6734598E"/>
    <w:rsid w:val="67381624"/>
    <w:rsid w:val="67786A75"/>
    <w:rsid w:val="678968B7"/>
    <w:rsid w:val="679B2764"/>
    <w:rsid w:val="67A27E42"/>
    <w:rsid w:val="67A535E2"/>
    <w:rsid w:val="67A61834"/>
    <w:rsid w:val="67C32D47"/>
    <w:rsid w:val="67FD51CC"/>
    <w:rsid w:val="68054659"/>
    <w:rsid w:val="68633281"/>
    <w:rsid w:val="68664B20"/>
    <w:rsid w:val="68A838B0"/>
    <w:rsid w:val="68C760A4"/>
    <w:rsid w:val="68CF07BD"/>
    <w:rsid w:val="68E65C61"/>
    <w:rsid w:val="6926166F"/>
    <w:rsid w:val="692E211D"/>
    <w:rsid w:val="69833542"/>
    <w:rsid w:val="69EC54F9"/>
    <w:rsid w:val="6A2904FB"/>
    <w:rsid w:val="6ADF09E7"/>
    <w:rsid w:val="6AED777A"/>
    <w:rsid w:val="6AF9611F"/>
    <w:rsid w:val="6B014FD4"/>
    <w:rsid w:val="6B0C2230"/>
    <w:rsid w:val="6B2807B2"/>
    <w:rsid w:val="6BA918F3"/>
    <w:rsid w:val="6BB0484E"/>
    <w:rsid w:val="6BB44CEC"/>
    <w:rsid w:val="6BCE135A"/>
    <w:rsid w:val="6BCF025E"/>
    <w:rsid w:val="6C1A0813"/>
    <w:rsid w:val="6C383399"/>
    <w:rsid w:val="6C4C5815"/>
    <w:rsid w:val="6C975BF0"/>
    <w:rsid w:val="6CA60319"/>
    <w:rsid w:val="6CA92135"/>
    <w:rsid w:val="6CBA368C"/>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E7E41"/>
    <w:rsid w:val="6FFB46E7"/>
    <w:rsid w:val="701D4C35"/>
    <w:rsid w:val="702937E8"/>
    <w:rsid w:val="703828C8"/>
    <w:rsid w:val="70610025"/>
    <w:rsid w:val="70614F23"/>
    <w:rsid w:val="70985E1A"/>
    <w:rsid w:val="70AD3C34"/>
    <w:rsid w:val="710B3229"/>
    <w:rsid w:val="7113780F"/>
    <w:rsid w:val="71353C29"/>
    <w:rsid w:val="713E0DE6"/>
    <w:rsid w:val="71431EA2"/>
    <w:rsid w:val="71463740"/>
    <w:rsid w:val="71482D64"/>
    <w:rsid w:val="71520337"/>
    <w:rsid w:val="715D270E"/>
    <w:rsid w:val="71812492"/>
    <w:rsid w:val="71866233"/>
    <w:rsid w:val="718A041C"/>
    <w:rsid w:val="71955149"/>
    <w:rsid w:val="71CF6831"/>
    <w:rsid w:val="71E700C3"/>
    <w:rsid w:val="71EB08C4"/>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346D8"/>
    <w:rsid w:val="782F4F2E"/>
    <w:rsid w:val="78365DD3"/>
    <w:rsid w:val="785C1A9B"/>
    <w:rsid w:val="785F566E"/>
    <w:rsid w:val="78632E2A"/>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71368"/>
    <w:rsid w:val="7DBD6255"/>
    <w:rsid w:val="7DE51DFA"/>
    <w:rsid w:val="7DE879B0"/>
    <w:rsid w:val="7E0230E5"/>
    <w:rsid w:val="7E0953A6"/>
    <w:rsid w:val="7E266DD3"/>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6"/>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link w:val="67"/>
    <w:autoRedefine/>
    <w:qFormat/>
    <w:uiPriority w:val="0"/>
    <w:rPr>
      <w:rFonts w:ascii="宋体" w:hAnsi="Courier New"/>
      <w:szCs w:val="20"/>
    </w:r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Normal Indent"/>
    <w:basedOn w:val="1"/>
    <w:link w:val="70"/>
    <w:autoRedefine/>
    <w:qFormat/>
    <w:uiPriority w:val="0"/>
    <w:pPr>
      <w:ind w:firstLine="420" w:firstLineChars="200"/>
    </w:pPr>
    <w:rPr>
      <w:kern w:val="0"/>
      <w:sz w:val="20"/>
    </w:rPr>
  </w:style>
  <w:style w:type="paragraph" w:styleId="15">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6">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3"/>
    <w:autoRedefine/>
    <w:qFormat/>
    <w:uiPriority w:val="99"/>
    <w:pPr>
      <w:jc w:val="left"/>
    </w:pPr>
  </w:style>
  <w:style w:type="paragraph" w:styleId="19">
    <w:name w:val="Body Text 3"/>
    <w:basedOn w:val="1"/>
    <w:link w:val="200"/>
    <w:qFormat/>
    <w:uiPriority w:val="0"/>
    <w:pPr>
      <w:spacing w:after="120"/>
    </w:pPr>
    <w:rPr>
      <w:sz w:val="16"/>
      <w:szCs w:val="16"/>
    </w:rPr>
  </w:style>
  <w:style w:type="paragraph" w:styleId="20">
    <w:name w:val="Body Text"/>
    <w:basedOn w:val="1"/>
    <w:next w:val="21"/>
    <w:link w:val="72"/>
    <w:autoRedefine/>
    <w:qFormat/>
    <w:uiPriority w:val="0"/>
    <w:pPr>
      <w:spacing w:after="120"/>
    </w:pPr>
  </w:style>
  <w:style w:type="paragraph" w:styleId="21">
    <w:name w:val="Body Text 2"/>
    <w:basedOn w:val="1"/>
    <w:link w:val="147"/>
    <w:autoRedefine/>
    <w:qFormat/>
    <w:uiPriority w:val="0"/>
    <w:pPr>
      <w:spacing w:after="120" w:line="480" w:lineRule="auto"/>
    </w:pPr>
  </w:style>
  <w:style w:type="paragraph" w:styleId="22">
    <w:name w:val="Body Text Indent"/>
    <w:basedOn w:val="1"/>
    <w:link w:val="95"/>
    <w:qFormat/>
    <w:uiPriority w:val="0"/>
    <w:pPr>
      <w:spacing w:after="120"/>
      <w:ind w:left="420" w:leftChars="200"/>
    </w:pPr>
  </w:style>
  <w:style w:type="paragraph" w:styleId="23">
    <w:name w:val="toc 5"/>
    <w:basedOn w:val="1"/>
    <w:next w:val="1"/>
    <w:autoRedefine/>
    <w:unhideWhenUsed/>
    <w:qFormat/>
    <w:uiPriority w:val="0"/>
    <w:pPr>
      <w:ind w:left="840"/>
      <w:jc w:val="left"/>
    </w:pPr>
    <w:rPr>
      <w:rFonts w:ascii="Calibri" w:hAnsi="Calibri"/>
      <w:sz w:val="18"/>
      <w:szCs w:val="18"/>
    </w:rPr>
  </w:style>
  <w:style w:type="paragraph" w:styleId="24">
    <w:name w:val="toc 3"/>
    <w:basedOn w:val="1"/>
    <w:next w:val="1"/>
    <w:autoRedefine/>
    <w:unhideWhenUsed/>
    <w:qFormat/>
    <w:uiPriority w:val="39"/>
    <w:pPr>
      <w:ind w:left="420"/>
      <w:jc w:val="left"/>
    </w:pPr>
    <w:rPr>
      <w:rFonts w:ascii="Calibri" w:hAnsi="Calibri"/>
      <w:i/>
      <w:iCs/>
      <w:sz w:val="20"/>
      <w:szCs w:val="20"/>
    </w:rPr>
  </w:style>
  <w:style w:type="paragraph" w:styleId="25">
    <w:name w:val="toc 8"/>
    <w:basedOn w:val="1"/>
    <w:next w:val="1"/>
    <w:autoRedefine/>
    <w:unhideWhenUsed/>
    <w:qFormat/>
    <w:uiPriority w:val="0"/>
    <w:pPr>
      <w:ind w:left="1470"/>
      <w:jc w:val="left"/>
    </w:pPr>
    <w:rPr>
      <w:rFonts w:ascii="Calibri" w:hAnsi="Calibri"/>
      <w:sz w:val="18"/>
      <w:szCs w:val="18"/>
    </w:rPr>
  </w:style>
  <w:style w:type="paragraph" w:styleId="26">
    <w:name w:val="Date"/>
    <w:basedOn w:val="1"/>
    <w:next w:val="1"/>
    <w:link w:val="199"/>
    <w:autoRedefine/>
    <w:qFormat/>
    <w:uiPriority w:val="0"/>
    <w:pPr>
      <w:ind w:left="100" w:leftChars="2500"/>
    </w:pPr>
  </w:style>
  <w:style w:type="paragraph" w:styleId="27">
    <w:name w:val="Body Text Indent 2"/>
    <w:basedOn w:val="1"/>
    <w:link w:val="94"/>
    <w:autoRedefine/>
    <w:qFormat/>
    <w:uiPriority w:val="0"/>
    <w:pPr>
      <w:spacing w:after="120" w:line="480" w:lineRule="auto"/>
      <w:ind w:left="420" w:leftChars="200"/>
    </w:pPr>
  </w:style>
  <w:style w:type="paragraph" w:styleId="28">
    <w:name w:val="Balloon Text"/>
    <w:basedOn w:val="1"/>
    <w:link w:val="75"/>
    <w:autoRedefine/>
    <w:qFormat/>
    <w:uiPriority w:val="0"/>
    <w:rPr>
      <w:sz w:val="18"/>
      <w:szCs w:val="18"/>
    </w:rPr>
  </w:style>
  <w:style w:type="paragraph" w:styleId="29">
    <w:name w:val="footer"/>
    <w:basedOn w:val="1"/>
    <w:link w:val="57"/>
    <w:autoRedefine/>
    <w:qFormat/>
    <w:uiPriority w:val="0"/>
    <w:pPr>
      <w:tabs>
        <w:tab w:val="center" w:pos="4153"/>
        <w:tab w:val="right" w:pos="8306"/>
      </w:tabs>
      <w:snapToGrid w:val="0"/>
      <w:jc w:val="left"/>
    </w:pPr>
    <w:rPr>
      <w:sz w:val="18"/>
      <w:szCs w:val="18"/>
    </w:rPr>
  </w:style>
  <w:style w:type="paragraph" w:styleId="30">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after="120"/>
      <w:jc w:val="left"/>
    </w:pPr>
    <w:rPr>
      <w:rFonts w:ascii="Calibri" w:hAnsi="Calibri"/>
      <w:b/>
      <w:bCs/>
      <w:caps/>
      <w:sz w:val="20"/>
      <w:szCs w:val="20"/>
    </w:rPr>
  </w:style>
  <w:style w:type="paragraph" w:styleId="32">
    <w:name w:val="toc 4"/>
    <w:basedOn w:val="1"/>
    <w:next w:val="1"/>
    <w:autoRedefine/>
    <w:unhideWhenUsed/>
    <w:qFormat/>
    <w:uiPriority w:val="0"/>
    <w:pPr>
      <w:ind w:left="630"/>
      <w:jc w:val="left"/>
    </w:pPr>
    <w:rPr>
      <w:rFonts w:ascii="Calibri" w:hAnsi="Calibri"/>
      <w:sz w:val="18"/>
      <w:szCs w:val="18"/>
    </w:rPr>
  </w:style>
  <w:style w:type="paragraph" w:styleId="33">
    <w:name w:val="toc 6"/>
    <w:basedOn w:val="1"/>
    <w:next w:val="1"/>
    <w:unhideWhenUsed/>
    <w:qFormat/>
    <w:uiPriority w:val="0"/>
    <w:pPr>
      <w:ind w:left="1050"/>
      <w:jc w:val="left"/>
    </w:pPr>
    <w:rPr>
      <w:rFonts w:ascii="Calibri" w:hAnsi="Calibri"/>
      <w:sz w:val="18"/>
      <w:szCs w:val="18"/>
    </w:rPr>
  </w:style>
  <w:style w:type="paragraph" w:styleId="34">
    <w:name w:val="Body Text Indent 3"/>
    <w:basedOn w:val="1"/>
    <w:link w:val="146"/>
    <w:autoRedefine/>
    <w:qFormat/>
    <w:uiPriority w:val="0"/>
    <w:pPr>
      <w:spacing w:after="120"/>
      <w:ind w:left="420" w:leftChars="200"/>
    </w:pPr>
    <w:rPr>
      <w:sz w:val="16"/>
      <w:szCs w:val="16"/>
    </w:rPr>
  </w:style>
  <w:style w:type="paragraph" w:styleId="35">
    <w:name w:val="toc 2"/>
    <w:basedOn w:val="1"/>
    <w:next w:val="1"/>
    <w:autoRedefine/>
    <w:unhideWhenUsed/>
    <w:qFormat/>
    <w:uiPriority w:val="39"/>
    <w:pPr>
      <w:ind w:left="210"/>
      <w:jc w:val="left"/>
    </w:pPr>
    <w:rPr>
      <w:rFonts w:ascii="Calibri" w:hAnsi="Calibri"/>
      <w:smallCaps/>
      <w:sz w:val="20"/>
      <w:szCs w:val="20"/>
    </w:rPr>
  </w:style>
  <w:style w:type="paragraph" w:styleId="36">
    <w:name w:val="toc 9"/>
    <w:basedOn w:val="1"/>
    <w:next w:val="1"/>
    <w:autoRedefine/>
    <w:unhideWhenUsed/>
    <w:qFormat/>
    <w:uiPriority w:val="0"/>
    <w:pPr>
      <w:ind w:left="1680"/>
      <w:jc w:val="left"/>
    </w:pPr>
    <w:rPr>
      <w:rFonts w:ascii="Calibri" w:hAnsi="Calibri"/>
      <w:sz w:val="18"/>
      <w:szCs w:val="18"/>
    </w:r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74"/>
    <w:semiHidden/>
    <w:qFormat/>
    <w:uiPriority w:val="0"/>
    <w:rPr>
      <w:b/>
      <w:bCs/>
    </w:rPr>
  </w:style>
  <w:style w:type="paragraph" w:styleId="42">
    <w:name w:val="Body Text First Indent"/>
    <w:basedOn w:val="20"/>
    <w:link w:val="240"/>
    <w:autoRedefine/>
    <w:qFormat/>
    <w:uiPriority w:val="0"/>
    <w:pPr>
      <w:ind w:firstLine="420" w:firstLineChars="100"/>
    </w:pPr>
    <w:rPr>
      <w:b/>
      <w:bCs/>
    </w:rPr>
  </w:style>
  <w:style w:type="paragraph" w:styleId="43">
    <w:name w:val="Body Text First Indent 2"/>
    <w:basedOn w:val="22"/>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30"/>
    <w:autoRedefine/>
    <w:qFormat/>
    <w:uiPriority w:val="0"/>
    <w:rPr>
      <w:rFonts w:ascii="Times New Roman" w:hAnsi="Times New Roman" w:eastAsia="宋体" w:cs="Times New Roman"/>
      <w:sz w:val="18"/>
      <w:szCs w:val="18"/>
    </w:rPr>
  </w:style>
  <w:style w:type="character" w:customStyle="1" w:styleId="57">
    <w:name w:val="页脚 字符"/>
    <w:link w:val="29"/>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4"/>
    <w:autoRedefine/>
    <w:qFormat/>
    <w:uiPriority w:val="0"/>
    <w:rPr>
      <w:rFonts w:ascii="Times New Roman" w:hAnsi="Times New Roman" w:eastAsia="宋体" w:cs="Times New Roman"/>
      <w:szCs w:val="24"/>
    </w:rPr>
  </w:style>
  <w:style w:type="character" w:customStyle="1" w:styleId="71">
    <w:name w:val="文档结构图 字符"/>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20"/>
    <w:autoRedefine/>
    <w:qFormat/>
    <w:uiPriority w:val="0"/>
    <w:rPr>
      <w:rFonts w:ascii="Times New Roman" w:hAnsi="Times New Roman" w:eastAsia="宋体" w:cs="Times New Roman"/>
      <w:szCs w:val="24"/>
    </w:rPr>
  </w:style>
  <w:style w:type="character" w:customStyle="1" w:styleId="73">
    <w:name w:val="批注文字 字符"/>
    <w:link w:val="18"/>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8"/>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8"/>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7"/>
    <w:autoRedefine/>
    <w:qFormat/>
    <w:uiPriority w:val="0"/>
    <w:rPr>
      <w:rFonts w:ascii="Times New Roman" w:hAnsi="Times New Roman" w:eastAsia="宋体" w:cs="Times New Roman"/>
      <w:szCs w:val="24"/>
    </w:rPr>
  </w:style>
  <w:style w:type="character" w:customStyle="1" w:styleId="95">
    <w:name w:val="正文文本缩进 字符"/>
    <w:link w:val="22"/>
    <w:autoRedefine/>
    <w:qFormat/>
    <w:uiPriority w:val="0"/>
    <w:rPr>
      <w:rFonts w:ascii="Times New Roman" w:hAnsi="Times New Roman" w:eastAsia="宋体" w:cs="Times New Roman"/>
      <w:szCs w:val="24"/>
    </w:rPr>
  </w:style>
  <w:style w:type="paragraph" w:customStyle="1" w:styleId="96">
    <w:name w:val="样式 正文缩进 + 首行缩进:  2 字符"/>
    <w:basedOn w:val="14"/>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7"/>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2"/>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5"/>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4"/>
    <w:autoRedefine/>
    <w:qFormat/>
    <w:uiPriority w:val="0"/>
    <w:rPr>
      <w:rFonts w:ascii="Times New Roman" w:hAnsi="Times New Roman" w:eastAsia="宋体" w:cs="Times New Roman"/>
      <w:sz w:val="16"/>
      <w:szCs w:val="16"/>
    </w:rPr>
  </w:style>
  <w:style w:type="character" w:customStyle="1" w:styleId="147">
    <w:name w:val="正文文本 2 字符"/>
    <w:link w:val="21"/>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6"/>
    <w:qFormat/>
    <w:uiPriority w:val="0"/>
    <w:rPr>
      <w:rFonts w:ascii="Times New Roman" w:hAnsi="Times New Roman" w:eastAsia="宋体" w:cs="Times New Roman"/>
      <w:szCs w:val="24"/>
    </w:rPr>
  </w:style>
  <w:style w:type="character" w:customStyle="1" w:styleId="200">
    <w:name w:val="正文文本 3 字符"/>
    <w:link w:val="19"/>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2"/>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20"/>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2"/>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5"/>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10075</Words>
  <Characters>10969</Characters>
  <Lines>1</Lines>
  <Paragraphs>1</Paragraphs>
  <TotalTime>3</TotalTime>
  <ScaleCrop>false</ScaleCrop>
  <LinksUpToDate>false</LinksUpToDate>
  <CharactersWithSpaces>11169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2025-09-11T07:19:45Z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D335A9221C5B4A93AE78C20B97D7BB46_13</vt:lpwstr>
  </property>
  <property fmtid="{D5CDD505-2E9C-101B-9397-08002B2CF9AE}" pid="4" name="KSOTemplateDocerSaveRecord">
    <vt:lpwstr>eyJoZGlkIjoiMjZkNWQ0ZjZjNTBiMWQ3YjViNDBiZGNkNjI3Y2M1ZWEiLCJ1c2VySWQiOiIxNTE4NzAwMTc2In0=</vt:lpwstr>
  </property>
</Properties>
</file>