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6CF05E1C">
      <w:pPr>
        <w:ind w:firstLine="440" w:firstLineChars="200"/>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552A977D">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4A197A97">
      <w:pPr>
        <w:numPr>
          <w:ilvl w:val="0"/>
          <w:numId w:val="0"/>
        </w:num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686B48DE">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60122A6F">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686997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21A97309">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企业参加投标，即表示接受本次招标的各项要求。</w:t>
      </w:r>
    </w:p>
    <w:p w14:paraId="5C261D2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招标活动的最终解释权属于深圳市福田区第二人民医院。</w:t>
      </w:r>
    </w:p>
    <w:p w14:paraId="56D8614A">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评审组由相关科室专家、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、医院纪检部门等组成。</w:t>
      </w:r>
    </w:p>
    <w:p w14:paraId="4353D5D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5881B6B7">
      <w:pPr>
        <w:ind w:firstLine="420" w:firstLineChars="200"/>
        <w:jc w:val="left"/>
        <w:outlineLvl w:val="9"/>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06B0957E">
      <w:pPr>
        <w:jc w:val="both"/>
        <w:rPr>
          <w:rFonts w:hint="eastAsia" w:ascii="宋体" w:hAnsi="宋体" w:eastAsia="宋体" w:cs="宋体"/>
          <w:b/>
          <w:bCs/>
          <w:color w:val="FF0000"/>
          <w:kern w:val="44"/>
          <w:sz w:val="44"/>
          <w:szCs w:val="44"/>
          <w:highlight w:val="none"/>
          <w:lang w:eastAsia="zh-CN"/>
        </w:rPr>
      </w:pPr>
    </w:p>
    <w:p w14:paraId="673E8034">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22</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58</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8823"/>
      <w:bookmarkStart w:id="3" w:name="_Toc24015566"/>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(1)所投产品的安装售后服务保障、紧急情况响应程度、人员培训措施内容全面，得10分，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(2)所投产品的安装售后服务保障、紧急情况响应程度、人员培训措施评价较为内容全面，得5分，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(3)所投产品的安装售后服务保障、紧急情况响应程度、人员培训措施评价一般，得2分，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53AF54F">
      <w:pPr>
        <w:widowControl/>
        <w:jc w:val="left"/>
        <w:rPr>
          <w:rFonts w:hint="eastAsia" w:ascii="宋体" w:cs="宋体"/>
          <w:snapToGrid w:val="0"/>
          <w:kern w:val="0"/>
        </w:rPr>
      </w:pPr>
      <w:bookmarkStart w:id="138" w:name="_GoBack"/>
      <w:bookmarkEnd w:id="138"/>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1"/>
      <w:bookmarkStart w:id="7"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声阻抗仪</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9</w:t>
      </w:r>
      <w:r>
        <w:rPr>
          <w:rFonts w:hint="eastAsia" w:ascii="宋体" w:hAnsi="宋体"/>
          <w:bCs/>
          <w:szCs w:val="28"/>
          <w:u w:val="single"/>
        </w:rPr>
        <w:t>月</w:t>
      </w:r>
      <w:r>
        <w:rPr>
          <w:rFonts w:hint="eastAsia" w:ascii="宋体" w:hAnsi="宋体"/>
          <w:bCs/>
          <w:szCs w:val="28"/>
          <w:u w:val="single"/>
          <w:lang w:val="en-US" w:eastAsia="zh-CN"/>
        </w:rPr>
        <w:t>24</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FTEY-202504-QX005</w:t>
      </w:r>
    </w:p>
    <w:p w14:paraId="792813B2">
      <w:pPr>
        <w:spacing w:line="360" w:lineRule="auto"/>
        <w:ind w:firstLine="420" w:firstLineChars="200"/>
        <w:rPr>
          <w:rFonts w:ascii="宋体" w:hAnsi="宋体"/>
        </w:rPr>
      </w:pPr>
      <w:r>
        <w:rPr>
          <w:rFonts w:hint="eastAsia" w:ascii="宋体" w:hAnsi="宋体"/>
        </w:rPr>
        <w:t>项目名称：声阻抗仪</w:t>
      </w:r>
    </w:p>
    <w:p w14:paraId="118885C8">
      <w:pPr>
        <w:spacing w:line="360" w:lineRule="auto"/>
        <w:ind w:firstLine="420" w:firstLineChars="200"/>
        <w:rPr>
          <w:rFonts w:ascii="宋体" w:hAnsi="宋体"/>
        </w:rPr>
      </w:pPr>
      <w:r>
        <w:rPr>
          <w:rFonts w:hint="eastAsia" w:ascii="宋体" w:hAnsi="宋体"/>
        </w:rPr>
        <w:t>预算金额：人民币壹拾万元整（¥</w:t>
      </w:r>
      <w:r>
        <w:rPr>
          <w:rFonts w:hint="eastAsia" w:ascii="宋体" w:hAnsi="宋体"/>
          <w:lang w:val="en-US" w:eastAsia="zh-CN"/>
        </w:rPr>
        <w:t>1000</w:t>
      </w:r>
      <w:r>
        <w:rPr>
          <w:rFonts w:hint="eastAsia" w:ascii="宋体" w:hAnsi="宋体"/>
          <w:szCs w:val="21"/>
          <w:lang w:val="en-US" w:eastAsia="zh-CN"/>
        </w:rPr>
        <w:t>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0D47D7C1">
      <w:pPr>
        <w:spacing w:line="360" w:lineRule="auto"/>
        <w:ind w:firstLine="420" w:firstLineChars="200"/>
        <w:rPr>
          <w:rFonts w:hint="default" w:ascii="宋体" w:hAnsi="宋体"/>
          <w:lang w:val="en-US"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报名时间：2025年9月15日8时00分至2025年9月19日17时00分止。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AF76A24">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019DEE3">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招标采购办联系人：吴老师 0755-83279817</w:t>
      </w:r>
    </w:p>
    <w:p w14:paraId="5C5FD053">
      <w:pPr>
        <w:adjustRightInd w:val="0"/>
        <w:snapToGrid w:val="0"/>
        <w:spacing w:line="360" w:lineRule="auto"/>
        <w:ind w:firstLine="424" w:firstLineChars="202"/>
        <w:rPr>
          <w:rFonts w:hint="eastAsia" w:ascii="宋体"/>
          <w:bCs/>
          <w:color w:val="auto"/>
          <w:szCs w:val="20"/>
          <w:highlight w:val="none"/>
          <w:lang w:val="en-US" w:eastAsia="zh-CN"/>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7A1260C9">
      <w:pPr>
        <w:spacing w:line="400" w:lineRule="exact"/>
        <w:ind w:firstLine="420" w:firstLineChars="200"/>
        <w:jc w:val="right"/>
        <w:rPr>
          <w:rFonts w:hint="eastAsia" w:ascii="宋体" w:hAnsi="宋体"/>
          <w:lang w:val="en-US" w:eastAsia="zh-CN"/>
        </w:rPr>
      </w:pP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12</w:t>
      </w:r>
      <w:r>
        <w:rPr>
          <w:rFonts w:hint="eastAsia" w:ascii="宋体" w:hAnsi="宋体"/>
        </w:rPr>
        <w:t>日</w:t>
      </w:r>
      <w:bookmarkEnd w:id="6"/>
      <w:bookmarkEnd w:id="7"/>
      <w:bookmarkEnd w:id="8"/>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rPr>
              <w:t>声阻抗仪</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人民币100000.00元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323"/>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2323"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1</w:t>
            </w:r>
          </w:p>
        </w:tc>
        <w:tc>
          <w:tcPr>
            <w:tcW w:w="2323" w:type="dxa"/>
            <w:shd w:val="clear" w:color="auto" w:fill="auto"/>
            <w:vAlign w:val="center"/>
          </w:tcPr>
          <w:p w14:paraId="6C4319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主机</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人民币100000.00元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2</w:t>
            </w:r>
          </w:p>
        </w:tc>
        <w:tc>
          <w:tcPr>
            <w:tcW w:w="2323" w:type="dxa"/>
            <w:shd w:val="clear" w:color="auto" w:fill="auto"/>
            <w:vAlign w:val="center"/>
          </w:tcPr>
          <w:p w14:paraId="3CFF0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探头</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3</w:t>
            </w:r>
          </w:p>
        </w:tc>
        <w:tc>
          <w:tcPr>
            <w:tcW w:w="2323" w:type="dxa"/>
            <w:shd w:val="clear" w:color="auto" w:fill="auto"/>
            <w:vAlign w:val="center"/>
          </w:tcPr>
          <w:p w14:paraId="015D4E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入耳式耳机</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4</w:t>
            </w:r>
          </w:p>
        </w:tc>
        <w:tc>
          <w:tcPr>
            <w:tcW w:w="2323" w:type="dxa"/>
            <w:shd w:val="clear" w:color="auto" w:fill="auto"/>
            <w:vAlign w:val="center"/>
          </w:tcPr>
          <w:p w14:paraId="45D3F5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耳塞套件</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323" w:type="dxa"/>
            <w:shd w:val="clear" w:color="auto" w:fill="auto"/>
            <w:vAlign w:val="center"/>
          </w:tcPr>
          <w:p w14:paraId="1CF52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产品说明书</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323" w:type="dxa"/>
            <w:shd w:val="clear" w:color="auto" w:fill="auto"/>
            <w:vAlign w:val="center"/>
          </w:tcPr>
          <w:p w14:paraId="5B934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肩带</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323" w:type="dxa"/>
            <w:shd w:val="clear" w:color="auto" w:fill="auto"/>
            <w:vAlign w:val="center"/>
          </w:tcPr>
          <w:p w14:paraId="2DF5CE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藕合腔</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18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79272A9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323" w:type="dxa"/>
            <w:shd w:val="clear" w:color="auto" w:fill="auto"/>
            <w:vAlign w:val="center"/>
          </w:tcPr>
          <w:p w14:paraId="442553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USB数据线</w:t>
            </w:r>
          </w:p>
        </w:tc>
        <w:tc>
          <w:tcPr>
            <w:tcW w:w="1629" w:type="dxa"/>
            <w:vAlign w:val="center"/>
          </w:tcPr>
          <w:p w14:paraId="471C04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83726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D81CD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c>
          <w:tcPr>
            <w:tcW w:w="1286" w:type="dxa"/>
            <w:vAlign w:val="center"/>
          </w:tcPr>
          <w:p w14:paraId="5BE61E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F8912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AB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436BC3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323" w:type="dxa"/>
            <w:shd w:val="clear" w:color="auto" w:fill="auto"/>
            <w:vAlign w:val="center"/>
          </w:tcPr>
          <w:p w14:paraId="7C925B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w:t>
            </w:r>
          </w:p>
        </w:tc>
        <w:tc>
          <w:tcPr>
            <w:tcW w:w="1629" w:type="dxa"/>
            <w:vAlign w:val="center"/>
          </w:tcPr>
          <w:p w14:paraId="3BACA9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43B827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5B1C53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1286" w:type="dxa"/>
            <w:vAlign w:val="center"/>
          </w:tcPr>
          <w:p w14:paraId="505580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CD63B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3A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0C78D3C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323" w:type="dxa"/>
            <w:shd w:val="clear" w:color="auto" w:fill="auto"/>
            <w:vAlign w:val="center"/>
          </w:tcPr>
          <w:p w14:paraId="5EEDFB5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铝箱</w:t>
            </w:r>
          </w:p>
        </w:tc>
        <w:tc>
          <w:tcPr>
            <w:tcW w:w="1629" w:type="dxa"/>
            <w:vAlign w:val="center"/>
          </w:tcPr>
          <w:p w14:paraId="44DAAB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123B127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704EA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312BA6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1832D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646C01D">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64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54"/>
        <w:gridCol w:w="6743"/>
        <w:gridCol w:w="1152"/>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152"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rPr>
              <w:t>声阻抗仪</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具有鼓室图测试、镫骨肌反射测试、声反射潜伏期测试、声反射衰减测试、完整/穿孔咽鼓管功能测试的测试功能。（需提供产品彩页或技术白皮书佐证）</w:t>
            </w:r>
          </w:p>
        </w:tc>
        <w:tc>
          <w:tcPr>
            <w:tcW w:w="1152"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快速测试：至少可生成2个由用户编程的快速测试，测试时间≦60s。</w:t>
            </w:r>
          </w:p>
        </w:tc>
        <w:tc>
          <w:tcPr>
            <w:tcW w:w="1152"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具有“实时视图”功能，可以在计算机屏幕上看到正在进行的测试全景。</w:t>
            </w:r>
          </w:p>
        </w:tc>
        <w:tc>
          <w:tcPr>
            <w:tcW w:w="1152"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≥10英寸显示面板，≥7寸彩色触摸屏+触摸按键配合工作模式。</w:t>
            </w:r>
          </w:p>
        </w:tc>
        <w:tc>
          <w:tcPr>
            <w:tcW w:w="1152"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具有探头手柄内置控制灯和开关，可直接进行测试、切换测试耳。</w:t>
            </w:r>
          </w:p>
        </w:tc>
        <w:tc>
          <w:tcPr>
            <w:tcW w:w="1152"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具有自定义快速测试模式。</w:t>
            </w:r>
          </w:p>
        </w:tc>
        <w:tc>
          <w:tcPr>
            <w:tcW w:w="1152"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探测音：至少包含226Hz（85dB SPL）：678Hz（85dB SPL）；800Hz（75dB SPL）；1000Hz（75dB SPL）。</w:t>
            </w:r>
          </w:p>
        </w:tc>
        <w:tc>
          <w:tcPr>
            <w:tcW w:w="1152"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声导纳（声顺）测量容积范围：测量平面鼓室图为0.2cm³～5cm³。（所投产品涵盖此范围即认定为满足该项技术要求）</w:t>
            </w:r>
          </w:p>
        </w:tc>
        <w:tc>
          <w:tcPr>
            <w:tcW w:w="1152"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对于外耳鼓室补偿图，为0cm³ ～2 cm³。（所投产品涵盖此范围即认定为满足该项技术要求）</w:t>
            </w:r>
          </w:p>
        </w:tc>
        <w:tc>
          <w:tcPr>
            <w:tcW w:w="1152"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鼓室图测试包含自动、手动模式。</w:t>
            </w:r>
          </w:p>
        </w:tc>
        <w:tc>
          <w:tcPr>
            <w:tcW w:w="1152"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最大测压范围：-600 ～ +400 daPa。（所投产品涵盖此范围即认定为满足该项技术要求）</w:t>
            </w:r>
          </w:p>
        </w:tc>
        <w:tc>
          <w:tcPr>
            <w:tcW w:w="1152"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蠕动泵加压速率：200daPa/s±50daPa/s。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可选速率至少包含15,50,100,200,300,400,600 daPa/s。</w:t>
            </w:r>
          </w:p>
        </w:tc>
        <w:tc>
          <w:tcPr>
            <w:tcW w:w="1152"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测试模式：至少包含声导纳（Y）、声纳（B）、 声导（G）。</w:t>
            </w:r>
          </w:p>
        </w:tc>
        <w:tc>
          <w:tcPr>
            <w:tcW w:w="1152"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包含同侧/对侧镫骨肌反射测试（自动、手动），声衰减测试（自动、手动），声反射潜伏期测试。</w:t>
            </w:r>
          </w:p>
        </w:tc>
        <w:tc>
          <w:tcPr>
            <w:tcW w:w="1152"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具有咽鼓管功能测试功能，鼓膜完整或穿孔均可进行。（需提供产品彩页或技术白皮书佐证）</w:t>
            </w:r>
          </w:p>
        </w:tc>
        <w:tc>
          <w:tcPr>
            <w:tcW w:w="1152"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477E1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460A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C25FD3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完整鼓膜咽鼓管测试方法：Williams 测试法。</w:t>
            </w:r>
          </w:p>
        </w:tc>
        <w:tc>
          <w:tcPr>
            <w:tcW w:w="1152" w:type="dxa"/>
            <w:tcBorders>
              <w:tl2br w:val="nil"/>
              <w:tr2bl w:val="nil"/>
            </w:tcBorders>
            <w:shd w:val="clear" w:color="auto" w:fill="auto"/>
            <w:vAlign w:val="center"/>
          </w:tcPr>
          <w:p w14:paraId="5735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AA31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01FA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938625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穿孔鼓膜咽鼓管测试方法：Toynbee测试法,测试时间和鼓室压范围可调。</w:t>
            </w:r>
          </w:p>
        </w:tc>
        <w:tc>
          <w:tcPr>
            <w:tcW w:w="1152" w:type="dxa"/>
            <w:tcBorders>
              <w:tl2br w:val="nil"/>
              <w:tr2bl w:val="nil"/>
            </w:tcBorders>
            <w:shd w:val="clear" w:color="auto" w:fill="auto"/>
            <w:vAlign w:val="center"/>
          </w:tcPr>
          <w:p w14:paraId="44C6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2362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CC1B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89A7C2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刺激声频率和声强：声强步进值≤5dB。</w:t>
            </w:r>
          </w:p>
        </w:tc>
        <w:tc>
          <w:tcPr>
            <w:tcW w:w="1152" w:type="dxa"/>
            <w:tcBorders>
              <w:tl2br w:val="nil"/>
              <w:tr2bl w:val="nil"/>
            </w:tcBorders>
            <w:shd w:val="clear" w:color="auto" w:fill="auto"/>
            <w:vAlign w:val="center"/>
          </w:tcPr>
          <w:p w14:paraId="6FCA3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A8FB6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490A8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8D79C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同侧：至少包含500Hz，1000Hz，2000Hz，4000Hz，最大声强110dB HL。</w:t>
            </w:r>
          </w:p>
        </w:tc>
        <w:tc>
          <w:tcPr>
            <w:tcW w:w="1152" w:type="dxa"/>
            <w:tcBorders>
              <w:tl2br w:val="nil"/>
              <w:tr2bl w:val="nil"/>
            </w:tcBorders>
            <w:shd w:val="clear" w:color="auto" w:fill="auto"/>
            <w:vAlign w:val="center"/>
          </w:tcPr>
          <w:p w14:paraId="2BD52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1FE5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25BF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D59595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对侧: 至少包含500Hz，1000Hz，2000Hz，4000Hz最大声强110dB HL。（插入式耳机）</w:t>
            </w:r>
          </w:p>
        </w:tc>
        <w:tc>
          <w:tcPr>
            <w:tcW w:w="1152" w:type="dxa"/>
            <w:tcBorders>
              <w:tl2br w:val="nil"/>
              <w:tr2bl w:val="nil"/>
            </w:tcBorders>
            <w:shd w:val="clear" w:color="auto" w:fill="auto"/>
            <w:vAlign w:val="center"/>
          </w:tcPr>
          <w:p w14:paraId="64E82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0E6D60EB">
      <w:pPr>
        <w:pStyle w:val="9"/>
        <w:tabs>
          <w:tab w:val="left" w:pos="420"/>
          <w:tab w:val="left" w:pos="540"/>
        </w:tabs>
        <w:adjustRightInd w:val="0"/>
        <w:snapToGrid w:val="0"/>
        <w:spacing w:line="360" w:lineRule="auto"/>
        <w:rPr>
          <w:rFonts w:hAnsi="宋体"/>
          <w:b/>
          <w:color w:val="auto"/>
        </w:rPr>
      </w:pPr>
    </w:p>
    <w:p w14:paraId="6E71397A">
      <w:pPr>
        <w:pStyle w:val="9"/>
        <w:tabs>
          <w:tab w:val="left" w:pos="420"/>
          <w:tab w:val="left" w:pos="540"/>
        </w:tabs>
        <w:adjustRightInd w:val="0"/>
        <w:snapToGrid w:val="0"/>
        <w:spacing w:line="360" w:lineRule="auto"/>
        <w:rPr>
          <w:rFonts w:hAnsi="宋体"/>
          <w:b/>
          <w:color w:val="auto"/>
        </w:rPr>
      </w:pPr>
    </w:p>
    <w:p w14:paraId="3B00EA24">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7995"/>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个月内，本国产品生产日期在采购人收到货物日期前</w:t>
            </w:r>
            <w:r>
              <w:rPr>
                <w:rFonts w:hint="default"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中标方应随设备向院方交付设备中文版《使用说明书》《医疗器械生产企业许可证》《医疗器械经营企业许可证》《医疗器械注册证》等与本合同设备使用有关的所有资料。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设备出现故障时中标方应在接到院方通知时</w:t>
            </w:r>
            <w:r>
              <w:rPr>
                <w:rFonts w:hint="default" w:ascii="宋体" w:hAnsi="宋体" w:eastAsia="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小时响应，</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小时内到位，若中标方未能在</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7F08FCD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2" w:name="_Toc113"/>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A9EDC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4FBB70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644FA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DFC1E9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A0ED4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93C946B">
      <w:pPr>
        <w:rPr>
          <w:rFonts w:hint="eastAsia" w:asciiTheme="majorEastAsia" w:hAnsiTheme="majorEastAsia" w:eastAsiaTheme="majorEastAsia" w:cstheme="majorEastAsia"/>
          <w:kern w:val="2"/>
          <w:sz w:val="32"/>
          <w:szCs w:val="32"/>
          <w:lang w:val="en-US" w:eastAsia="zh-CN" w:bidi="ar-SA"/>
        </w:rPr>
      </w:pPr>
    </w:p>
    <w:p w14:paraId="399DB3D1">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15209"/>
      <w:bookmarkStart w:id="14" w:name="_Toc1988"/>
      <w:bookmarkStart w:id="15" w:name="_Toc24015563"/>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8080"/>
      <w:bookmarkStart w:id="19" w:name="_Toc435515292"/>
      <w:bookmarkStart w:id="20" w:name="_Toc435514852"/>
      <w:bookmarkStart w:id="21" w:name="_Toc1246"/>
      <w:bookmarkStart w:id="22" w:name="_Toc14800"/>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4865"/>
      <w:bookmarkStart w:id="24"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30875"/>
      <w:bookmarkStart w:id="29" w:name="_Toc2074"/>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22031"/>
      <w:bookmarkStart w:id="33" w:name="_Toc6350"/>
      <w:bookmarkStart w:id="34" w:name="_Toc275865611"/>
      <w:bookmarkStart w:id="35" w:name="_Toc435515306"/>
      <w:bookmarkStart w:id="36" w:name="_Toc192662843"/>
      <w:bookmarkStart w:id="37" w:name="_Toc43551486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435515294"/>
      <w:bookmarkStart w:id="39" w:name="_Toc275865605"/>
      <w:bookmarkStart w:id="40" w:name="_Toc435514854"/>
      <w:bookmarkStart w:id="41" w:name="_Toc20322_WPSOffice_Level1"/>
      <w:bookmarkStart w:id="42" w:name="_Toc24434"/>
      <w:bookmarkStart w:id="43" w:name="_Toc1762"/>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435515295"/>
      <w:bookmarkStart w:id="45" w:name="_Toc4649"/>
      <w:bookmarkStart w:id="46" w:name="_Toc24650"/>
      <w:bookmarkStart w:id="47" w:name="_Toc275865606"/>
      <w:bookmarkStart w:id="48" w:name="_Toc43551485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27672"/>
      <w:bookmarkStart w:id="51" w:name="_Toc435515299"/>
      <w:bookmarkStart w:id="52" w:name="_Toc50737297"/>
      <w:bookmarkStart w:id="53" w:name="_Toc24149"/>
      <w:bookmarkStart w:id="54" w:name="_Toc50737329"/>
      <w:bookmarkStart w:id="55" w:name="_Toc275865607"/>
      <w:bookmarkStart w:id="56" w:name="_Toc50736477"/>
      <w:bookmarkStart w:id="57" w:name="_Toc52165081"/>
      <w:bookmarkStart w:id="58" w:name="_Toc435514859"/>
      <w:bookmarkStart w:id="59" w:name="_Toc50691034"/>
      <w:bookmarkStart w:id="60" w:name="_Toc50736476"/>
      <w:bookmarkStart w:id="61" w:name="_Toc50737296"/>
      <w:bookmarkStart w:id="62" w:name="_Toc52165080"/>
      <w:bookmarkStart w:id="63" w:name="_Toc50737328"/>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275865608"/>
      <w:bookmarkStart w:id="65" w:name="_Toc14289"/>
      <w:bookmarkStart w:id="66" w:name="_Toc435514860"/>
      <w:bookmarkStart w:id="67" w:name="_Toc43551530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ind w:firstLine="422" w:firstLineChars="200"/>
        <w:rPr>
          <w:rFonts w:hint="eastAsia" w:ascii="宋体" w:hAnsi="宋体" w:eastAsia="宋体" w:cs="宋体"/>
          <w:b/>
          <w:bCs w:val="0"/>
          <w:kern w:val="0"/>
          <w:sz w:val="21"/>
          <w:szCs w:val="21"/>
          <w:highlight w:val="none"/>
          <w:lang w:val="en-US" w:eastAsia="zh-CN"/>
        </w:rPr>
      </w:pPr>
    </w:p>
    <w:p w14:paraId="08E7BD5D">
      <w:pPr>
        <w:spacing w:line="360" w:lineRule="auto"/>
        <w:ind w:firstLine="422" w:firstLineChars="200"/>
      </w:pPr>
      <w:r>
        <w:rPr>
          <w:rFonts w:hint="eastAsia" w:ascii="宋体" w:hAnsi="宋体" w:eastAsia="宋体" w:cs="宋体"/>
          <w:b/>
          <w:bCs w:val="0"/>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777"/>
      <w:bookmarkStart w:id="73" w:name="_Toc7126"/>
      <w:bookmarkStart w:id="74" w:name="_Toc11352"/>
      <w:bookmarkStart w:id="75" w:name="_Toc2305"/>
      <w:bookmarkStart w:id="76" w:name="_Toc15871"/>
      <w:bookmarkStart w:id="77" w:name="_Toc25910"/>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4868"/>
      <w:bookmarkStart w:id="80" w:name="_Toc43551530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435514878"/>
      <w:bookmarkStart w:id="84" w:name="_Toc173553195"/>
      <w:bookmarkStart w:id="85" w:name="_Toc435515318"/>
      <w:bookmarkStart w:id="86" w:name="_Toc275865626"/>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1658"/>
      <w:bookmarkStart w:id="93" w:name="_Toc435516650"/>
      <w:bookmarkStart w:id="94" w:name="_Toc438223136"/>
      <w:bookmarkStart w:id="95" w:name="_Toc435174933"/>
      <w:bookmarkStart w:id="96" w:name="_Toc11652"/>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22222"/>
      <w:bookmarkStart w:id="106" w:name="_Toc435174935"/>
      <w:bookmarkStart w:id="107" w:name="_Toc438223138"/>
      <w:bookmarkStart w:id="108" w:name="_Toc435516652"/>
      <w:bookmarkStart w:id="109" w:name="_Toc15510"/>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5516653"/>
      <w:bookmarkStart w:id="120" w:name="_Toc435174936"/>
      <w:bookmarkStart w:id="12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5252"/>
      <w:bookmarkStart w:id="123" w:name="_Toc28883"/>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438223141"/>
      <w:bookmarkStart w:id="129" w:name="_Toc435516655"/>
      <w:bookmarkStart w:id="130" w:name="_Toc20050"/>
      <w:bookmarkStart w:id="131" w:name="_Toc6704"/>
      <w:bookmarkStart w:id="132" w:name="_Toc435174938"/>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5467"/>
      <w:bookmarkStart w:id="134" w:name="_Toc23713"/>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053"/>
      <w:bookmarkStart w:id="136" w:name="_Toc560"/>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C6FC4F-279D-42EB-A358-F1407F733D14}"/>
  </w:font>
  <w:font w:name="黑体">
    <w:panose1 w:val="02010609060101010101"/>
    <w:charset w:val="86"/>
    <w:family w:val="auto"/>
    <w:pitch w:val="default"/>
    <w:sig w:usb0="800002BF" w:usb1="38CF7CFA" w:usb2="00000016" w:usb3="00000000" w:csb0="00040001" w:csb1="00000000"/>
    <w:embedRegular r:id="rId2" w:fontKey="{A57E8971-B876-4D0E-8782-3C83884F8275}"/>
  </w:font>
  <w:font w:name="Courier New">
    <w:panose1 w:val="02070309020205020404"/>
    <w:charset w:val="01"/>
    <w:family w:val="modern"/>
    <w:pitch w:val="default"/>
    <w:sig w:usb0="E0002EFF" w:usb1="C0007843" w:usb2="00000009" w:usb3="00000000" w:csb0="400001FF" w:csb1="FFFF0000"/>
    <w:embedRegular r:id="rId3" w:fontKey="{98AAEB8D-8441-4D52-BB5C-E98D9FD0F4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71808DD-0558-44B7-A6C8-C4728A58ED7F}"/>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9165175E-6E34-45EE-AF17-A21885515BDA}"/>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E10ABB99-7B56-4ECC-9987-7D72CBBF575A}"/>
  </w:font>
  <w:font w:name="Wingdings 2">
    <w:panose1 w:val="05020102010507070707"/>
    <w:charset w:val="00"/>
    <w:family w:val="auto"/>
    <w:pitch w:val="default"/>
    <w:sig w:usb0="00000000" w:usb1="00000000" w:usb2="00000000" w:usb3="00000000" w:csb0="80000000" w:csb1="00000000"/>
    <w:embedRegular r:id="rId7" w:fontKey="{3FC4F10D-E157-4ECA-A2EB-70DFD7049D81}"/>
  </w:font>
  <w:font w:name="方正仿宋_GBK">
    <w:altName w:val="微软雅黑"/>
    <w:panose1 w:val="00000000000000000000"/>
    <w:charset w:val="86"/>
    <w:family w:val="auto"/>
    <w:pitch w:val="default"/>
    <w:sig w:usb0="00000000" w:usb1="00000000" w:usb2="00000000" w:usb3="00000000" w:csb0="00040000" w:csb1="00000000"/>
    <w:embedRegular r:id="rId8" w:fontKey="{17B4B682-AA52-47FA-B523-E88D1E067C53}"/>
  </w:font>
  <w:font w:name="ˎ̥">
    <w:altName w:val="Times New Roman"/>
    <w:panose1 w:val="00000000000000000000"/>
    <w:charset w:val="00"/>
    <w:family w:val="roman"/>
    <w:pitch w:val="default"/>
    <w:sig w:usb0="00000000" w:usb1="00000000" w:usb2="00000000" w:usb3="00000000" w:csb0="00040001" w:csb1="00000000"/>
    <w:embedRegular r:id="rId9" w:fontKey="{44D7F5FC-D248-4B64-854E-72F0E762D93D}"/>
  </w:font>
  <w:font w:name="方正小标宋简体">
    <w:panose1 w:val="02010600010101010101"/>
    <w:charset w:val="86"/>
    <w:family w:val="auto"/>
    <w:pitch w:val="default"/>
    <w:sig w:usb0="00000001" w:usb1="080E0000" w:usb2="00000000" w:usb3="00000000" w:csb0="00040000" w:csb1="00000000"/>
    <w:embedRegular r:id="rId10" w:fontKey="{92450ED3-B73F-4CD5-9ED8-2A4D7F51F95B}"/>
  </w:font>
  <w:font w:name="方正小标宋_GBK">
    <w:panose1 w:val="02000000000000000000"/>
    <w:charset w:val="86"/>
    <w:family w:val="auto"/>
    <w:pitch w:val="default"/>
    <w:sig w:usb0="A00002BF" w:usb1="38CF7CFA" w:usb2="00082016" w:usb3="00000000" w:csb0="00040001" w:csb1="00000000"/>
    <w:embedRegular r:id="rId11" w:fontKey="{A4BF68A8-ED1D-4995-A180-E4557DB21227}"/>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6E64F55"/>
    <w:rsid w:val="075E2523"/>
    <w:rsid w:val="080655EC"/>
    <w:rsid w:val="09A06388"/>
    <w:rsid w:val="0DC61A39"/>
    <w:rsid w:val="0F2B57C3"/>
    <w:rsid w:val="0F3833E7"/>
    <w:rsid w:val="0FEF647A"/>
    <w:rsid w:val="113F716A"/>
    <w:rsid w:val="12DD6F01"/>
    <w:rsid w:val="13251FF4"/>
    <w:rsid w:val="133438E9"/>
    <w:rsid w:val="15E056F0"/>
    <w:rsid w:val="16FD7F75"/>
    <w:rsid w:val="182D25C2"/>
    <w:rsid w:val="19C34D79"/>
    <w:rsid w:val="1D0B2FB0"/>
    <w:rsid w:val="205729C5"/>
    <w:rsid w:val="20B61DE1"/>
    <w:rsid w:val="230949B3"/>
    <w:rsid w:val="24106E72"/>
    <w:rsid w:val="26A900A8"/>
    <w:rsid w:val="275859A0"/>
    <w:rsid w:val="29534671"/>
    <w:rsid w:val="29833AC2"/>
    <w:rsid w:val="2B4C1378"/>
    <w:rsid w:val="2C3E49FC"/>
    <w:rsid w:val="2D18339C"/>
    <w:rsid w:val="2D8D5C78"/>
    <w:rsid w:val="2EE67D35"/>
    <w:rsid w:val="2F2324C1"/>
    <w:rsid w:val="2F623005"/>
    <w:rsid w:val="32BB4225"/>
    <w:rsid w:val="348651FA"/>
    <w:rsid w:val="35294DAE"/>
    <w:rsid w:val="36865435"/>
    <w:rsid w:val="37753A04"/>
    <w:rsid w:val="38AA1DD4"/>
    <w:rsid w:val="38E30E42"/>
    <w:rsid w:val="3B273268"/>
    <w:rsid w:val="3C844841"/>
    <w:rsid w:val="3D626DA6"/>
    <w:rsid w:val="3ED82EA8"/>
    <w:rsid w:val="3FB3156E"/>
    <w:rsid w:val="3FF9372A"/>
    <w:rsid w:val="4000052B"/>
    <w:rsid w:val="40624EF6"/>
    <w:rsid w:val="41B77024"/>
    <w:rsid w:val="437A1489"/>
    <w:rsid w:val="43FA1045"/>
    <w:rsid w:val="480F755D"/>
    <w:rsid w:val="486B29D8"/>
    <w:rsid w:val="48C4659A"/>
    <w:rsid w:val="494A4D03"/>
    <w:rsid w:val="4A4B30A6"/>
    <w:rsid w:val="4B666393"/>
    <w:rsid w:val="4BB057D6"/>
    <w:rsid w:val="4D4B557E"/>
    <w:rsid w:val="4E287B8F"/>
    <w:rsid w:val="4E2B2C17"/>
    <w:rsid w:val="4F7227C9"/>
    <w:rsid w:val="51CA5707"/>
    <w:rsid w:val="52662470"/>
    <w:rsid w:val="52835739"/>
    <w:rsid w:val="528965FF"/>
    <w:rsid w:val="54034D64"/>
    <w:rsid w:val="55223429"/>
    <w:rsid w:val="58EB2CD9"/>
    <w:rsid w:val="592204BC"/>
    <w:rsid w:val="5D045FFD"/>
    <w:rsid w:val="5DED21E0"/>
    <w:rsid w:val="5E533026"/>
    <w:rsid w:val="603040BD"/>
    <w:rsid w:val="63BE035D"/>
    <w:rsid w:val="63DA5557"/>
    <w:rsid w:val="66FB3482"/>
    <w:rsid w:val="68921DB9"/>
    <w:rsid w:val="69D81A4D"/>
    <w:rsid w:val="69EE0DB5"/>
    <w:rsid w:val="6A507835"/>
    <w:rsid w:val="6B7258C3"/>
    <w:rsid w:val="6BEF4116"/>
    <w:rsid w:val="6CA908B2"/>
    <w:rsid w:val="6FA3559F"/>
    <w:rsid w:val="70497201"/>
    <w:rsid w:val="7083201C"/>
    <w:rsid w:val="708A7E9A"/>
    <w:rsid w:val="70A95EF1"/>
    <w:rsid w:val="70C67989"/>
    <w:rsid w:val="70E37655"/>
    <w:rsid w:val="73C80160"/>
    <w:rsid w:val="73F85F77"/>
    <w:rsid w:val="755469EE"/>
    <w:rsid w:val="76764645"/>
    <w:rsid w:val="77187ACC"/>
    <w:rsid w:val="77813724"/>
    <w:rsid w:val="780A23D9"/>
    <w:rsid w:val="786D4A31"/>
    <w:rsid w:val="78FA0D3D"/>
    <w:rsid w:val="7A2747BD"/>
    <w:rsid w:val="7A7430CC"/>
    <w:rsid w:val="7B2C15E1"/>
    <w:rsid w:val="7BC4348B"/>
    <w:rsid w:val="7CA61410"/>
    <w:rsid w:val="7D806106"/>
    <w:rsid w:val="7E060C3F"/>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 w:type="character" w:customStyle="1" w:styleId="45">
    <w:name w:val="font61"/>
    <w:basedOn w:val="18"/>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3569</Words>
  <Characters>3605</Characters>
  <Lines>1</Lines>
  <Paragraphs>1</Paragraphs>
  <TotalTime>14</TotalTime>
  <ScaleCrop>false</ScaleCrop>
  <LinksUpToDate>false</LinksUpToDate>
  <CharactersWithSpaces>3970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2025-09-11T00:45:43Z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4C43FFA581B74756AA17B8469CA2871F_13</vt:lpwstr>
  </property>
  <property fmtid="{D5CDD505-2E9C-101B-9397-08002B2CF9AE}" pid="4" name="KSOTemplateDocerSaveRecord">
    <vt:lpwstr>eyJoZGlkIjoiM2EyNDYyYmQ1ZDA0NDE2ZWMxMTVjMTBjNjZlNGMxZWMiLCJ1c2VySWQiOiIxOTQ5NzkyNTQifQ==</vt:lpwstr>
  </property>
</Properties>
</file>