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2</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Cs w:val="21"/>
          <w:highlight w:val="none"/>
        </w:rPr>
      </w:pPr>
      <w:bookmarkStart w:id="1" w:name="_Toc29386"/>
      <w:r>
        <w:rPr>
          <w:rFonts w:hint="eastAsia" w:cs="宋体"/>
          <w:b/>
          <w:bCs/>
          <w:color w:val="auto"/>
          <w:sz w:val="28"/>
          <w:szCs w:val="28"/>
          <w:highlight w:val="none"/>
          <w:lang w:val="en-US" w:eastAsia="zh-CN"/>
        </w:rPr>
        <w:t>一、</w:t>
      </w:r>
      <w:r>
        <w:rPr>
          <w:rFonts w:hint="eastAsia" w:ascii="宋体" w:hAnsi="宋体" w:eastAsia="宋体" w:cs="宋体"/>
          <w:color w:val="auto"/>
          <w:szCs w:val="21"/>
          <w:highlight w:val="none"/>
          <w:lang w:bidi="ar"/>
        </w:rPr>
        <w:t>小型和微型企业产品价格扣除</w:t>
      </w:r>
      <w:bookmarkEnd w:id="1"/>
    </w:p>
    <w:p w14:paraId="6EB15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trike/>
          <w:color w:val="auto"/>
          <w:szCs w:val="21"/>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ascii="宋体" w:hAnsi="宋体" w:eastAsia="宋体" w:cs="宋体"/>
          <w:bCs/>
          <w:color w:val="auto"/>
          <w:szCs w:val="21"/>
          <w:highlight w:val="none"/>
          <w:lang w:bidi="ar"/>
        </w:rPr>
        <w:t>根据《财政部工业和信息化部关于印发《政府采购促进中小企业发展管理办法》的通知》(财库〔2020〕46号)、《财政部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eastAsia="宋体" w:cs="宋体"/>
          <w:b/>
          <w:bCs w:val="0"/>
          <w:color w:val="auto"/>
          <w:szCs w:val="21"/>
          <w:highlight w:val="none"/>
          <w:lang w:bidi="ar"/>
        </w:rPr>
        <w:t>（C1的取值为</w:t>
      </w:r>
      <w:r>
        <w:rPr>
          <w:rFonts w:hint="eastAsia" w:ascii="宋体" w:hAnsi="宋体" w:eastAsia="宋体" w:cs="宋体"/>
          <w:b/>
          <w:bCs w:val="0"/>
          <w:color w:val="auto"/>
          <w:szCs w:val="21"/>
          <w:highlight w:val="none"/>
          <w:u w:val="single"/>
          <w:lang w:bidi="ar"/>
        </w:rPr>
        <w:t>10</w:t>
      </w:r>
      <w:r>
        <w:rPr>
          <w:rFonts w:hint="eastAsia" w:ascii="宋体" w:hAnsi="宋体" w:eastAsia="宋体" w:cs="宋体"/>
          <w:b/>
          <w:bCs w:val="0"/>
          <w:color w:val="auto"/>
          <w:szCs w:val="21"/>
          <w:highlight w:val="none"/>
          <w:lang w:bidi="ar"/>
        </w:rPr>
        <w:t>%）</w:t>
      </w:r>
      <w:r>
        <w:rPr>
          <w:rFonts w:hint="eastAsia" w:ascii="宋体" w:hAnsi="宋体" w:eastAsia="宋体" w:cs="宋体"/>
          <w:bCs/>
          <w:color w:val="auto"/>
          <w:szCs w:val="21"/>
          <w:highlight w:val="none"/>
          <w:lang w:bidi="ar"/>
        </w:rPr>
        <w:t>，用扣除后的价格参与评审。</w:t>
      </w:r>
    </w:p>
    <w:p w14:paraId="38467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bCs/>
          <w:color w:val="auto"/>
          <w:szCs w:val="21"/>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ascii="宋体" w:hAnsi="宋体" w:eastAsia="宋体" w:cs="宋体"/>
          <w:bCs/>
          <w:color w:val="auto"/>
          <w:szCs w:val="21"/>
          <w:highlight w:val="none"/>
          <w:lang w:bidi="ar"/>
        </w:rPr>
        <w:t>《政府采购促进中小企业发展管理办法》所称中小企业（含中型、小型、微型企业，下同）应当同时符合以下条件：</w:t>
      </w:r>
    </w:p>
    <w:p w14:paraId="27018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 xml:space="preserve">符合中小企业划分标准； </w:t>
      </w:r>
    </w:p>
    <w:p w14:paraId="0FD0E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提供本企业制造的货物、承担的工程或者服务，或者提供其他中小企业制造的货物。本项所称货物不包括使用大型企业注册商标的货物。</w:t>
      </w:r>
    </w:p>
    <w:p w14:paraId="1457FC4F">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50FA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color w:val="auto"/>
          <w:szCs w:val="21"/>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ascii="宋体" w:hAnsi="宋体" w:eastAsia="宋体" w:cs="宋体"/>
          <w:bCs/>
          <w:color w:val="auto"/>
          <w:szCs w:val="21"/>
          <w:highlight w:val="none"/>
          <w:lang w:bidi="ar"/>
        </w:rPr>
        <w:t>参加政府采购活动的中小企业应当提供《中小企业声明函》（格式见第</w:t>
      </w:r>
      <w:r>
        <w:rPr>
          <w:rFonts w:hint="eastAsia" w:cs="宋体"/>
          <w:bCs/>
          <w:color w:val="auto"/>
          <w:szCs w:val="21"/>
          <w:highlight w:val="none"/>
          <w:lang w:val="en-US" w:eastAsia="zh-CN" w:bidi="ar"/>
        </w:rPr>
        <w:t>五</w:t>
      </w:r>
      <w:r>
        <w:rPr>
          <w:rFonts w:hint="eastAsia" w:ascii="宋体" w:hAnsi="宋体" w:eastAsia="宋体" w:cs="宋体"/>
          <w:bCs/>
          <w:color w:val="auto"/>
          <w:szCs w:val="21"/>
          <w:highlight w:val="none"/>
          <w:lang w:bidi="ar"/>
        </w:rPr>
        <w:t>章</w:t>
      </w:r>
      <w:r>
        <w:rPr>
          <w:rFonts w:hint="eastAsia" w:cs="宋体"/>
          <w:bCs/>
          <w:color w:val="auto"/>
          <w:szCs w:val="21"/>
          <w:highlight w:val="none"/>
          <w:lang w:val="en-US" w:eastAsia="zh-CN" w:bidi="ar"/>
        </w:rPr>
        <w:t>遴选响应</w:t>
      </w:r>
      <w:r>
        <w:rPr>
          <w:rFonts w:hint="eastAsia" w:ascii="宋体" w:hAnsi="宋体" w:eastAsia="宋体" w:cs="宋体"/>
          <w:bCs/>
          <w:color w:val="auto"/>
          <w:szCs w:val="21"/>
          <w:highlight w:val="none"/>
          <w:lang w:bidi="ar"/>
        </w:rPr>
        <w:t>文件格式）</w:t>
      </w:r>
      <w:r>
        <w:rPr>
          <w:rFonts w:hint="eastAsia" w:ascii="宋体" w:hAnsi="宋体" w:eastAsia="宋体" w:cs="宋体"/>
          <w:color w:val="auto"/>
          <w:szCs w:val="21"/>
          <w:highlight w:val="none"/>
          <w:lang w:bidi="ar"/>
        </w:rPr>
        <w:t>。</w:t>
      </w:r>
      <w:r>
        <w:rPr>
          <w:rFonts w:hint="eastAsia" w:cs="宋体"/>
          <w:color w:val="auto"/>
          <w:szCs w:val="21"/>
          <w:highlight w:val="none"/>
          <w:lang w:val="en-US" w:eastAsia="zh-CN" w:bidi="ar"/>
        </w:rPr>
        <w:t>遴选响应单位</w:t>
      </w:r>
      <w:r>
        <w:rPr>
          <w:rFonts w:hint="eastAsia" w:ascii="宋体" w:hAnsi="宋体" w:eastAsia="宋体" w:cs="宋体"/>
          <w:bCs/>
          <w:color w:val="auto"/>
          <w:szCs w:val="21"/>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四）</w:t>
      </w:r>
      <w:r>
        <w:rPr>
          <w:rFonts w:hint="eastAsia" w:ascii="宋体" w:hAnsi="宋体" w:eastAsia="宋体" w:cs="宋体"/>
          <w:color w:val="auto"/>
          <w:szCs w:val="21"/>
          <w:highlight w:val="none"/>
          <w:lang w:bidi="ar"/>
        </w:rPr>
        <w:t>监狱企业产品价格扣除</w:t>
      </w:r>
    </w:p>
    <w:p w14:paraId="70A22E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监狱企业视同小型、微型企业，按上述条款享受评审中价格扣除。</w:t>
      </w:r>
    </w:p>
    <w:p w14:paraId="514C4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监狱企业参加政府采购活动时，应当提供由省级以上监狱管理局、戒毒管理局（含新疆生产建设兵团）出具的属于监狱企业的证明文件，</w:t>
      </w:r>
      <w:r>
        <w:rPr>
          <w:rFonts w:hint="eastAsia" w:ascii="宋体" w:hAnsi="宋体" w:eastAsia="宋体" w:cs="宋体"/>
          <w:color w:val="auto"/>
          <w:kern w:val="0"/>
          <w:szCs w:val="21"/>
          <w:highlight w:val="none"/>
          <w:lang w:bidi="ar"/>
        </w:rPr>
        <w:t>否则不予认可</w:t>
      </w:r>
      <w:r>
        <w:rPr>
          <w:rFonts w:hint="eastAsia" w:ascii="宋体" w:hAnsi="宋体" w:eastAsia="宋体" w:cs="宋体"/>
          <w:color w:val="auto"/>
          <w:szCs w:val="21"/>
          <w:highlight w:val="none"/>
          <w:lang w:bidi="ar"/>
        </w:rPr>
        <w:t>。</w:t>
      </w:r>
    </w:p>
    <w:p w14:paraId="68397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五）</w:t>
      </w:r>
      <w:r>
        <w:rPr>
          <w:rFonts w:hint="eastAsia" w:ascii="宋体" w:hAnsi="宋体" w:eastAsia="宋体" w:cs="宋体"/>
          <w:color w:val="auto"/>
          <w:szCs w:val="21"/>
          <w:highlight w:val="none"/>
          <w:lang w:bidi="ar"/>
        </w:rPr>
        <w:t>残疾人福利性单位产品价格扣除</w:t>
      </w:r>
    </w:p>
    <w:p w14:paraId="2125C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残疾人福利性单位视同小型、微型企业，按上述条款享受评审中价格扣除。</w:t>
      </w:r>
    </w:p>
    <w:p w14:paraId="03CA2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color w:val="auto"/>
          <w:szCs w:val="21"/>
          <w:highlight w:val="none"/>
          <w:lang w:val="en-US" w:eastAsia="zh-CN" w:bidi="ar"/>
        </w:rPr>
        <w:t>五</w:t>
      </w:r>
      <w:r>
        <w:rPr>
          <w:rFonts w:hint="eastAsia" w:ascii="宋体" w:hAnsi="宋体" w:eastAsia="宋体" w:cs="宋体"/>
          <w:bCs/>
          <w:color w:val="auto"/>
          <w:szCs w:val="21"/>
          <w:highlight w:val="none"/>
          <w:lang w:bidi="ar"/>
        </w:rPr>
        <w:t>章</w:t>
      </w:r>
      <w:r>
        <w:rPr>
          <w:rFonts w:hint="eastAsia" w:cs="宋体"/>
          <w:bCs/>
          <w:color w:val="auto"/>
          <w:szCs w:val="21"/>
          <w:highlight w:val="none"/>
          <w:lang w:val="en-US" w:eastAsia="zh-CN" w:bidi="ar"/>
        </w:rPr>
        <w:t>遴选响应</w:t>
      </w:r>
      <w:r>
        <w:rPr>
          <w:rFonts w:hint="eastAsia" w:ascii="宋体" w:hAnsi="宋体" w:eastAsia="宋体" w:cs="宋体"/>
          <w:bCs/>
          <w:color w:val="auto"/>
          <w:szCs w:val="21"/>
          <w:highlight w:val="none"/>
          <w:lang w:bidi="ar"/>
        </w:rPr>
        <w:t>文件格式），并对</w:t>
      </w:r>
      <w:r>
        <w:rPr>
          <w:rFonts w:hint="eastAsia" w:ascii="宋体" w:hAnsi="宋体" w:eastAsia="宋体" w:cs="宋体"/>
          <w:color w:val="auto"/>
          <w:szCs w:val="21"/>
          <w:highlight w:val="none"/>
          <w:lang w:bidi="ar"/>
        </w:rPr>
        <w:t>声明的真实性负责。一旦</w:t>
      </w:r>
      <w:r>
        <w:rPr>
          <w:rFonts w:hint="eastAsia" w:cs="宋体"/>
          <w:color w:val="auto"/>
          <w:szCs w:val="21"/>
          <w:highlight w:val="none"/>
          <w:lang w:eastAsia="zh-CN" w:bidi="ar"/>
        </w:rPr>
        <w:t>中选</w:t>
      </w:r>
      <w:r>
        <w:rPr>
          <w:rFonts w:hint="eastAsia" w:ascii="宋体" w:hAnsi="宋体" w:eastAsia="宋体" w:cs="宋体"/>
          <w:color w:val="auto"/>
          <w:szCs w:val="21"/>
          <w:highlight w:val="none"/>
          <w:lang w:bidi="ar"/>
        </w:rPr>
        <w:t>将在</w:t>
      </w:r>
      <w:r>
        <w:rPr>
          <w:rFonts w:hint="eastAsia" w:cs="宋体"/>
          <w:color w:val="auto"/>
          <w:szCs w:val="21"/>
          <w:highlight w:val="none"/>
          <w:lang w:eastAsia="zh-CN" w:bidi="ar"/>
        </w:rPr>
        <w:t>中选</w:t>
      </w:r>
      <w:r>
        <w:rPr>
          <w:rFonts w:hint="eastAsia" w:ascii="宋体" w:hAnsi="宋体" w:eastAsia="宋体" w:cs="宋体"/>
          <w:color w:val="auto"/>
          <w:szCs w:val="21"/>
          <w:highlight w:val="none"/>
          <w:lang w:bidi="ar"/>
        </w:rPr>
        <w:t>公告中公告其声明函，接受社会监督。</w:t>
      </w:r>
      <w:r>
        <w:rPr>
          <w:rFonts w:hint="eastAsia" w:cs="宋体"/>
          <w:color w:val="auto"/>
          <w:szCs w:val="21"/>
          <w:highlight w:val="none"/>
          <w:lang w:val="en-US" w:eastAsia="zh-CN" w:bidi="ar"/>
        </w:rPr>
        <w:t>遴选响应单位</w:t>
      </w:r>
      <w:r>
        <w:rPr>
          <w:rFonts w:hint="eastAsia" w:ascii="宋体" w:hAnsi="宋体" w:eastAsia="宋体" w:cs="宋体"/>
          <w:color w:val="auto"/>
          <w:szCs w:val="21"/>
          <w:highlight w:val="none"/>
          <w:lang w:bidi="ar"/>
        </w:rPr>
        <w:t>提供的《残疾人福利性单位声明函》与事实不符的，依照《</w:t>
      </w:r>
      <w:r>
        <w:rPr>
          <w:rFonts w:hint="eastAsia" w:ascii="宋体" w:hAnsi="宋体" w:eastAsia="宋体" w:cs="宋体"/>
          <w:bCs/>
          <w:color w:val="auto"/>
          <w:szCs w:val="21"/>
          <w:highlight w:val="none"/>
          <w:lang w:bidi="ar"/>
        </w:rPr>
        <w:t>中华人民共和国政府采购法</w:t>
      </w:r>
      <w:r>
        <w:rPr>
          <w:rFonts w:hint="eastAsia" w:ascii="宋体" w:hAnsi="宋体" w:eastAsia="宋体" w:cs="宋体"/>
          <w:color w:val="auto"/>
          <w:szCs w:val="21"/>
          <w:highlight w:val="none"/>
          <w:lang w:bidi="ar"/>
        </w:rPr>
        <w:t>》第七十七条第一款的规定追究法律责任。</w:t>
      </w:r>
    </w:p>
    <w:p w14:paraId="20C042D0">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二、</w:t>
      </w:r>
      <w:r>
        <w:rPr>
          <w:rFonts w:hint="eastAsia" w:cs="宋体"/>
          <w:color w:val="auto"/>
          <w:szCs w:val="21"/>
          <w:highlight w:val="none"/>
          <w:lang w:eastAsia="zh-CN" w:bidi="ar"/>
        </w:rPr>
        <w:t>遴选响应单位</w:t>
      </w:r>
      <w:r>
        <w:rPr>
          <w:rFonts w:hint="eastAsia" w:ascii="宋体" w:hAnsi="宋体" w:eastAsia="宋体" w:cs="宋体"/>
          <w:color w:val="auto"/>
          <w:szCs w:val="21"/>
          <w:highlight w:val="none"/>
          <w:lang w:bidi="ar"/>
        </w:rPr>
        <w:t>同时为小型、微型企业、监狱企业、残疾人福利性单位任两种或以上情况的，评审中只享受一次价格扣除，不重复进行价格扣除。</w:t>
      </w:r>
    </w:p>
    <w:p w14:paraId="76D81A0D">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FC0243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D63A6C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69836A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47DFA6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140A3E2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8110BE6">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0014AC5">
      <w:pPr>
        <w:rPr>
          <w:rFonts w:hint="eastAsia"/>
          <w:color w:val="auto"/>
          <w:highlight w:val="none"/>
        </w:rPr>
      </w:pPr>
    </w:p>
    <w:p w14:paraId="2EAA7CBC">
      <w:pPr>
        <w:rPr>
          <w:rFonts w:hint="eastAsia"/>
          <w:color w:val="auto"/>
          <w:highlight w:val="none"/>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1"/>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1"/>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1"/>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31866"/>
      <w:bookmarkStart w:id="3" w:name="_Toc12803768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1"/>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或政府相关部门（包括卫生行政部门、食品药品监督管理部门等）确认是有效投诉的，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lang w:val="en-US" w:eastAsia="zh-CN"/>
        </w:rPr>
        <w:t>乙方</w:t>
      </w:r>
      <w:r>
        <w:rPr>
          <w:rFonts w:hint="eastAsia"/>
          <w:color w:val="auto"/>
          <w:highlight w:val="none"/>
        </w:rPr>
        <w:t>承诺《货品清单》中在“深圳医用耗材阳光交易和监管平台”(以下简称平台)上挂网的货品执行线上交易</w:t>
      </w:r>
      <w:r>
        <w:rPr>
          <w:rFonts w:hint="eastAsia"/>
          <w:color w:val="auto"/>
          <w:highlight w:val="none"/>
          <w:lang w:eastAsia="zh-CN"/>
        </w:rPr>
        <w:t>（专机专用配套辅助</w:t>
      </w:r>
      <w:r>
        <w:rPr>
          <w:rFonts w:hint="eastAsia"/>
          <w:color w:val="auto"/>
          <w:highlight w:val="none"/>
          <w:lang w:val="en-US" w:eastAsia="zh-CN"/>
        </w:rPr>
        <w:t>耗材</w:t>
      </w:r>
      <w:r>
        <w:rPr>
          <w:rFonts w:hint="eastAsia"/>
          <w:color w:val="auto"/>
          <w:highlight w:val="none"/>
          <w:lang w:eastAsia="zh-CN"/>
        </w:rPr>
        <w:t>非阳光平台的除外）</w:t>
      </w:r>
      <w:r>
        <w:rPr>
          <w:rFonts w:hint="eastAsia"/>
          <w:color w:val="auto"/>
          <w:highlight w:val="none"/>
        </w:rPr>
        <w:t>。</w:t>
      </w:r>
      <w:r>
        <w:rPr>
          <w:rFonts w:hint="eastAsia" w:ascii="宋体" w:hAnsi="宋体" w:eastAsia="宋体" w:cs="宋体"/>
          <w:color w:val="auto"/>
          <w:sz w:val="24"/>
          <w:szCs w:val="24"/>
          <w:highlight w:val="none"/>
          <w:lang w:val="en-US" w:eastAsia="zh-CN"/>
        </w:rPr>
        <w:t>如阳光平台暂无目录，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1"/>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1"/>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1"/>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1"/>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1"/>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1"/>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1"/>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提供相同品牌产品的不同</w:t>
      </w:r>
      <w:r>
        <w:rPr>
          <w:rFonts w:hint="eastAsia"/>
          <w:color w:val="auto"/>
          <w:highlight w:val="none"/>
          <w:lang w:eastAsia="zh-CN"/>
        </w:rPr>
        <w:t>响应方</w:t>
      </w:r>
      <w:r>
        <w:rPr>
          <w:rFonts w:hint="eastAsia"/>
          <w:color w:val="auto"/>
          <w:highlight w:val="none"/>
        </w:rPr>
        <w:t>参加同一包（项）</w:t>
      </w:r>
      <w:r>
        <w:rPr>
          <w:rFonts w:hint="eastAsia"/>
          <w:color w:val="auto"/>
          <w:highlight w:val="none"/>
          <w:lang w:eastAsia="zh-CN"/>
        </w:rPr>
        <w:t>响应</w:t>
      </w:r>
      <w:r>
        <w:rPr>
          <w:rFonts w:hint="eastAsia"/>
          <w:color w:val="auto"/>
          <w:highlight w:val="none"/>
        </w:rPr>
        <w:t>的，以通过资格审查、符合性审查且报价最低的参加谈判；报价相同的，以议价后报价最低的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7"/>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7"/>
                <w:color w:val="auto"/>
                <w:highlight w:val="none"/>
                <w:lang w:val="en-US" w:eastAsia="zh-CN" w:bidi="ar"/>
              </w:rPr>
              <w:t>平台产品</w:t>
            </w:r>
            <w:r>
              <w:rPr>
                <w:rStyle w:val="27"/>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供应商</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8"/>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7"/>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7"/>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7"/>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7"/>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7846"/>
      <w:bookmarkStart w:id="6" w:name="_Toc15839"/>
      <w:bookmarkStart w:id="7" w:name="_Toc128037687"/>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w:t>
      </w:r>
      <w:r>
        <w:rPr>
          <w:rFonts w:hint="eastAsia" w:cs="宋体"/>
          <w:color w:val="auto"/>
          <w:sz w:val="24"/>
          <w:szCs w:val="24"/>
          <w:highlight w:val="none"/>
          <w:lang w:eastAsia="zh-CN"/>
        </w:rPr>
        <w:t>国家药品监督管理局</w:t>
      </w:r>
      <w:r>
        <w:rPr>
          <w:rFonts w:hint="eastAsia" w:ascii="宋体" w:hAnsi="宋体" w:eastAsia="宋体" w:cs="宋体"/>
          <w:color w:val="auto"/>
          <w:sz w:val="24"/>
          <w:szCs w:val="24"/>
          <w:highlight w:val="none"/>
        </w:rPr>
        <w:t>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（专机专用配套辅助</w:t>
      </w:r>
      <w:r>
        <w:rPr>
          <w:rFonts w:hint="eastAsia" w:cs="宋体"/>
          <w:color w:val="auto"/>
          <w:sz w:val="24"/>
          <w:szCs w:val="24"/>
          <w:highlight w:val="none"/>
          <w:lang w:val="en-US" w:eastAsia="zh-CN"/>
        </w:rPr>
        <w:t>耗材</w:t>
      </w:r>
      <w:r>
        <w:rPr>
          <w:rFonts w:hint="eastAsia" w:cs="宋体"/>
          <w:color w:val="auto"/>
          <w:sz w:val="24"/>
          <w:szCs w:val="24"/>
          <w:highlight w:val="none"/>
          <w:lang w:eastAsia="zh-CN"/>
        </w:rPr>
        <w:t>非阳光平台的除外）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19294"/>
      <w:bookmarkStart w:id="13" w:name="_Toc22414"/>
      <w:bookmarkStart w:id="14" w:name="_Toc128037693"/>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（遴选响应文件编制模版见下页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D6FF690">
      <w:pPr>
        <w:keepNext w:val="0"/>
        <w:keepLines w:val="0"/>
        <w:pageBreakBefore w:val="0"/>
        <w:widowControl w:val="0"/>
        <w:kinsoku/>
        <w:wordWrap/>
        <w:overflowPunct/>
        <w:topLinePunct w:val="0"/>
        <w:autoSpaceDE/>
        <w:autoSpaceDN/>
        <w:bidi w:val="0"/>
        <w:adjustRightInd w:val="0"/>
        <w:snapToGrid w:val="0"/>
        <w:spacing w:line="480" w:lineRule="auto"/>
        <w:ind w:firstLine="2711" w:firstLineChars="900"/>
        <w:jc w:val="both"/>
        <w:textAlignment w:val="auto"/>
        <w:rPr>
          <w:rFonts w:hint="eastAsia" w:asciiTheme="minorEastAsia" w:hAnsiTheme="minorEastAsia" w:cstheme="minorEastAsia"/>
          <w:b/>
          <w:bCs/>
          <w:color w:val="auto"/>
          <w:sz w:val="30"/>
          <w:szCs w:val="30"/>
          <w:highlight w:val="none"/>
          <w:lang w:val="en-US" w:eastAsia="zh-CN"/>
        </w:rPr>
      </w:pPr>
    </w:p>
    <w:p w14:paraId="0BFEA8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auto"/>
          <w:sz w:val="30"/>
          <w:szCs w:val="30"/>
          <w:highlight w:val="none"/>
          <w:lang w:val="en-US" w:eastAsia="zh-CN"/>
        </w:rPr>
      </w:pPr>
    </w:p>
    <w:p w14:paraId="0A4F0E6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auto"/>
          <w:sz w:val="30"/>
          <w:szCs w:val="30"/>
          <w:highlight w:val="none"/>
          <w:lang w:val="en-US" w:eastAsia="zh-CN"/>
        </w:rPr>
      </w:pPr>
    </w:p>
    <w:p w14:paraId="2F37168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auto"/>
          <w:sz w:val="30"/>
          <w:szCs w:val="30"/>
          <w:highlight w:val="none"/>
          <w:lang w:val="en-US" w:eastAsia="zh-CN"/>
        </w:rPr>
      </w:pPr>
    </w:p>
    <w:p w14:paraId="0BCAA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auto"/>
          <w:sz w:val="30"/>
          <w:szCs w:val="30"/>
          <w:highlight w:val="none"/>
          <w:lang w:val="en-US" w:eastAsia="zh-CN"/>
        </w:rPr>
      </w:pPr>
    </w:p>
    <w:p w14:paraId="2283F929">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auto"/>
          <w:sz w:val="30"/>
          <w:szCs w:val="30"/>
          <w:highlight w:val="none"/>
          <w:lang w:val="en-US" w:eastAsia="zh-CN"/>
        </w:rPr>
      </w:pPr>
    </w:p>
    <w:p w14:paraId="04E4A151">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auto"/>
          <w:sz w:val="30"/>
          <w:szCs w:val="30"/>
          <w:highlight w:val="none"/>
          <w:lang w:val="en-US" w:eastAsia="zh-CN"/>
        </w:rPr>
      </w:pPr>
    </w:p>
    <w:p w14:paraId="6A0F5C06">
      <w:pPr>
        <w:tabs>
          <w:tab w:val="left" w:pos="553"/>
        </w:tabs>
        <w:bidi w:val="0"/>
        <w:ind w:left="0" w:leftChars="0" w:firstLine="0" w:firstLineChars="0"/>
        <w:jc w:val="left"/>
        <w:rPr>
          <w:rFonts w:hint="default"/>
          <w:color w:val="auto"/>
          <w:highlight w:val="none"/>
          <w:lang w:val="en-US" w:eastAsia="zh-CN"/>
        </w:rPr>
      </w:pPr>
    </w:p>
    <w:p w14:paraId="369518A2">
      <w:pPr>
        <w:tabs>
          <w:tab w:val="left" w:pos="553"/>
        </w:tabs>
        <w:bidi w:val="0"/>
        <w:ind w:left="0" w:leftChars="0" w:firstLine="0" w:firstLineChars="0"/>
        <w:jc w:val="left"/>
        <w:rPr>
          <w:rFonts w:hint="default"/>
          <w:color w:val="auto"/>
          <w:highlight w:val="none"/>
          <w:lang w:val="en-US" w:eastAsia="zh-CN"/>
        </w:rPr>
      </w:pPr>
    </w:p>
    <w:p w14:paraId="7C82DB11">
      <w:pPr>
        <w:tabs>
          <w:tab w:val="left" w:pos="553"/>
        </w:tabs>
        <w:bidi w:val="0"/>
        <w:ind w:left="0" w:leftChars="0" w:firstLine="0" w:firstLineChars="0"/>
        <w:jc w:val="left"/>
        <w:rPr>
          <w:rFonts w:hint="default"/>
          <w:color w:val="auto"/>
          <w:highlight w:val="none"/>
          <w:lang w:val="en-US"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128037691"/>
      <w:bookmarkStart w:id="16" w:name="_Toc109889665"/>
      <w:bookmarkStart w:id="17" w:name="_Toc31500"/>
      <w:bookmarkStart w:id="18" w:name="_Toc27475"/>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配送方案、履约评价、诚信档案、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3E883E0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0"/>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6D60B050">
      <w:pPr>
        <w:rPr>
          <w:rFonts w:hint="eastAsia"/>
          <w:color w:val="auto"/>
          <w:sz w:val="20"/>
          <w:szCs w:val="20"/>
          <w:highlight w:val="none"/>
          <w:lang w:val="en-US" w:eastAsia="zh-CN"/>
        </w:rPr>
      </w:pPr>
    </w:p>
    <w:p w14:paraId="1274F927">
      <w:pPr>
        <w:rPr>
          <w:rFonts w:hint="eastAsia"/>
          <w:color w:val="auto"/>
          <w:sz w:val="20"/>
          <w:szCs w:val="20"/>
          <w:highlight w:val="none"/>
          <w:lang w:val="en-US" w:eastAsia="zh-CN"/>
        </w:rPr>
      </w:pPr>
    </w:p>
    <w:p w14:paraId="07EFFC19">
      <w:pPr>
        <w:rPr>
          <w:rFonts w:hint="eastAsia"/>
          <w:color w:val="auto"/>
          <w:sz w:val="20"/>
          <w:szCs w:val="20"/>
          <w:highlight w:val="none"/>
          <w:lang w:val="en-US" w:eastAsia="zh-CN"/>
        </w:rPr>
      </w:pPr>
    </w:p>
    <w:p w14:paraId="1CB7712A">
      <w:pPr>
        <w:rPr>
          <w:rFonts w:hint="eastAsia"/>
          <w:color w:val="auto"/>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17"/>
        <w:gridCol w:w="1855"/>
        <w:gridCol w:w="2059"/>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7"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17"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1855"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2059"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17"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1855"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17"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1855"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17"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1855"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17"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1855"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17"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1855"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17"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1855"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17"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1855"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17"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1855"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17"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1855"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17"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1855"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59"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7829F6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w:t>
      </w:r>
      <w:r>
        <w:rPr>
          <w:rFonts w:hint="eastAsia" w:cs="宋体"/>
          <w:color w:val="auto"/>
          <w:sz w:val="21"/>
          <w:szCs w:val="21"/>
          <w:highlight w:val="none"/>
          <w:lang w:val="en-US" w:eastAsia="zh-CN"/>
        </w:rPr>
        <w:t>社会</w:t>
      </w:r>
      <w:r>
        <w:rPr>
          <w:rFonts w:hint="eastAsia" w:ascii="宋体" w:hAnsi="宋体" w:eastAsia="宋体" w:cs="宋体"/>
          <w:color w:val="auto"/>
          <w:sz w:val="21"/>
          <w:szCs w:val="21"/>
          <w:highlight w:val="none"/>
          <w:lang w:val="en-US" w:eastAsia="zh-CN"/>
        </w:rPr>
        <w:t>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1281"/>
      <w:bookmarkStart w:id="24" w:name="_Toc12322"/>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编号及</w:t>
            </w:r>
            <w:r>
              <w:rPr>
                <w:rFonts w:hint="eastAsia" w:ascii="宋体" w:hAnsi="宋体" w:eastAsia="宋体" w:cs="宋体"/>
                <w:color w:val="auto"/>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投标（响应）供应商未按要求填报《供应商基本情况表》或未加盖公章或未按要求提供证明材料的，将按投标（响应）无效处理</w:t>
      </w:r>
      <w:r>
        <w:rPr>
          <w:rFonts w:hint="eastAsia" w:cs="宋体"/>
          <w:b/>
          <w:bCs/>
          <w:color w:val="auto"/>
          <w:sz w:val="21"/>
          <w:szCs w:val="21"/>
          <w:highlight w:val="none"/>
          <w:vertAlign w:val="baseline"/>
          <w:lang w:val="en-US" w:eastAsia="zh-CN"/>
        </w:rPr>
        <w:t xml:space="preserve">。 </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（此处填写项目名称） 项目，项目编号为（此处填写项目编号）的项目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1A74C52A">
      <w:pPr>
        <w:pStyle w:val="14"/>
        <w:keepNext w:val="0"/>
        <w:keepLines w:val="0"/>
        <w:widowControl/>
        <w:suppressLineNumbers w:val="0"/>
        <w:ind w:firstLine="5760" w:firstLineChars="2400"/>
        <w:rPr>
          <w:rFonts w:hint="eastAsia" w:cs="宋体" w:asciiTheme="majorEastAsia" w:hAnsiTheme="majorEastAsia" w:eastAsiaTheme="majorEastAsia"/>
          <w:color w:val="auto"/>
          <w:kern w:val="2"/>
          <w:sz w:val="30"/>
          <w:szCs w:val="30"/>
          <w:highlight w:val="none"/>
          <w:lang w:val="en-US" w:eastAsia="zh-CN" w:bidi="ar-SA"/>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02229216">
      <w:pPr>
        <w:spacing w:line="360" w:lineRule="exact"/>
        <w:rPr>
          <w:b/>
          <w:bCs w:val="0"/>
          <w:color w:val="auto"/>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5C981CD0">
      <w:pPr>
        <w:pStyle w:val="32"/>
        <w:spacing w:before="120" w:after="120" w:line="276" w:lineRule="auto"/>
        <w:ind w:left="0" w:leftChars="0" w:firstLine="0" w:firstLineChars="0"/>
        <w:rPr>
          <w:rFonts w:hint="eastAsia" w:ascii="宋体" w:hAnsi="宋体" w:eastAsia="宋体" w:cs="宋体"/>
          <w:b/>
          <w:color w:val="auto"/>
          <w:sz w:val="24"/>
          <w:szCs w:val="24"/>
          <w:highlight w:val="none"/>
        </w:rPr>
      </w:pPr>
    </w:p>
    <w:p w14:paraId="4B1D9CBC">
      <w:pPr>
        <w:pStyle w:val="32"/>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75617E08">
      <w:pPr>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2、该部分内容填写需要参考的相关文件：</w:t>
      </w:r>
    </w:p>
    <w:p w14:paraId="64954CAC">
      <w:pPr>
        <w:ind w:right="48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(1)财政部《政府采购促进中小企业发展管理办法》（财库〔2020〕46号）；</w:t>
      </w:r>
    </w:p>
    <w:p w14:paraId="6707DBC9">
      <w:pPr>
        <w:ind w:right="48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4"/>
          <w:szCs w:val="24"/>
          <w:highlight w:val="none"/>
          <w:lang w:eastAsia="zh-CN"/>
        </w:rPr>
        <w:t>；</w:t>
      </w:r>
    </w:p>
    <w:p w14:paraId="694DC4B5">
      <w:pPr>
        <w:ind w:right="48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(3)《统计上大中小微型企业划分办法(2017)》（国统字〔2017〕213 号）</w:t>
      </w:r>
      <w:r>
        <w:rPr>
          <w:rFonts w:hint="eastAsia" w:ascii="宋体" w:hAnsi="宋体" w:eastAsia="宋体" w:cs="宋体"/>
          <w:color w:val="auto"/>
          <w:sz w:val="24"/>
          <w:szCs w:val="24"/>
          <w:highlight w:val="none"/>
          <w:lang w:eastAsia="zh-CN"/>
        </w:rPr>
        <w:t>；</w:t>
      </w:r>
    </w:p>
    <w:p w14:paraId="2989B0D2">
      <w:pPr>
        <w:ind w:right="48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(4)《关于促进残疾人就业政府采购政策的通知》（财库〔2017〕141号）</w:t>
      </w:r>
      <w:r>
        <w:rPr>
          <w:rFonts w:hint="eastAsia" w:ascii="宋体" w:hAnsi="宋体" w:eastAsia="宋体" w:cs="宋体"/>
          <w:color w:val="auto"/>
          <w:sz w:val="24"/>
          <w:szCs w:val="24"/>
          <w:highlight w:val="none"/>
          <w:lang w:eastAsia="zh-CN"/>
        </w:rPr>
        <w:t>；</w:t>
      </w:r>
    </w:p>
    <w:p w14:paraId="3C13DDC9">
      <w:pPr>
        <w:ind w:right="48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(5)《关于政府采购支持监狱企业发展有关问题的通知》（财库〔2014〕68号）</w:t>
      </w:r>
      <w:r>
        <w:rPr>
          <w:rFonts w:hint="eastAsia" w:ascii="宋体" w:hAnsi="宋体" w:eastAsia="宋体" w:cs="宋体"/>
          <w:color w:val="auto"/>
          <w:sz w:val="24"/>
          <w:szCs w:val="24"/>
          <w:highlight w:val="none"/>
          <w:lang w:eastAsia="zh-CN"/>
        </w:rPr>
        <w:t>。</w:t>
      </w:r>
    </w:p>
    <w:p w14:paraId="66F6DBBB">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3、请依照提供的格式和内容填写声明函，不要随意变更格式；满足多项优惠政策的</w:t>
      </w:r>
      <w:r>
        <w:rPr>
          <w:rFonts w:hint="eastAsia" w:cs="宋体"/>
          <w:color w:val="auto"/>
          <w:sz w:val="24"/>
          <w:szCs w:val="24"/>
          <w:highlight w:val="none"/>
          <w:lang w:eastAsia="zh-CN"/>
        </w:rPr>
        <w:t>遴选响应单位</w:t>
      </w:r>
      <w:r>
        <w:rPr>
          <w:rFonts w:hint="eastAsia" w:ascii="宋体" w:hAnsi="宋体" w:eastAsia="宋体" w:cs="宋体"/>
          <w:color w:val="auto"/>
          <w:sz w:val="24"/>
          <w:szCs w:val="24"/>
          <w:highlight w:val="none"/>
        </w:rPr>
        <w:t>，不重复享受多项价格扣除政策。</w:t>
      </w:r>
    </w:p>
    <w:p w14:paraId="100CD60A">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4、声明函具体填写要求：</w:t>
      </w:r>
    </w:p>
    <w:p w14:paraId="5AB7E822">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（1）声明</w:t>
      </w:r>
      <w:bookmarkStart w:id="86" w:name="_GoBack"/>
      <w:r>
        <w:rPr>
          <w:rFonts w:hint="eastAsia" w:ascii="宋体" w:hAnsi="宋体" w:eastAsia="宋体" w:cs="宋体"/>
          <w:color w:val="auto"/>
          <w:sz w:val="24"/>
          <w:szCs w:val="24"/>
          <w:highlight w:val="none"/>
        </w:rPr>
        <w:t>是</w:t>
      </w:r>
      <w:bookmarkEnd w:id="86"/>
      <w:r>
        <w:rPr>
          <w:rFonts w:hint="eastAsia" w:ascii="宋体" w:hAnsi="宋体" w:eastAsia="宋体" w:cs="宋体"/>
          <w:color w:val="auto"/>
          <w:sz w:val="24"/>
          <w:szCs w:val="24"/>
          <w:highlight w:val="none"/>
        </w:rPr>
        <w:t>中小企业须填写《中小企业声明函》的以下内容：</w:t>
      </w:r>
    </w:p>
    <w:p w14:paraId="7741FA94">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第一处，在</w:t>
      </w:r>
      <w:r>
        <w:rPr>
          <w:rFonts w:hint="eastAsia" w:ascii="宋体" w:hAnsi="宋体" w:eastAsia="宋体" w:cs="宋体"/>
          <w:b/>
          <w:bCs/>
          <w:color w:val="auto"/>
          <w:sz w:val="24"/>
          <w:szCs w:val="24"/>
          <w:highlight w:val="none"/>
        </w:rPr>
        <w:t>“单位名称”</w:t>
      </w:r>
      <w:r>
        <w:rPr>
          <w:rFonts w:hint="eastAsia" w:ascii="宋体" w:hAnsi="宋体" w:eastAsia="宋体" w:cs="宋体"/>
          <w:color w:val="auto"/>
          <w:sz w:val="24"/>
          <w:szCs w:val="24"/>
          <w:highlight w:val="none"/>
        </w:rPr>
        <w:t>下划线处如实填写</w:t>
      </w:r>
      <w:r>
        <w:rPr>
          <w:rFonts w:hint="eastAsia" w:ascii="宋体" w:hAnsi="宋体" w:eastAsia="宋体" w:cs="宋体"/>
          <w:b/>
          <w:bCs/>
          <w:color w:val="auto"/>
          <w:sz w:val="24"/>
          <w:szCs w:val="24"/>
          <w:highlight w:val="none"/>
        </w:rPr>
        <w:t>采购人名称</w:t>
      </w:r>
      <w:r>
        <w:rPr>
          <w:rFonts w:hint="eastAsia" w:ascii="宋体" w:hAnsi="宋体" w:eastAsia="宋体" w:cs="宋体"/>
          <w:color w:val="auto"/>
          <w:sz w:val="24"/>
          <w:szCs w:val="24"/>
          <w:highlight w:val="none"/>
        </w:rPr>
        <w:t>；</w:t>
      </w:r>
    </w:p>
    <w:p w14:paraId="40D70F64">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第二处，在</w:t>
      </w:r>
      <w:r>
        <w:rPr>
          <w:rFonts w:hint="eastAsia" w:ascii="宋体" w:hAnsi="宋体" w:eastAsia="宋体" w:cs="宋体"/>
          <w:b/>
          <w:bCs/>
          <w:color w:val="auto"/>
          <w:sz w:val="24"/>
          <w:szCs w:val="24"/>
          <w:highlight w:val="none"/>
        </w:rPr>
        <w:t>“项目名称”</w:t>
      </w:r>
      <w:r>
        <w:rPr>
          <w:rFonts w:hint="eastAsia" w:ascii="宋体" w:hAnsi="宋体" w:eastAsia="宋体" w:cs="宋体"/>
          <w:color w:val="auto"/>
          <w:sz w:val="24"/>
          <w:szCs w:val="24"/>
          <w:highlight w:val="none"/>
        </w:rPr>
        <w:t>下划线处如实填写采购</w:t>
      </w:r>
      <w:r>
        <w:rPr>
          <w:rFonts w:hint="eastAsia" w:ascii="宋体" w:hAnsi="宋体" w:eastAsia="宋体" w:cs="宋体"/>
          <w:b/>
          <w:bCs/>
          <w:color w:val="auto"/>
          <w:sz w:val="24"/>
          <w:szCs w:val="24"/>
          <w:highlight w:val="none"/>
        </w:rPr>
        <w:t>项目名称（项目名称可在</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公告处查看）</w:t>
      </w:r>
      <w:r>
        <w:rPr>
          <w:rFonts w:hint="eastAsia" w:ascii="宋体" w:hAnsi="宋体" w:eastAsia="宋体" w:cs="宋体"/>
          <w:color w:val="auto"/>
          <w:sz w:val="24"/>
          <w:szCs w:val="24"/>
          <w:highlight w:val="none"/>
        </w:rPr>
        <w:t>；</w:t>
      </w:r>
    </w:p>
    <w:p w14:paraId="65BD23A0">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第三处，在</w:t>
      </w:r>
      <w:r>
        <w:rPr>
          <w:rFonts w:hint="eastAsia" w:ascii="宋体" w:hAnsi="宋体" w:eastAsia="宋体" w:cs="宋体"/>
          <w:b/>
          <w:bCs/>
          <w:color w:val="auto"/>
          <w:sz w:val="24"/>
          <w:szCs w:val="24"/>
          <w:highlight w:val="none"/>
        </w:rPr>
        <w:t>“标的名称”</w:t>
      </w:r>
      <w:r>
        <w:rPr>
          <w:rFonts w:hint="eastAsia" w:ascii="宋体" w:hAnsi="宋体" w:eastAsia="宋体" w:cs="宋体"/>
          <w:color w:val="auto"/>
          <w:sz w:val="24"/>
          <w:szCs w:val="24"/>
          <w:highlight w:val="none"/>
        </w:rPr>
        <w:t>下划线处填写所采购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（标的）的具体名称（</w:t>
      </w:r>
      <w:r>
        <w:rPr>
          <w:rFonts w:hint="eastAsia" w:ascii="宋体" w:hAnsi="宋体" w:eastAsia="宋体" w:cs="宋体"/>
          <w:b/>
          <w:bCs/>
          <w:color w:val="auto"/>
          <w:sz w:val="24"/>
          <w:szCs w:val="24"/>
          <w:highlight w:val="none"/>
        </w:rPr>
        <w:t>以</w:t>
      </w:r>
      <w:bookmarkStart w:id="26" w:name="_Hlk72259001"/>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w:t>
      </w:r>
      <w:bookmarkEnd w:id="26"/>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的“货物名称”一栏为准</w:t>
      </w:r>
      <w:r>
        <w:rPr>
          <w:rFonts w:hint="eastAsia" w:ascii="宋体" w:hAnsi="宋体" w:eastAsia="宋体" w:cs="宋体"/>
          <w:color w:val="auto"/>
          <w:sz w:val="24"/>
          <w:szCs w:val="24"/>
          <w:highlight w:val="none"/>
        </w:rPr>
        <w:t>）；如果涉及多</w:t>
      </w:r>
      <w:r>
        <w:rPr>
          <w:rFonts w:hint="eastAsia" w:ascii="宋体" w:hAnsi="宋体" w:eastAsia="宋体" w:cs="宋体"/>
          <w:color w:val="auto"/>
          <w:sz w:val="24"/>
          <w:szCs w:val="24"/>
          <w:highlight w:val="none"/>
          <w:lang w:val="en-US" w:eastAsia="zh-CN"/>
        </w:rPr>
        <w:t>项货物</w:t>
      </w:r>
      <w:r>
        <w:rPr>
          <w:rFonts w:hint="eastAsia" w:ascii="宋体" w:hAnsi="宋体" w:eastAsia="宋体" w:cs="宋体"/>
          <w:color w:val="auto"/>
          <w:sz w:val="24"/>
          <w:szCs w:val="24"/>
          <w:highlight w:val="none"/>
        </w:rPr>
        <w:t>（标的）由同一企业制造，“标的名称”下划线处可以如实填写多</w:t>
      </w:r>
      <w:r>
        <w:rPr>
          <w:rFonts w:hint="eastAsia" w:ascii="宋体" w:hAnsi="宋体" w:eastAsia="宋体" w:cs="宋体"/>
          <w:color w:val="auto"/>
          <w:sz w:val="24"/>
          <w:szCs w:val="24"/>
          <w:highlight w:val="none"/>
          <w:lang w:val="en-US" w:eastAsia="zh-CN"/>
        </w:rPr>
        <w:t>项货物</w:t>
      </w:r>
      <w:r>
        <w:rPr>
          <w:rFonts w:hint="eastAsia" w:ascii="宋体" w:hAnsi="宋体" w:eastAsia="宋体" w:cs="宋体"/>
          <w:color w:val="auto"/>
          <w:sz w:val="24"/>
          <w:szCs w:val="24"/>
          <w:highlight w:val="none"/>
        </w:rPr>
        <w:t>；</w:t>
      </w:r>
    </w:p>
    <w:p w14:paraId="10F85C46">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第四处，在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文件中明确的所属行业”</w:t>
      </w:r>
      <w:r>
        <w:rPr>
          <w:rFonts w:hint="eastAsia" w:ascii="宋体" w:hAnsi="宋体" w:eastAsia="宋体" w:cs="宋体"/>
          <w:color w:val="auto"/>
          <w:sz w:val="24"/>
          <w:szCs w:val="24"/>
          <w:highlight w:val="none"/>
        </w:rPr>
        <w:t>下划线处填写采购标的对应的中小企业划分标准所属行业（</w:t>
      </w:r>
      <w:r>
        <w:rPr>
          <w:rFonts w:hint="eastAsia" w:ascii="宋体" w:hAnsi="宋体" w:eastAsia="宋体" w:cs="宋体"/>
          <w:b/>
          <w:bCs/>
          <w:color w:val="auto"/>
          <w:sz w:val="24"/>
          <w:szCs w:val="24"/>
          <w:highlight w:val="none"/>
        </w:rPr>
        <w:t>所属行业可在</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查看</w:t>
      </w:r>
      <w:r>
        <w:rPr>
          <w:rFonts w:hint="eastAsia" w:ascii="宋体" w:hAnsi="宋体" w:eastAsia="宋体" w:cs="宋体"/>
          <w:color w:val="auto"/>
          <w:sz w:val="24"/>
          <w:szCs w:val="24"/>
          <w:highlight w:val="none"/>
        </w:rPr>
        <w:t>）；</w:t>
      </w:r>
    </w:p>
    <w:p w14:paraId="117EB2AF">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第五处，在</w:t>
      </w:r>
      <w:r>
        <w:rPr>
          <w:rFonts w:hint="eastAsia" w:ascii="宋体" w:hAnsi="宋体" w:eastAsia="宋体" w:cs="宋体"/>
          <w:b/>
          <w:bCs/>
          <w:color w:val="auto"/>
          <w:sz w:val="24"/>
          <w:szCs w:val="24"/>
          <w:highlight w:val="none"/>
        </w:rPr>
        <w:t>“企业名称”</w:t>
      </w:r>
      <w:r>
        <w:rPr>
          <w:rFonts w:hint="eastAsia" w:ascii="宋体" w:hAnsi="宋体" w:eastAsia="宋体" w:cs="宋体"/>
          <w:color w:val="auto"/>
          <w:sz w:val="24"/>
          <w:szCs w:val="24"/>
          <w:highlight w:val="none"/>
        </w:rPr>
        <w:t>下划线处如实填写</w:t>
      </w:r>
      <w:r>
        <w:rPr>
          <w:rFonts w:hint="eastAsia" w:ascii="宋体" w:hAnsi="宋体" w:eastAsia="宋体" w:cs="宋体"/>
          <w:b/>
          <w:bCs/>
          <w:color w:val="auto"/>
          <w:kern w:val="2"/>
          <w:sz w:val="24"/>
          <w:szCs w:val="24"/>
          <w:highlight w:val="none"/>
        </w:rPr>
        <w:t>制造商</w:t>
      </w:r>
      <w:r>
        <w:rPr>
          <w:rFonts w:hint="eastAsia" w:ascii="宋体" w:hAnsi="宋体" w:eastAsia="宋体" w:cs="宋体"/>
          <w:b/>
          <w:bCs/>
          <w:color w:val="auto"/>
          <w:sz w:val="24"/>
          <w:szCs w:val="24"/>
          <w:highlight w:val="none"/>
        </w:rPr>
        <w:t>名称</w:t>
      </w:r>
      <w:r>
        <w:rPr>
          <w:rFonts w:hint="eastAsia" w:ascii="宋体" w:hAnsi="宋体" w:eastAsia="宋体" w:cs="宋体"/>
          <w:color w:val="auto"/>
          <w:sz w:val="24"/>
          <w:szCs w:val="24"/>
          <w:highlight w:val="none"/>
        </w:rPr>
        <w:t>；在“从业人员”、“营业收入”、“资产总额”下划线处如实填写从业人员、营业收入、资产总额；在“中型企业、小型企业、微型企业”下划线处如实依照300号文填写相应的企业类型；</w:t>
      </w:r>
      <w:r>
        <w:rPr>
          <w:rFonts w:hint="eastAsia" w:ascii="宋体" w:hAnsi="宋体" w:eastAsia="宋体" w:cs="宋体"/>
          <w:b/>
          <w:bCs/>
          <w:color w:val="auto"/>
          <w:sz w:val="24"/>
          <w:szCs w:val="24"/>
          <w:highlight w:val="none"/>
        </w:rPr>
        <w:t>从业人员、营业收入、资产总额填报上一年度数据，无上一年度数据的新成立企业可以不填报。《中小企业声明函》中制造商所属行业应当与</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文件要求的行业相一致，</w:t>
      </w:r>
      <w:r>
        <w:rPr>
          <w:rFonts w:hint="eastAsia" w:ascii="宋体" w:hAnsi="宋体" w:eastAsia="宋体" w:cs="宋体"/>
          <w:color w:val="auto"/>
          <w:sz w:val="24"/>
          <w:szCs w:val="24"/>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（3）声明是监狱企业须填写《监狱企业声明函》的相关内容（填写位置的字体已加粗），具体参照以上《中小企业声明函》填写要求执行。</w:t>
      </w:r>
    </w:p>
    <w:p w14:paraId="34F8C19F">
      <w:pPr>
        <w:snapToGrid/>
        <w:spacing w:after="0" w:afterLines="0" w:line="360" w:lineRule="exact"/>
        <w:ind w:right="48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无效处理）。</w:t>
      </w:r>
    </w:p>
    <w:p w14:paraId="04C31D22">
      <w:pPr>
        <w:pStyle w:val="6"/>
        <w:rPr>
          <w:rFonts w:hint="eastAsia" w:ascii="宋体" w:hAnsi="宋体" w:eastAsia="宋体" w:cs="宋体"/>
          <w:color w:val="auto"/>
          <w:sz w:val="24"/>
          <w:szCs w:val="24"/>
          <w:highlight w:val="none"/>
        </w:rPr>
      </w:pPr>
    </w:p>
    <w:p w14:paraId="04F8DE87">
      <w:pPr>
        <w:spacing w:after="6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1、中小企业声明函</w:t>
      </w:r>
    </w:p>
    <w:p w14:paraId="260C3881">
      <w:pPr>
        <w:pStyle w:val="6"/>
        <w:spacing w:line="302" w:lineRule="auto"/>
        <w:ind w:right="-51" w:firstLine="412"/>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4"/>
          <w:szCs w:val="24"/>
          <w:highlight w:val="none"/>
          <w:u w:val="single"/>
        </w:rPr>
        <w:t>（单位名称）</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u w:val="single"/>
        </w:rPr>
        <w:t>（项目名称）</w:t>
      </w:r>
      <w:r>
        <w:rPr>
          <w:rFonts w:hint="eastAsia" w:ascii="宋体" w:hAnsi="宋体" w:eastAsia="宋体" w:cs="宋体"/>
          <w:b w:val="0"/>
          <w:bCs w:val="0"/>
          <w:color w:val="auto"/>
          <w:sz w:val="24"/>
          <w:szCs w:val="24"/>
          <w:highlight w:val="none"/>
        </w:rPr>
        <w:t>采购活动，提供的货物全部由符合政策要求的中小企业制造。相关企业（含联合体中的中小企业、签订分包意向协议的中小企业）的具体情况如下：</w:t>
      </w:r>
    </w:p>
    <w:p w14:paraId="2D1BF500">
      <w:pPr>
        <w:pStyle w:val="6"/>
        <w:spacing w:line="302" w:lineRule="auto"/>
        <w:ind w:right="-51" w:firstLine="412"/>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 </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行业；制造商为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人，营业收入为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14:paraId="55E4E598">
      <w:pPr>
        <w:pStyle w:val="6"/>
        <w:spacing w:line="302" w:lineRule="auto"/>
        <w:ind w:right="-51" w:firstLine="412"/>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 </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行业；制造商为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人，营业收入为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14:paraId="21CE4560">
      <w:pPr>
        <w:pStyle w:val="6"/>
        <w:spacing w:before="11"/>
        <w:ind w:right="-51" w:firstLine="484" w:firstLineChars="202"/>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p w14:paraId="0BA2A6F9">
      <w:pPr>
        <w:pStyle w:val="6"/>
        <w:spacing w:before="108" w:line="304" w:lineRule="auto"/>
        <w:ind w:right="-51" w:firstLine="408"/>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以上企业，不属于大企业的分支机构，不存在控股股东为大企业的情形，也不存在与大企业的负责人为同一人的情形。</w:t>
      </w:r>
    </w:p>
    <w:p w14:paraId="3BE2077A">
      <w:pPr>
        <w:spacing w:line="360" w:lineRule="exact"/>
        <w:ind w:right="-51"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A5FADDD">
      <w:pPr>
        <w:spacing w:line="360" w:lineRule="exact"/>
        <w:ind w:right="-51"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w:t>
      </w:r>
      <w:r>
        <w:rPr>
          <w:rFonts w:hint="eastAsia" w:cs="宋体"/>
          <w:color w:val="auto"/>
          <w:sz w:val="24"/>
          <w:szCs w:val="24"/>
          <w:highlight w:val="none"/>
          <w:lang w:eastAsia="zh-CN"/>
        </w:rPr>
        <w:t>中选</w:t>
      </w:r>
      <w:r>
        <w:rPr>
          <w:rFonts w:hint="eastAsia" w:ascii="宋体" w:hAnsi="宋体" w:eastAsia="宋体" w:cs="宋体"/>
          <w:color w:val="auto"/>
          <w:sz w:val="24"/>
          <w:szCs w:val="24"/>
          <w:highlight w:val="none"/>
        </w:rPr>
        <w:t>、成交，依照《政府采购法》等政府采购有关法律法规规定追究相应责任。</w:t>
      </w:r>
    </w:p>
    <w:p w14:paraId="5A4D99C7">
      <w:pPr>
        <w:spacing w:line="360" w:lineRule="exact"/>
        <w:ind w:firstLine="480" w:firstLineChars="200"/>
        <w:outlineLvl w:val="9"/>
        <w:rPr>
          <w:rFonts w:hint="eastAsia" w:ascii="宋体" w:hAnsi="宋体" w:eastAsia="宋体" w:cs="宋体"/>
          <w:color w:val="auto"/>
          <w:sz w:val="24"/>
          <w:szCs w:val="24"/>
          <w:highlight w:val="none"/>
        </w:rPr>
      </w:pPr>
    </w:p>
    <w:p w14:paraId="16CC9DE2">
      <w:pPr>
        <w:spacing w:line="360"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cs="宋体"/>
          <w:color w:val="auto"/>
          <w:sz w:val="24"/>
          <w:szCs w:val="24"/>
          <w:highlight w:val="none"/>
          <w:lang w:eastAsia="zh-CN"/>
        </w:rPr>
        <w:t>遴选响应单位</w:t>
      </w:r>
      <w:r>
        <w:rPr>
          <w:rFonts w:hint="eastAsia" w:ascii="宋体" w:hAnsi="宋体" w:eastAsia="宋体" w:cs="宋体"/>
          <w:color w:val="auto"/>
          <w:sz w:val="24"/>
          <w:szCs w:val="24"/>
          <w:highlight w:val="none"/>
        </w:rPr>
        <w:t>：</w:t>
      </w:r>
    </w:p>
    <w:p w14:paraId="79996728">
      <w:pPr>
        <w:spacing w:line="360"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FC5DFF0">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7AD37D7">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4"/>
          <w:szCs w:val="24"/>
          <w:highlight w:val="none"/>
        </w:rPr>
        <w:t>小型和微型企业</w:t>
      </w:r>
      <w:r>
        <w:rPr>
          <w:rFonts w:hint="eastAsia" w:ascii="宋体" w:hAnsi="宋体" w:eastAsia="宋体" w:cs="宋体"/>
          <w:color w:val="auto"/>
          <w:sz w:val="24"/>
          <w:szCs w:val="24"/>
          <w:highlight w:val="none"/>
        </w:rPr>
        <w:t>，则不需要在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文件中提供本《中小企业声明函》；若符合前述相关规定所确定的小型和微型企业，在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文件中没有提供本《中小企业声明函》，视为在本项目中放弃政府采购政策扶持，不进行价格扣除。</w:t>
      </w:r>
    </w:p>
    <w:p w14:paraId="185F43C9">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w:t>
      </w:r>
    </w:p>
    <w:p w14:paraId="57A7B0AD">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3、供应商提供的货物既有中小企业制造货物，也有大型企业制造货物的，不享受中小企业扶持政策。</w:t>
      </w:r>
    </w:p>
    <w:p w14:paraId="5CFDC2F7">
      <w:pPr>
        <w:spacing w:after="60" w:line="3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2、监狱企业声明函</w:t>
      </w:r>
    </w:p>
    <w:p w14:paraId="5BCD263D">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本单位郑重声明，根据《关于政府采购支持监狱企业发展有关问题的通知》（财库〔2014〕68号）的规定，本单位为符合条件的监狱企业。</w:t>
      </w:r>
    </w:p>
    <w:p w14:paraId="06AEB3D5">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CB4EBE4">
      <w:pPr>
        <w:spacing w:line="360" w:lineRule="exact"/>
        <w:outlineLvl w:val="9"/>
        <w:rPr>
          <w:rFonts w:hint="eastAsia" w:ascii="宋体" w:hAnsi="宋体" w:eastAsia="宋体" w:cs="宋体"/>
          <w:color w:val="auto"/>
          <w:sz w:val="24"/>
          <w:szCs w:val="24"/>
          <w:highlight w:val="none"/>
        </w:rPr>
      </w:pPr>
      <w:r>
        <w:rPr>
          <w:rFonts w:hint="eastAsia" w:cs="宋体"/>
          <w:color w:val="auto"/>
          <w:sz w:val="24"/>
          <w:szCs w:val="24"/>
          <w:highlight w:val="none"/>
          <w:lang w:eastAsia="zh-CN"/>
        </w:rPr>
        <w:t>遴选响应单位</w:t>
      </w:r>
      <w:r>
        <w:rPr>
          <w:rFonts w:hint="eastAsia" w:ascii="宋体" w:hAnsi="宋体" w:eastAsia="宋体" w:cs="宋体"/>
          <w:color w:val="auto"/>
          <w:sz w:val="24"/>
          <w:szCs w:val="24"/>
          <w:highlight w:val="none"/>
        </w:rPr>
        <w:t>：</w:t>
      </w:r>
    </w:p>
    <w:p w14:paraId="50AE583F">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D009A09">
      <w:pPr>
        <w:spacing w:line="360" w:lineRule="exac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674A5FF5">
      <w:pPr>
        <w:spacing w:after="60" w:line="3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附：省级以上监狱管理局、戒毒管理局（含新疆生产建设兵团）出具的监狱企业证明文件。</w:t>
      </w:r>
    </w:p>
    <w:p w14:paraId="3703EB32">
      <w:pPr>
        <w:spacing w:line="360" w:lineRule="exact"/>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B289F80">
      <w:pPr>
        <w:spacing w:after="60" w:line="36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3、残疾人福利性单位声明函</w:t>
      </w:r>
    </w:p>
    <w:p w14:paraId="62A1F375">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项目采购活动提供本单位制造的货物，或者提供其他残疾人福利性单位制造的货物（不包括使用非残疾人福利性单位注册商标的货物）。</w:t>
      </w:r>
    </w:p>
    <w:p w14:paraId="6298693E">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0507B23">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rFonts w:hint="eastAsia" w:ascii="宋体" w:hAnsi="宋体" w:eastAsia="宋体" w:cs="宋体"/>
          <w:color w:val="auto"/>
          <w:sz w:val="24"/>
          <w:szCs w:val="24"/>
          <w:highlight w:val="none"/>
        </w:rPr>
      </w:pPr>
      <w:r>
        <w:rPr>
          <w:rFonts w:hint="eastAsia" w:cs="宋体"/>
          <w:color w:val="auto"/>
          <w:sz w:val="24"/>
          <w:szCs w:val="24"/>
          <w:highlight w:val="none"/>
          <w:lang w:eastAsia="zh-CN"/>
        </w:rPr>
        <w:t>遴选响应单位</w:t>
      </w:r>
      <w:r>
        <w:rPr>
          <w:rFonts w:hint="eastAsia" w:ascii="宋体" w:hAnsi="宋体" w:eastAsia="宋体" w:cs="宋体"/>
          <w:color w:val="auto"/>
          <w:sz w:val="24"/>
          <w:szCs w:val="24"/>
          <w:highlight w:val="none"/>
        </w:rPr>
        <w:t>：</w:t>
      </w:r>
    </w:p>
    <w:p w14:paraId="7EC4C1ED">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E8CB70A">
      <w:pPr>
        <w:pStyle w:val="6"/>
        <w:outlineLvl w:val="9"/>
        <w:rPr>
          <w:rFonts w:hint="eastAsia" w:ascii="宋体" w:hAnsi="宋体" w:eastAsia="宋体" w:cs="宋体"/>
          <w:color w:val="auto"/>
          <w:sz w:val="24"/>
          <w:szCs w:val="24"/>
          <w:highlight w:val="none"/>
        </w:rPr>
      </w:pPr>
    </w:p>
    <w:p w14:paraId="2512CD8D">
      <w:pPr>
        <w:spacing w:line="360" w:lineRule="exact"/>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文件中提供本《残疾人福利性单位声明函》；若符合前述相关规定所确定的残疾人福利性单位，但在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 xml:space="preserve">文件中没有提供本《残疾人福利性单位声明函》，视为在本项目中放弃政府采购政策扶持，不进行价格扣除。        </w:t>
      </w:r>
    </w:p>
    <w:p w14:paraId="0888B786">
      <w:pPr>
        <w:spacing w:line="360" w:lineRule="exact"/>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8F2CD5">
      <w:pPr>
        <w:spacing w:after="60" w:line="3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4、《关于符合本国产品标准的声明函》</w:t>
      </w:r>
    </w:p>
    <w:p w14:paraId="7394D0B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关于符合本国产品标准的声明函</w:t>
      </w:r>
    </w:p>
    <w:p w14:paraId="15832DE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D8A3EA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84A68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766378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5A64CD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本公司（单位）对上述声明内容的真实性负责。如有虚假，愿承担相应法律责任。</w:t>
      </w:r>
    </w:p>
    <w:p w14:paraId="414C59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2"/>
          <w:sz w:val="24"/>
          <w:szCs w:val="24"/>
          <w:highlight w:val="none"/>
          <w:lang w:val="en-US" w:eastAsia="zh-CN" w:bidi="ar-SA"/>
        </w:rPr>
      </w:pPr>
    </w:p>
    <w:p w14:paraId="2EE5A3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2"/>
          <w:sz w:val="24"/>
          <w:szCs w:val="24"/>
          <w:highlight w:val="none"/>
          <w:lang w:val="en-US" w:eastAsia="zh-CN" w:bidi="ar-SA"/>
        </w:rPr>
      </w:pPr>
    </w:p>
    <w:p w14:paraId="084E73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公司（单位）名称（盖章）：</w:t>
      </w:r>
    </w:p>
    <w:p w14:paraId="4D6961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14:paraId="17347D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highlight w:val="none"/>
        </w:rPr>
      </w:pPr>
    </w:p>
    <w:p w14:paraId="547160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_____________________________</w:t>
      </w:r>
    </w:p>
    <w:p w14:paraId="410898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1.产品如有型号，请在“产品名称”栏一并填写。</w:t>
      </w:r>
    </w:p>
    <w:p w14:paraId="72AB10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2.生产厂名与厂址应与生产厂营业执照载明的相关信息保持一致。</w:t>
      </w:r>
    </w:p>
    <w:p w14:paraId="43DBA6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277485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4.该产品的关键组件要求实施前，“关键组件”栏可不填，下同。</w:t>
      </w:r>
    </w:p>
    <w:p w14:paraId="55D3C7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5.该产品的关键工序要求实施前，“关键工序”栏可不填，下同。</w:t>
      </w:r>
    </w:p>
    <w:p w14:paraId="08B3A04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p>
    <w:p w14:paraId="40D3D895">
      <w:pPr>
        <w:ind w:left="0" w:leftChars="0" w:firstLine="0" w:firstLineChars="0"/>
        <w:rPr>
          <w:rFonts w:hint="eastAsia" w:ascii="宋体" w:hAnsi="宋体" w:eastAsia="宋体" w:cs="宋体"/>
          <w:b w:val="0"/>
          <w:bCs w:val="0"/>
          <w:color w:val="auto"/>
          <w:sz w:val="24"/>
          <w:szCs w:val="24"/>
          <w:highlight w:val="none"/>
          <w:lang w:val="en-US" w:eastAsia="zh-CN"/>
        </w:rPr>
        <w:sectPr>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kern w:val="2"/>
          <w:sz w:val="24"/>
          <w:szCs w:val="24"/>
          <w:highlight w:val="none"/>
          <w:lang w:val="en-US" w:eastAsia="zh-CN" w:bidi="ar-SA"/>
        </w:rPr>
        <w:t>注：供应商对其提供的本国产品按照《深圳市财政局关于贯彻落实政府采购本国产品标准及相关政策的通知》（深财购〔2025〕69号）中的格式要求，出具《关于符合本国产品标准的声明函》。</w:t>
      </w:r>
    </w:p>
    <w:p w14:paraId="41AE52B9">
      <w:pPr>
        <w:bidi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项目编号：FTEY-202</w:t>
      </w:r>
      <w:r>
        <w:rPr>
          <w:rFonts w:hint="eastAsia" w:cs="宋体"/>
          <w:b/>
          <w:bCs/>
          <w:i w:val="0"/>
          <w:iCs w:val="0"/>
          <w:color w:val="auto"/>
          <w:kern w:val="0"/>
          <w:sz w:val="24"/>
          <w:szCs w:val="24"/>
          <w:highlight w:val="none"/>
          <w:lang w:val="en-US" w:eastAsia="zh-CN" w:bidi="ar"/>
        </w:rPr>
        <w:t>6</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-HC</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color w:val="auto"/>
          <w:kern w:val="0"/>
          <w:sz w:val="24"/>
          <w:szCs w:val="24"/>
          <w:highlight w:val="none"/>
          <w:lang w:val="en-US"/>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单位：人民币元</w:t>
      </w:r>
    </w:p>
    <w:tbl>
      <w:tblPr>
        <w:tblStyle w:val="16"/>
        <w:tblW w:w="15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686"/>
        <w:gridCol w:w="1200"/>
        <w:gridCol w:w="1200"/>
        <w:gridCol w:w="1290"/>
        <w:gridCol w:w="1365"/>
        <w:gridCol w:w="1995"/>
        <w:gridCol w:w="1020"/>
        <w:gridCol w:w="1095"/>
        <w:gridCol w:w="1110"/>
        <w:gridCol w:w="1020"/>
        <w:gridCol w:w="1156"/>
        <w:gridCol w:w="630"/>
        <w:gridCol w:w="839"/>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86"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290"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365"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95"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1095"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56"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39"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rPr>
            </w:pPr>
            <w:r>
              <w:rPr>
                <w:rFonts w:hint="eastAsia" w:ascii="宋体" w:hAnsi="宋体" w:eastAsia="宋体" w:cs="宋体"/>
                <w:i w:val="0"/>
                <w:iCs w:val="0"/>
                <w:color w:val="auto"/>
                <w:kern w:val="0"/>
                <w:sz w:val="20"/>
                <w:szCs w:val="20"/>
                <w:highlight w:val="none"/>
                <w:lang w:val="en-US" w:eastAsia="zh-CN" w:bidi="ar"/>
              </w:rPr>
              <w:t>1</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rPr>
            </w:pPr>
            <w:r>
              <w:rPr>
                <w:rFonts w:hint="eastAsia" w:ascii="宋体" w:hAnsi="宋体" w:eastAsia="宋体" w:cs="宋体"/>
                <w:i w:val="0"/>
                <w:iCs w:val="0"/>
                <w:color w:val="auto"/>
                <w:kern w:val="0"/>
                <w:sz w:val="20"/>
                <w:szCs w:val="20"/>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bidi="ar"/>
              </w:rPr>
            </w:pPr>
            <w:r>
              <w:rPr>
                <w:rFonts w:hint="eastAsia" w:ascii="宋体" w:hAnsi="宋体" w:eastAsia="宋体" w:cs="宋体"/>
                <w:b w:val="0"/>
                <w:bCs w:val="0"/>
                <w:i w:val="0"/>
                <w:iCs w:val="0"/>
                <w:color w:val="FF0000"/>
                <w:kern w:val="0"/>
                <w:sz w:val="20"/>
                <w:szCs w:val="20"/>
                <w:highlight w:val="none"/>
                <w:lang w:val="en-US" w:eastAsia="zh-CN" w:bidi="ar"/>
              </w:rPr>
              <w:t>产品注册证的</w:t>
            </w:r>
            <w:r>
              <w:rPr>
                <w:rFonts w:hint="eastAsia" w:cs="宋体"/>
                <w:b w:val="0"/>
                <w:bCs w:val="0"/>
                <w:i w:val="0"/>
                <w:iCs w:val="0"/>
                <w:color w:val="FF0000"/>
                <w:kern w:val="0"/>
                <w:sz w:val="20"/>
                <w:szCs w:val="20"/>
                <w:highlight w:val="none"/>
                <w:lang w:val="en-US" w:eastAsia="zh-CN" w:bidi="ar"/>
              </w:rPr>
              <w:t>全称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0"/>
                <w:szCs w:val="20"/>
                <w:highlight w:val="none"/>
              </w:rPr>
            </w:pPr>
            <w:r>
              <w:rPr>
                <w:rFonts w:hint="eastAsia" w:cs="宋体"/>
                <w:b w:val="0"/>
                <w:bCs w:val="0"/>
                <w:i w:val="0"/>
                <w:iCs w:val="0"/>
                <w:color w:val="auto"/>
                <w:kern w:val="0"/>
                <w:sz w:val="20"/>
                <w:szCs w:val="20"/>
                <w:highlight w:val="none"/>
                <w:lang w:val="en-US" w:eastAsia="zh-CN" w:bidi="ar"/>
              </w:rPr>
              <w:t>平台代码相同的写在同一行</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bidi="ar"/>
              </w:rPr>
            </w:pPr>
            <w:r>
              <w:rPr>
                <w:rFonts w:hint="eastAsia" w:cs="宋体"/>
                <w:b w:val="0"/>
                <w:bCs w:val="0"/>
                <w:i w:val="0"/>
                <w:iCs w:val="0"/>
                <w:color w:val="auto"/>
                <w:kern w:val="0"/>
                <w:sz w:val="20"/>
                <w:szCs w:val="20"/>
                <w:highlight w:val="none"/>
                <w:lang w:val="en-US" w:eastAsia="zh-CN" w:bidi="ar"/>
              </w:rPr>
              <w:t>平台代码相同的写在同一行</w:t>
            </w:r>
          </w:p>
        </w:tc>
        <w:tc>
          <w:tcPr>
            <w:tcW w:w="1365"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bidi="ar"/>
              </w:rPr>
            </w:pPr>
            <w:r>
              <w:rPr>
                <w:rFonts w:hint="eastAsia" w:cs="宋体"/>
                <w:b w:val="0"/>
                <w:bCs w:val="0"/>
                <w:i w:val="0"/>
                <w:iCs w:val="0"/>
                <w:color w:val="auto"/>
                <w:kern w:val="0"/>
                <w:sz w:val="20"/>
                <w:szCs w:val="20"/>
                <w:highlight w:val="none"/>
                <w:lang w:val="en-US" w:eastAsia="zh-CN" w:bidi="ar"/>
              </w:rPr>
              <w:t>平台代码相同的写在同一行</w:t>
            </w:r>
          </w:p>
        </w:tc>
        <w:tc>
          <w:tcPr>
            <w:tcW w:w="1995" w:type="dxa"/>
            <w:tcBorders>
              <w:top w:val="single" w:color="000000" w:sz="4" w:space="0"/>
              <w:left w:val="nil"/>
              <w:bottom w:val="single" w:color="000000" w:sz="4" w:space="0"/>
              <w:right w:val="single" w:color="000000" w:sz="4" w:space="0"/>
            </w:tcBorders>
            <w:shd w:val="clear" w:color="auto" w:fill="auto"/>
            <w:vAlign w:val="center"/>
          </w:tcPr>
          <w:p w14:paraId="1D8D5D9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bidi="ar-SA"/>
              </w:rPr>
            </w:pPr>
            <w:r>
              <w:rPr>
                <w:rFonts w:hint="eastAsia" w:ascii="宋体" w:hAnsi="宋体" w:eastAsia="宋体" w:cs="宋体"/>
                <w:b w:val="0"/>
                <w:bCs w:val="0"/>
                <w:i w:val="0"/>
                <w:iCs w:val="0"/>
                <w:color w:val="auto"/>
                <w:kern w:val="0"/>
                <w:sz w:val="20"/>
                <w:szCs w:val="20"/>
                <w:highlight w:val="none"/>
                <w:lang w:val="en-US" w:eastAsia="zh-CN" w:bidi="ar-SA"/>
              </w:rPr>
              <w:t>M-60LH,</w:t>
            </w:r>
          </w:p>
          <w:p w14:paraId="4002D8B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bidi="ar-SA"/>
              </w:rPr>
            </w:pPr>
            <w:r>
              <w:rPr>
                <w:rFonts w:hint="eastAsia" w:ascii="宋体" w:hAnsi="宋体" w:eastAsia="宋体" w:cs="宋体"/>
                <w:b w:val="0"/>
                <w:bCs w:val="0"/>
                <w:i w:val="0"/>
                <w:iCs w:val="0"/>
                <w:color w:val="auto"/>
                <w:kern w:val="0"/>
                <w:sz w:val="20"/>
                <w:szCs w:val="20"/>
                <w:highlight w:val="none"/>
                <w:lang w:val="en-US" w:eastAsia="zh-CN" w:bidi="ar-SA"/>
              </w:rPr>
              <w:t>1L/瓶</w:t>
            </w:r>
          </w:p>
          <w:p w14:paraId="7B4B79C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bidi="ar"/>
              </w:rPr>
            </w:pPr>
            <w:r>
              <w:rPr>
                <w:rFonts w:hint="eastAsia" w:ascii="宋体" w:hAnsi="宋体" w:eastAsia="宋体" w:cs="宋体"/>
                <w:b w:val="0"/>
                <w:bCs w:val="0"/>
                <w:i w:val="0"/>
                <w:iCs w:val="0"/>
                <w:color w:val="auto"/>
                <w:kern w:val="0"/>
                <w:sz w:val="20"/>
                <w:szCs w:val="20"/>
                <w:highlight w:val="none"/>
                <w:lang w:val="en-US" w:eastAsia="zh-CN" w:bidi="ar"/>
              </w:rPr>
              <w:t>10</w:t>
            </w:r>
            <w:r>
              <w:rPr>
                <w:rFonts w:hint="eastAsia" w:ascii="宋体" w:hAnsi="宋体" w:eastAsia="宋体" w:cs="宋体"/>
                <w:b w:val="0"/>
                <w:bCs w:val="0"/>
                <w:i w:val="0"/>
                <w:iCs w:val="0"/>
                <w:color w:val="auto"/>
                <w:kern w:val="0"/>
                <w:sz w:val="20"/>
                <w:szCs w:val="20"/>
                <w:highlight w:val="none"/>
                <w:lang w:val="en-US" w:eastAsia="zh-CN"/>
              </w:rPr>
              <w:t>人份</w:t>
            </w:r>
            <w:r>
              <w:rPr>
                <w:rFonts w:hint="eastAsia" w:cs="宋体"/>
                <w:b w:val="0"/>
                <w:bCs w:val="0"/>
                <w:i w:val="0"/>
                <w:iCs w:val="0"/>
                <w:color w:val="auto"/>
                <w:kern w:val="0"/>
                <w:sz w:val="20"/>
                <w:szCs w:val="20"/>
                <w:highlight w:val="none"/>
                <w:lang w:val="en-US" w:eastAsia="zh-CN"/>
              </w:rPr>
              <w:t>/</w:t>
            </w:r>
            <w:r>
              <w:rPr>
                <w:rFonts w:hint="eastAsia" w:cs="宋体"/>
                <w:b w:val="0"/>
                <w:bCs w:val="0"/>
                <w:i w:val="0"/>
                <w:iCs w:val="0"/>
                <w:color w:val="auto"/>
                <w:kern w:val="0"/>
                <w:sz w:val="20"/>
                <w:szCs w:val="20"/>
                <w:highlight w:val="none"/>
                <w:lang w:val="en-US" w:eastAsia="zh-CN" w:bidi="ar"/>
              </w:rPr>
              <w:t>测试</w:t>
            </w:r>
            <w:r>
              <w:rPr>
                <w:rFonts w:hint="eastAsia" w:ascii="宋体" w:hAnsi="宋体" w:eastAsia="宋体" w:cs="宋体"/>
                <w:b w:val="0"/>
                <w:bCs w:val="0"/>
                <w:i w:val="0"/>
                <w:iCs w:val="0"/>
                <w:color w:val="auto"/>
                <w:kern w:val="0"/>
                <w:sz w:val="20"/>
                <w:szCs w:val="20"/>
                <w:highlight w:val="none"/>
                <w:lang w:val="en-US" w:eastAsia="zh-CN" w:bidi="ar"/>
              </w:rPr>
              <w:t>/盒</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bidi="ar-SA"/>
              </w:rPr>
            </w:pPr>
            <w:r>
              <w:rPr>
                <w:rFonts w:hint="eastAsia" w:ascii="宋体" w:hAnsi="宋体" w:eastAsia="宋体" w:cs="宋体"/>
                <w:b w:val="0"/>
                <w:bCs w:val="0"/>
                <w:i w:val="0"/>
                <w:iCs w:val="0"/>
                <w:color w:val="auto"/>
                <w:kern w:val="0"/>
                <w:sz w:val="20"/>
                <w:szCs w:val="20"/>
                <w:highlight w:val="none"/>
                <w:lang w:val="en-US" w:eastAsia="zh-CN" w:bidi="ar"/>
              </w:rPr>
              <w:t>4瓶/箱</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F98801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rPr>
            </w:pPr>
            <w:r>
              <w:rPr>
                <w:rFonts w:hint="eastAsia" w:ascii="宋体" w:hAnsi="宋体" w:eastAsia="宋体" w:cs="宋体"/>
                <w:b w:val="0"/>
                <w:bCs w:val="0"/>
                <w:i w:val="0"/>
                <w:iCs w:val="0"/>
                <w:color w:val="auto"/>
                <w:kern w:val="0"/>
                <w:sz w:val="20"/>
                <w:szCs w:val="20"/>
                <w:highlight w:val="none"/>
                <w:lang w:val="en-US" w:eastAsia="zh-CN"/>
              </w:rPr>
              <w:t>支/根/瓶</w:t>
            </w:r>
            <w:r>
              <w:rPr>
                <w:rFonts w:hint="eastAsia" w:cs="宋体"/>
                <w:b w:val="0"/>
                <w:bCs w:val="0"/>
                <w:i w:val="0"/>
                <w:iCs w:val="0"/>
                <w:color w:val="auto"/>
                <w:kern w:val="0"/>
                <w:sz w:val="20"/>
                <w:szCs w:val="20"/>
                <w:highlight w:val="none"/>
                <w:lang w:val="en-US" w:eastAsia="zh-CN"/>
              </w:rPr>
              <w:t>/</w:t>
            </w:r>
            <w:r>
              <w:rPr>
                <w:rFonts w:hint="eastAsia" w:ascii="宋体" w:hAnsi="宋体" w:eastAsia="宋体" w:cs="宋体"/>
                <w:b w:val="0"/>
                <w:bCs w:val="0"/>
                <w:i w:val="0"/>
                <w:iCs w:val="0"/>
                <w:color w:val="auto"/>
                <w:kern w:val="0"/>
                <w:sz w:val="20"/>
                <w:szCs w:val="20"/>
                <w:highlight w:val="none"/>
                <w:lang w:val="en-US" w:eastAsia="zh-CN"/>
              </w:rPr>
              <w:t>人份</w:t>
            </w:r>
          </w:p>
          <w:p w14:paraId="17ED495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20"/>
                <w:szCs w:val="20"/>
                <w:highlight w:val="none"/>
                <w:lang w:val="en-US" w:eastAsia="zh-CN"/>
              </w:rPr>
            </w:pPr>
            <w:r>
              <w:rPr>
                <w:rFonts w:hint="eastAsia" w:cs="宋体"/>
                <w:b w:val="0"/>
                <w:bCs w:val="0"/>
                <w:i w:val="0"/>
                <w:iCs w:val="0"/>
                <w:color w:val="auto"/>
                <w:kern w:val="0"/>
                <w:sz w:val="20"/>
                <w:szCs w:val="20"/>
                <w:highlight w:val="none"/>
                <w:lang w:val="en-US" w:eastAsia="zh-CN" w:bidi="ar"/>
              </w:rPr>
              <w:t>/测试</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20"/>
                <w:szCs w:val="20"/>
                <w:highlight w:val="none"/>
                <w:lang w:val="en-US" w:eastAsia="zh-CN" w:bidi="ar"/>
              </w:rPr>
            </w:pPr>
            <w:r>
              <w:rPr>
                <w:rFonts w:hint="eastAsia" w:cs="宋体"/>
                <w:b w:val="0"/>
                <w:bCs w:val="0"/>
                <w:i w:val="0"/>
                <w:iCs w:val="0"/>
                <w:color w:val="auto"/>
                <w:kern w:val="0"/>
                <w:sz w:val="20"/>
                <w:szCs w:val="20"/>
                <w:highlight w:val="none"/>
                <w:lang w:val="en-US" w:eastAsia="zh-CN" w:bidi="ar"/>
              </w:rPr>
              <w:t>平台代码相同的写在同一行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0"/>
                <w:szCs w:val="20"/>
                <w:highlight w:val="none"/>
                <w:lang w:val="en-US" w:eastAsia="zh-CN" w:bidi="ar"/>
              </w:rPr>
            </w:pPr>
            <w:r>
              <w:rPr>
                <w:rFonts w:hint="eastAsia" w:cs="宋体"/>
                <w:b w:val="0"/>
                <w:bCs w:val="0"/>
                <w:i w:val="0"/>
                <w:iCs w:val="0"/>
                <w:color w:val="auto"/>
                <w:kern w:val="0"/>
                <w:sz w:val="20"/>
                <w:szCs w:val="20"/>
                <w:highlight w:val="none"/>
                <w:lang w:val="en-US" w:eastAsia="zh-CN" w:bidi="ar"/>
              </w:rPr>
              <w:t>平台代码相同的写在同一行</w:t>
            </w: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20"/>
                <w:szCs w:val="20"/>
                <w:highlight w:val="none"/>
                <w:lang w:val="en-US" w:eastAsia="zh-CN" w:bidi="ar-SA"/>
              </w:rPr>
            </w:pPr>
            <w:r>
              <w:rPr>
                <w:rFonts w:hint="eastAsia" w:cs="宋体"/>
                <w:b w:val="0"/>
                <w:bCs w:val="0"/>
                <w:i w:val="0"/>
                <w:iCs w:val="0"/>
                <w:color w:val="auto"/>
                <w:kern w:val="0"/>
                <w:sz w:val="20"/>
                <w:szCs w:val="20"/>
                <w:highlight w:val="none"/>
                <w:lang w:val="en-US" w:eastAsia="zh-CN" w:bidi="ar"/>
              </w:rPr>
              <w:t>平台代码相同的写在同一行</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r>
              <w:rPr>
                <w:rFonts w:hint="eastAsia" w:ascii="宋体" w:hAnsi="宋体" w:eastAsia="宋体" w:cs="宋体"/>
                <w:i w:val="0"/>
                <w:iCs w:val="0"/>
                <w:color w:val="auto"/>
                <w:kern w:val="0"/>
                <w:sz w:val="20"/>
                <w:szCs w:val="20"/>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r>
              <w:rPr>
                <w:rFonts w:hint="eastAsia" w:ascii="宋体" w:hAnsi="宋体" w:eastAsia="宋体" w:cs="宋体"/>
                <w:i w:val="0"/>
                <w:iCs w:val="0"/>
                <w:color w:val="auto"/>
                <w:kern w:val="0"/>
                <w:sz w:val="20"/>
                <w:szCs w:val="20"/>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rPr>
            </w:pPr>
            <w:r>
              <w:rPr>
                <w:rFonts w:hint="eastAsia" w:ascii="宋体" w:hAnsi="宋体" w:eastAsia="宋体" w:cs="宋体"/>
                <w:i w:val="0"/>
                <w:iCs w:val="0"/>
                <w:color w:val="auto"/>
                <w:kern w:val="0"/>
                <w:sz w:val="20"/>
                <w:szCs w:val="20"/>
                <w:highlight w:val="none"/>
                <w:lang w:val="en-US" w:eastAsia="zh-CN" w:bidi="ar"/>
              </w:rPr>
              <w:t>2</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rPr>
            </w:pPr>
            <w:r>
              <w:rPr>
                <w:rFonts w:hint="eastAsia" w:ascii="宋体" w:hAnsi="宋体" w:eastAsia="宋体" w:cs="宋体"/>
                <w:i w:val="0"/>
                <w:iCs w:val="0"/>
                <w:color w:val="auto"/>
                <w:kern w:val="0"/>
                <w:sz w:val="20"/>
                <w:szCs w:val="20"/>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lang w:val="en-US" w:eastAsia="zh-CN" w:bidi="ar"/>
              </w:rPr>
            </w:pPr>
            <w:r>
              <w:rPr>
                <w:rFonts w:hint="eastAsia" w:ascii="宋体" w:hAnsi="宋体" w:eastAsia="宋体" w:cs="宋体"/>
                <w:b w:val="0"/>
                <w:bCs w:val="0"/>
                <w:i w:val="0"/>
                <w:iCs w:val="0"/>
                <w:color w:val="FF0000"/>
                <w:kern w:val="0"/>
                <w:sz w:val="20"/>
                <w:szCs w:val="20"/>
                <w:highlight w:val="none"/>
                <w:lang w:val="en-US" w:eastAsia="zh-CN" w:bidi="ar"/>
              </w:rPr>
              <w:t>产品注册证的</w:t>
            </w:r>
            <w:r>
              <w:rPr>
                <w:rFonts w:hint="eastAsia" w:cs="宋体"/>
                <w:b w:val="0"/>
                <w:bCs w:val="0"/>
                <w:i w:val="0"/>
                <w:iCs w:val="0"/>
                <w:color w:val="FF0000"/>
                <w:kern w:val="0"/>
                <w:sz w:val="20"/>
                <w:szCs w:val="20"/>
                <w:highlight w:val="none"/>
                <w:lang w:val="en-US" w:eastAsia="zh-CN" w:bidi="ar"/>
              </w:rPr>
              <w:t>全称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lang w:val="en-US" w:eastAsia="zh-CN" w:bidi="ar-SA"/>
              </w:rPr>
            </w:pPr>
            <w:r>
              <w:rPr>
                <w:rFonts w:hint="eastAsia" w:cs="宋体"/>
                <w:b w:val="0"/>
                <w:bCs w:val="0"/>
                <w:i w:val="0"/>
                <w:iCs w:val="0"/>
                <w:color w:val="FF0000"/>
                <w:kern w:val="0"/>
                <w:sz w:val="20"/>
                <w:szCs w:val="20"/>
                <w:highlight w:val="none"/>
                <w:lang w:val="en-US" w:eastAsia="zh-CN" w:bidi="ar"/>
              </w:rPr>
              <w:t>平台代码相同的写在同一行</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lang w:val="en-US" w:eastAsia="zh-CN" w:bidi="ar"/>
              </w:rPr>
            </w:pPr>
            <w:r>
              <w:rPr>
                <w:rFonts w:hint="eastAsia" w:cs="宋体"/>
                <w:b w:val="0"/>
                <w:bCs w:val="0"/>
                <w:i w:val="0"/>
                <w:iCs w:val="0"/>
                <w:color w:val="FF0000"/>
                <w:kern w:val="0"/>
                <w:sz w:val="20"/>
                <w:szCs w:val="20"/>
                <w:highlight w:val="none"/>
                <w:lang w:val="en-US" w:eastAsia="zh-CN" w:bidi="ar"/>
              </w:rPr>
              <w:t>平台代码相同的写在同一行</w:t>
            </w:r>
          </w:p>
        </w:tc>
        <w:tc>
          <w:tcPr>
            <w:tcW w:w="1365"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lang w:val="en-US" w:eastAsia="zh-CN" w:bidi="ar"/>
              </w:rPr>
            </w:pPr>
            <w:r>
              <w:rPr>
                <w:rFonts w:hint="eastAsia" w:cs="宋体"/>
                <w:b w:val="0"/>
                <w:bCs w:val="0"/>
                <w:i w:val="0"/>
                <w:iCs w:val="0"/>
                <w:color w:val="FF0000"/>
                <w:kern w:val="0"/>
                <w:sz w:val="20"/>
                <w:szCs w:val="20"/>
                <w:highlight w:val="none"/>
                <w:lang w:val="en-US" w:eastAsia="zh-CN" w:bidi="ar"/>
              </w:rPr>
              <w:t>平台代码相同的写在同一行</w:t>
            </w:r>
          </w:p>
        </w:tc>
        <w:tc>
          <w:tcPr>
            <w:tcW w:w="1995"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lang w:val="en-US" w:eastAsia="zh-CN" w:bidi="ar-SA"/>
              </w:rPr>
            </w:pPr>
            <w:r>
              <w:rPr>
                <w:rFonts w:hint="eastAsia" w:ascii="宋体" w:hAnsi="宋体" w:eastAsia="宋体" w:cs="宋体"/>
                <w:b w:val="0"/>
                <w:bCs w:val="0"/>
                <w:i w:val="0"/>
                <w:iCs w:val="0"/>
                <w:color w:val="FF0000"/>
                <w:kern w:val="0"/>
                <w:sz w:val="20"/>
                <w:szCs w:val="20"/>
                <w:highlight w:val="none"/>
                <w:lang w:val="en-US" w:eastAsia="zh-CN" w:bidi="ar"/>
              </w:rPr>
              <w:t>同一个阳光平台代码</w:t>
            </w:r>
            <w:r>
              <w:rPr>
                <w:rFonts w:hint="eastAsia" w:cs="宋体"/>
                <w:b w:val="0"/>
                <w:bCs w:val="0"/>
                <w:i w:val="0"/>
                <w:iCs w:val="0"/>
                <w:color w:val="FF0000"/>
                <w:kern w:val="0"/>
                <w:sz w:val="20"/>
                <w:szCs w:val="20"/>
                <w:highlight w:val="none"/>
                <w:lang w:val="en-US" w:eastAsia="zh-CN" w:bidi="ar"/>
              </w:rPr>
              <w:t>的</w:t>
            </w:r>
            <w:r>
              <w:rPr>
                <w:rFonts w:hint="eastAsia" w:ascii="宋体" w:hAnsi="宋体" w:eastAsia="宋体" w:cs="宋体"/>
                <w:b w:val="0"/>
                <w:bCs w:val="0"/>
                <w:i w:val="0"/>
                <w:iCs w:val="0"/>
                <w:color w:val="FF0000"/>
                <w:kern w:val="0"/>
                <w:sz w:val="20"/>
                <w:szCs w:val="20"/>
                <w:highlight w:val="none"/>
                <w:lang w:val="en-US" w:eastAsia="zh-CN" w:bidi="ar"/>
              </w:rPr>
              <w:t>不同规格型号产品填写在同一行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lang w:val="en-US" w:eastAsia="zh-CN" w:bidi="ar-SA"/>
              </w:rPr>
            </w:pPr>
            <w:r>
              <w:rPr>
                <w:rFonts w:hint="eastAsia" w:cs="宋体"/>
                <w:b w:val="0"/>
                <w:bCs w:val="0"/>
                <w:i w:val="0"/>
                <w:iCs w:val="0"/>
                <w:color w:val="FF0000"/>
                <w:kern w:val="0"/>
                <w:sz w:val="20"/>
                <w:szCs w:val="20"/>
                <w:highlight w:val="none"/>
                <w:lang w:val="en-US" w:eastAsia="zh-CN" w:bidi="ar"/>
              </w:rPr>
              <w:t>平台代码相同写在同一行</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rPr>
            </w:pPr>
            <w:r>
              <w:rPr>
                <w:rFonts w:hint="eastAsia" w:cs="宋体"/>
                <w:b w:val="0"/>
                <w:bCs w:val="0"/>
                <w:i w:val="0"/>
                <w:iCs w:val="0"/>
                <w:color w:val="FF0000"/>
                <w:kern w:val="0"/>
                <w:sz w:val="20"/>
                <w:szCs w:val="20"/>
                <w:highlight w:val="none"/>
                <w:lang w:val="en-US" w:eastAsia="zh-CN" w:bidi="ar"/>
              </w:rPr>
              <w:t>平台代码相同写在同一行</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lang w:val="en-US" w:eastAsia="zh-CN" w:bidi="ar-SA"/>
              </w:rPr>
            </w:pPr>
            <w:r>
              <w:rPr>
                <w:rFonts w:hint="eastAsia" w:cs="宋体"/>
                <w:b w:val="0"/>
                <w:bCs w:val="0"/>
                <w:i w:val="0"/>
                <w:iCs w:val="0"/>
                <w:color w:val="FF0000"/>
                <w:kern w:val="0"/>
                <w:sz w:val="20"/>
                <w:szCs w:val="20"/>
                <w:highlight w:val="none"/>
                <w:lang w:val="en-US" w:eastAsia="zh-CN" w:bidi="ar"/>
              </w:rPr>
              <w:t>平台代码相同的写在同一行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20"/>
                <w:szCs w:val="20"/>
                <w:highlight w:val="none"/>
                <w:lang w:val="en-US" w:eastAsia="zh-CN" w:bidi="ar"/>
              </w:rPr>
            </w:pPr>
            <w:r>
              <w:rPr>
                <w:rFonts w:hint="eastAsia" w:cs="宋体"/>
                <w:b w:val="0"/>
                <w:bCs w:val="0"/>
                <w:i w:val="0"/>
                <w:iCs w:val="0"/>
                <w:color w:val="FF0000"/>
                <w:kern w:val="0"/>
                <w:sz w:val="20"/>
                <w:szCs w:val="20"/>
                <w:highlight w:val="none"/>
                <w:lang w:val="en-US" w:eastAsia="zh-CN" w:bidi="ar"/>
              </w:rPr>
              <w:t>平台代码相同的写在同一行</w:t>
            </w: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0"/>
                <w:sz w:val="20"/>
                <w:szCs w:val="20"/>
                <w:highlight w:val="none"/>
                <w:lang w:val="en-US" w:eastAsia="zh-CN" w:bidi="ar-SA"/>
              </w:rPr>
            </w:pPr>
            <w:r>
              <w:rPr>
                <w:rFonts w:hint="eastAsia" w:cs="宋体"/>
                <w:b w:val="0"/>
                <w:bCs w:val="0"/>
                <w:i w:val="0"/>
                <w:iCs w:val="0"/>
                <w:color w:val="FF0000"/>
                <w:kern w:val="0"/>
                <w:sz w:val="20"/>
                <w:szCs w:val="20"/>
                <w:highlight w:val="none"/>
                <w:lang w:val="en-US" w:eastAsia="zh-CN" w:bidi="ar"/>
              </w:rPr>
              <w:t>平台代码相同的写在同一行</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r>
              <w:rPr>
                <w:rFonts w:hint="eastAsia" w:ascii="宋体" w:hAnsi="宋体" w:eastAsia="宋体" w:cs="宋体"/>
                <w:i w:val="0"/>
                <w:iCs w:val="0"/>
                <w:color w:val="auto"/>
                <w:kern w:val="0"/>
                <w:sz w:val="20"/>
                <w:szCs w:val="20"/>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r>
              <w:rPr>
                <w:rFonts w:hint="eastAsia" w:ascii="宋体" w:hAnsi="宋体" w:eastAsia="宋体" w:cs="宋体"/>
                <w:i w:val="0"/>
                <w:iCs w:val="0"/>
                <w:color w:val="auto"/>
                <w:kern w:val="0"/>
                <w:sz w:val="20"/>
                <w:szCs w:val="20"/>
                <w:highlight w:val="none"/>
                <w:lang w:val="en-US" w:eastAsia="zh-CN" w:bidi="ar"/>
              </w:rPr>
              <w:t>否</w:t>
            </w:r>
          </w:p>
        </w:tc>
      </w:tr>
      <w:tr w14:paraId="7F1C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D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r>
              <w:rPr>
                <w:rFonts w:hint="eastAsia" w:ascii="宋体" w:hAnsi="宋体" w:eastAsia="宋体" w:cs="宋体"/>
                <w:i w:val="0"/>
                <w:iCs w:val="0"/>
                <w:color w:val="auto"/>
                <w:kern w:val="0"/>
                <w:sz w:val="20"/>
                <w:szCs w:val="20"/>
                <w:highlight w:val="none"/>
                <w:lang w:val="en-US" w:eastAsia="zh-CN" w:bidi="ar"/>
              </w:rPr>
              <w:t>3</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E6F88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rPr>
            </w:pPr>
            <w:r>
              <w:rPr>
                <w:rFonts w:hint="eastAsia" w:ascii="宋体" w:hAnsi="宋体" w:eastAsia="宋体" w:cs="宋体"/>
                <w:i w:val="0"/>
                <w:iCs w:val="0"/>
                <w:color w:val="auto"/>
                <w:kern w:val="0"/>
                <w:sz w:val="20"/>
                <w:szCs w:val="20"/>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5687A9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rPr>
            </w:pP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556C46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EBD8BB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p>
        </w:tc>
        <w:tc>
          <w:tcPr>
            <w:tcW w:w="1365" w:type="dxa"/>
            <w:tcBorders>
              <w:top w:val="single" w:color="000000" w:sz="4" w:space="0"/>
              <w:left w:val="nil"/>
              <w:bottom w:val="single" w:color="000000" w:sz="4" w:space="0"/>
              <w:right w:val="single" w:color="000000" w:sz="4" w:space="0"/>
            </w:tcBorders>
            <w:shd w:val="clear" w:color="auto" w:fill="auto"/>
            <w:vAlign w:val="center"/>
          </w:tcPr>
          <w:p w14:paraId="0450B99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p>
        </w:tc>
        <w:tc>
          <w:tcPr>
            <w:tcW w:w="1995" w:type="dxa"/>
            <w:tcBorders>
              <w:top w:val="single" w:color="000000" w:sz="4" w:space="0"/>
              <w:left w:val="nil"/>
              <w:bottom w:val="single" w:color="000000" w:sz="4" w:space="0"/>
              <w:right w:val="single" w:color="000000" w:sz="4" w:space="0"/>
            </w:tcBorders>
            <w:shd w:val="clear" w:color="auto" w:fill="auto"/>
            <w:vAlign w:val="center"/>
          </w:tcPr>
          <w:p w14:paraId="0E31FF1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63595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1套/盒</w:t>
            </w:r>
          </w:p>
        </w:tc>
        <w:tc>
          <w:tcPr>
            <w:tcW w:w="1095" w:type="dxa"/>
            <w:tcBorders>
              <w:top w:val="single" w:color="000000" w:sz="4" w:space="0"/>
              <w:left w:val="nil"/>
              <w:bottom w:val="single" w:color="000000" w:sz="4" w:space="0"/>
              <w:right w:val="single" w:color="000000" w:sz="4" w:space="0"/>
            </w:tcBorders>
            <w:shd w:val="clear" w:color="auto" w:fill="FFFFFF"/>
            <w:vAlign w:val="center"/>
          </w:tcPr>
          <w:p w14:paraId="3277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SA"/>
              </w:rPr>
              <w:t>套</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D1E440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1F4D0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16EDB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9117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r>
              <w:rPr>
                <w:rFonts w:hint="eastAsia" w:ascii="宋体" w:hAnsi="宋体" w:eastAsia="宋体" w:cs="宋体"/>
                <w:i w:val="0"/>
                <w:iCs w:val="0"/>
                <w:color w:val="auto"/>
                <w:kern w:val="0"/>
                <w:sz w:val="20"/>
                <w:szCs w:val="20"/>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ACA8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highlight w:val="none"/>
                <w:lang w:val="en-US" w:eastAsia="zh-CN" w:bidi="ar"/>
              </w:rPr>
            </w:pPr>
            <w:r>
              <w:rPr>
                <w:rFonts w:hint="eastAsia" w:ascii="宋体" w:hAnsi="宋体" w:eastAsia="宋体" w:cs="宋体"/>
                <w:i w:val="0"/>
                <w:iCs w:val="0"/>
                <w:color w:val="auto"/>
                <w:kern w:val="0"/>
                <w:sz w:val="20"/>
                <w:szCs w:val="20"/>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产品需按最终报价在深圳市阳光平台执行线上采购（专机专用配套辅助耗材非阳光平台的除外），如不执行，采购方有权单方解除采购协议。</w:t>
      </w:r>
    </w:p>
    <w:p w14:paraId="7F7E6095">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报价如</w:t>
      </w:r>
      <w:r>
        <w:rPr>
          <w:rFonts w:hint="eastAsia" w:ascii="宋体" w:hAnsi="宋体" w:eastAsia="宋体" w:cs="宋体"/>
          <w:b/>
          <w:bCs/>
          <w:color w:val="auto"/>
          <w:highlight w:val="none"/>
          <w:lang w:val="en-US" w:eastAsia="zh-CN"/>
        </w:rPr>
        <w:t>高于</w:t>
      </w:r>
      <w:r>
        <w:rPr>
          <w:rFonts w:hint="eastAsia" w:ascii="宋体" w:hAnsi="宋体" w:eastAsia="宋体" w:cs="宋体"/>
          <w:b/>
          <w:bCs/>
          <w:color w:val="auto"/>
          <w:highlight w:val="none"/>
        </w:rPr>
        <w:t>阳光平台三色九段中的</w:t>
      </w:r>
      <w:r>
        <w:rPr>
          <w:rFonts w:hint="eastAsia" w:ascii="宋体" w:hAnsi="宋体" w:eastAsia="宋体" w:cs="宋体"/>
          <w:b/>
          <w:bCs/>
          <w:color w:val="auto"/>
          <w:highlight w:val="none"/>
          <w:lang w:val="en-US" w:eastAsia="zh-CN"/>
        </w:rPr>
        <w:t>绿</w:t>
      </w:r>
      <w:r>
        <w:rPr>
          <w:rFonts w:hint="eastAsia" w:ascii="宋体" w:hAnsi="宋体" w:eastAsia="宋体" w:cs="宋体"/>
          <w:b/>
          <w:bCs/>
          <w:color w:val="auto"/>
          <w:highlight w:val="none"/>
        </w:rPr>
        <w:t>色段价格为无效</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。如发现</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价在后期</w:t>
      </w:r>
      <w:r>
        <w:rPr>
          <w:rFonts w:hint="eastAsia" w:ascii="宋体" w:hAnsi="宋体" w:eastAsia="宋体" w:cs="宋体"/>
          <w:b/>
          <w:bCs/>
          <w:color w:val="auto"/>
          <w:highlight w:val="none"/>
          <w:lang w:val="en-US" w:eastAsia="zh-CN"/>
        </w:rPr>
        <w:t>高</w:t>
      </w:r>
      <w:r>
        <w:rPr>
          <w:rFonts w:hint="eastAsia" w:ascii="宋体" w:hAnsi="宋体" w:eastAsia="宋体" w:cs="宋体"/>
          <w:b/>
          <w:bCs/>
          <w:color w:val="auto"/>
          <w:highlight w:val="none"/>
        </w:rPr>
        <w:t>于三色九段中的</w:t>
      </w:r>
      <w:r>
        <w:rPr>
          <w:rFonts w:hint="eastAsia" w:ascii="宋体" w:hAnsi="宋体" w:eastAsia="宋体" w:cs="宋体"/>
          <w:b/>
          <w:bCs/>
          <w:color w:val="auto"/>
          <w:highlight w:val="none"/>
          <w:lang w:val="en-US" w:eastAsia="zh-CN"/>
        </w:rPr>
        <w:t>绿</w:t>
      </w:r>
      <w:r>
        <w:rPr>
          <w:rFonts w:hint="eastAsia" w:ascii="宋体" w:hAnsi="宋体" w:eastAsia="宋体" w:cs="宋体"/>
          <w:b/>
          <w:bCs/>
          <w:color w:val="auto"/>
          <w:highlight w:val="none"/>
        </w:rPr>
        <w:t>色段，供应商自动将价格降至</w:t>
      </w:r>
      <w:r>
        <w:rPr>
          <w:rFonts w:hint="eastAsia" w:ascii="宋体" w:hAnsi="宋体" w:eastAsia="宋体" w:cs="宋体"/>
          <w:b/>
          <w:bCs/>
          <w:color w:val="auto"/>
          <w:highlight w:val="none"/>
          <w:lang w:val="en-US" w:eastAsia="zh-CN"/>
        </w:rPr>
        <w:t>绿色段</w:t>
      </w:r>
      <w:r>
        <w:rPr>
          <w:rFonts w:hint="eastAsia" w:ascii="宋体" w:hAnsi="宋体" w:eastAsia="宋体" w:cs="宋体"/>
          <w:b/>
          <w:bCs/>
          <w:color w:val="auto"/>
          <w:highlight w:val="none"/>
        </w:rPr>
        <w:t>，否则采购方有权单方终止项目或解除采购协议。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headerReference r:id="rId15" w:type="default"/>
          <w:footerReference r:id="rId16" w:type="default"/>
          <w:pgSz w:w="16838" w:h="11906" w:orient="landscape"/>
          <w:pgMar w:top="1417" w:right="1474" w:bottom="1474" w:left="1417" w:header="851" w:footer="992" w:gutter="0"/>
          <w:paperSrc w:first="15"/>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highlight w:val="none"/>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109889666"/>
      <w:bookmarkStart w:id="29" w:name="_Toc13816"/>
      <w:bookmarkStart w:id="30" w:name="_Toc31367"/>
      <w:bookmarkStart w:id="31" w:name="_Toc128037694"/>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1"/>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1"/>
        <w:ind w:left="0" w:leftChars="0" w:firstLine="0" w:firstLineChars="0"/>
        <w:rPr>
          <w:rFonts w:hint="eastAsia" w:ascii="仿宋" w:hAnsi="仿宋" w:eastAsia="仿宋" w:cs="仿宋"/>
          <w:color w:val="auto"/>
          <w:sz w:val="28"/>
          <w:szCs w:val="28"/>
          <w:highlight w:val="none"/>
        </w:rPr>
      </w:pPr>
    </w:p>
    <w:p w14:paraId="70586870">
      <w:pPr>
        <w:pStyle w:val="31"/>
        <w:ind w:left="0" w:leftChars="0" w:firstLine="0" w:firstLineChars="0"/>
        <w:rPr>
          <w:rFonts w:hint="eastAsia" w:ascii="仿宋" w:hAnsi="仿宋" w:eastAsia="仿宋" w:cs="仿宋"/>
          <w:color w:val="auto"/>
          <w:sz w:val="28"/>
          <w:szCs w:val="28"/>
          <w:highlight w:val="none"/>
        </w:rPr>
      </w:pPr>
    </w:p>
    <w:p w14:paraId="2AC6A3BF">
      <w:pPr>
        <w:pStyle w:val="31"/>
        <w:ind w:left="0" w:leftChars="0" w:firstLine="0" w:firstLineChars="0"/>
        <w:rPr>
          <w:rFonts w:hint="eastAsia" w:ascii="仿宋" w:hAnsi="仿宋" w:eastAsia="仿宋" w:cs="仿宋"/>
          <w:color w:val="auto"/>
          <w:sz w:val="28"/>
          <w:szCs w:val="28"/>
          <w:highlight w:val="none"/>
        </w:rPr>
      </w:pPr>
    </w:p>
    <w:p w14:paraId="3FD123F3">
      <w:pPr>
        <w:pStyle w:val="31"/>
        <w:ind w:left="0" w:leftChars="0" w:firstLine="0" w:firstLineChars="0"/>
        <w:rPr>
          <w:rFonts w:hint="eastAsia" w:ascii="仿宋" w:hAnsi="仿宋" w:eastAsia="仿宋" w:cs="仿宋"/>
          <w:color w:val="auto"/>
          <w:sz w:val="28"/>
          <w:szCs w:val="28"/>
          <w:highlight w:val="none"/>
        </w:rPr>
      </w:pPr>
    </w:p>
    <w:p w14:paraId="19EA5921">
      <w:pPr>
        <w:pStyle w:val="31"/>
        <w:ind w:left="0" w:leftChars="0" w:firstLine="0" w:firstLineChars="0"/>
        <w:rPr>
          <w:rFonts w:hint="eastAsia" w:ascii="仿宋" w:hAnsi="仿宋" w:eastAsia="仿宋" w:cs="仿宋"/>
          <w:color w:val="auto"/>
          <w:sz w:val="28"/>
          <w:szCs w:val="28"/>
          <w:highlight w:val="none"/>
        </w:rPr>
      </w:pPr>
    </w:p>
    <w:p w14:paraId="1C7FFA87">
      <w:pPr>
        <w:pStyle w:val="31"/>
        <w:ind w:left="0" w:leftChars="0" w:firstLine="0" w:firstLineChars="0"/>
        <w:rPr>
          <w:rFonts w:hint="eastAsia" w:ascii="仿宋" w:hAnsi="仿宋" w:eastAsia="仿宋" w:cs="仿宋"/>
          <w:color w:val="auto"/>
          <w:sz w:val="28"/>
          <w:szCs w:val="28"/>
          <w:highlight w:val="none"/>
        </w:rPr>
      </w:pPr>
    </w:p>
    <w:p w14:paraId="622AE501">
      <w:pPr>
        <w:pStyle w:val="31"/>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5497"/>
      <w:bookmarkStart w:id="33" w:name="_Toc109889667"/>
      <w:bookmarkStart w:id="34" w:name="_Toc15845"/>
      <w:bookmarkStart w:id="35" w:name="_Toc128037695"/>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0"/>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color w:val="auto"/>
          <w:highlight w:val="none"/>
          <w:u w:val="single"/>
        </w:rPr>
        <w:t>（项目编号）</w:t>
      </w:r>
      <w:r>
        <w:rPr>
          <w:rFonts w:hint="eastAsia" w:ascii="仿宋_GB2312" w:hAnsi="仿宋" w:eastAsia="仿宋_GB2312"/>
          <w:color w:val="auto"/>
          <w:highlight w:val="none"/>
          <w:u w:val="single"/>
          <w:lang w:eastAsia="zh-CN"/>
        </w:rPr>
        <w:t>、</w:t>
      </w:r>
      <w:r>
        <w:rPr>
          <w:rFonts w:hint="eastAsia" w:ascii="仿宋_GB2312" w:hAnsi="仿宋" w:eastAsia="仿宋_GB2312"/>
          <w:color w:val="auto"/>
          <w:highlight w:val="none"/>
          <w:u w:val="single"/>
        </w:rPr>
        <w:t>（项目名称）</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128037696"/>
      <w:bookmarkStart w:id="37" w:name="_Toc5403"/>
      <w:bookmarkStart w:id="38" w:name="_Toc31932"/>
      <w:bookmarkStart w:id="39" w:name="_Toc109889669"/>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0"/>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6C6A5DD0">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color w:val="auto"/>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128037697"/>
      <w:bookmarkStart w:id="42" w:name="_Toc5018"/>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30122"/>
      <w:bookmarkStart w:id="45" w:name="_Toc109889671"/>
      <w:bookmarkStart w:id="46" w:name="_Toc128037698"/>
      <w:bookmarkStart w:id="47" w:name="_Toc19006"/>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20749"/>
      <w:bookmarkStart w:id="50" w:name="_Toc15029"/>
      <w:bookmarkStart w:id="51" w:name="_Toc12803769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0013"/>
      <w:bookmarkStart w:id="54" w:name="_Toc128037700"/>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109889674"/>
      <w:bookmarkStart w:id="57" w:name="_Toc128037701"/>
      <w:bookmarkStart w:id="58" w:name="_Toc25952"/>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2"/>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2"/>
          <w:color w:val="auto"/>
          <w:sz w:val="28"/>
          <w:szCs w:val="28"/>
          <w:highlight w:val="none"/>
        </w:rPr>
      </w:pPr>
    </w:p>
    <w:p w14:paraId="64C0160C">
      <w:pPr>
        <w:adjustRightInd w:val="0"/>
        <w:ind w:left="0" w:firstLine="281" w:firstLineChars="100"/>
        <w:rPr>
          <w:rStyle w:val="22"/>
          <w:color w:val="auto"/>
          <w:sz w:val="28"/>
          <w:szCs w:val="28"/>
          <w:highlight w:val="none"/>
        </w:rPr>
      </w:pPr>
    </w:p>
    <w:p w14:paraId="40E8996C">
      <w:pPr>
        <w:adjustRightInd w:val="0"/>
        <w:ind w:left="0" w:firstLine="281" w:firstLineChars="100"/>
        <w:rPr>
          <w:rStyle w:val="22"/>
          <w:color w:val="auto"/>
          <w:sz w:val="28"/>
          <w:szCs w:val="28"/>
          <w:highlight w:val="none"/>
        </w:rPr>
      </w:pPr>
    </w:p>
    <w:p w14:paraId="032E734C">
      <w:pPr>
        <w:adjustRightInd w:val="0"/>
        <w:ind w:left="0" w:firstLine="281" w:firstLineChars="100"/>
        <w:rPr>
          <w:rStyle w:val="22"/>
          <w:color w:val="auto"/>
          <w:sz w:val="28"/>
          <w:szCs w:val="28"/>
          <w:highlight w:val="none"/>
        </w:rPr>
      </w:pPr>
    </w:p>
    <w:p w14:paraId="2C968BAF">
      <w:pPr>
        <w:adjustRightInd w:val="0"/>
        <w:ind w:left="0" w:firstLine="281" w:firstLineChars="100"/>
        <w:rPr>
          <w:rStyle w:val="22"/>
          <w:color w:val="auto"/>
          <w:sz w:val="28"/>
          <w:szCs w:val="28"/>
          <w:highlight w:val="none"/>
        </w:rPr>
      </w:pPr>
    </w:p>
    <w:p w14:paraId="04BECE08">
      <w:pPr>
        <w:adjustRightInd w:val="0"/>
        <w:ind w:left="0" w:firstLine="281" w:firstLineChars="100"/>
        <w:rPr>
          <w:rStyle w:val="22"/>
          <w:color w:val="auto"/>
          <w:sz w:val="28"/>
          <w:szCs w:val="28"/>
          <w:highlight w:val="none"/>
        </w:rPr>
      </w:pPr>
    </w:p>
    <w:p w14:paraId="5375F2A3">
      <w:pPr>
        <w:adjustRightInd w:val="0"/>
        <w:ind w:left="0" w:firstLine="281" w:firstLineChars="100"/>
        <w:rPr>
          <w:rStyle w:val="22"/>
          <w:color w:val="auto"/>
          <w:sz w:val="28"/>
          <w:szCs w:val="28"/>
          <w:highlight w:val="none"/>
        </w:rPr>
      </w:pPr>
    </w:p>
    <w:p w14:paraId="08D6A888">
      <w:pPr>
        <w:adjustRightInd w:val="0"/>
        <w:ind w:left="0" w:firstLine="281" w:firstLineChars="100"/>
        <w:rPr>
          <w:rStyle w:val="22"/>
          <w:color w:val="auto"/>
          <w:sz w:val="28"/>
          <w:szCs w:val="28"/>
          <w:highlight w:val="none"/>
        </w:rPr>
      </w:pPr>
    </w:p>
    <w:p w14:paraId="59509F95">
      <w:pPr>
        <w:adjustRightInd w:val="0"/>
        <w:ind w:left="0" w:firstLine="281" w:firstLineChars="100"/>
        <w:rPr>
          <w:rStyle w:val="22"/>
          <w:color w:val="auto"/>
          <w:sz w:val="28"/>
          <w:szCs w:val="28"/>
          <w:highlight w:val="none"/>
        </w:rPr>
      </w:pPr>
    </w:p>
    <w:p w14:paraId="4F4E623C">
      <w:pPr>
        <w:adjustRightInd w:val="0"/>
        <w:ind w:left="0" w:firstLine="281" w:firstLineChars="100"/>
        <w:rPr>
          <w:rStyle w:val="22"/>
          <w:color w:val="auto"/>
          <w:sz w:val="28"/>
          <w:szCs w:val="28"/>
          <w:highlight w:val="none"/>
        </w:rPr>
      </w:pPr>
    </w:p>
    <w:p w14:paraId="2DF7F5AA">
      <w:pPr>
        <w:adjustRightInd w:val="0"/>
        <w:ind w:left="0" w:firstLine="281" w:firstLineChars="100"/>
        <w:rPr>
          <w:rStyle w:val="22"/>
          <w:color w:val="auto"/>
          <w:sz w:val="28"/>
          <w:szCs w:val="28"/>
          <w:highlight w:val="none"/>
        </w:rPr>
      </w:pPr>
    </w:p>
    <w:p w14:paraId="57FBD221">
      <w:pPr>
        <w:adjustRightInd w:val="0"/>
        <w:ind w:left="0" w:firstLine="281" w:firstLineChars="100"/>
        <w:rPr>
          <w:rStyle w:val="22"/>
          <w:color w:val="auto"/>
          <w:sz w:val="28"/>
          <w:szCs w:val="28"/>
          <w:highlight w:val="none"/>
        </w:rPr>
      </w:pPr>
    </w:p>
    <w:p w14:paraId="0535C05F">
      <w:pPr>
        <w:adjustRightInd w:val="0"/>
        <w:ind w:left="0" w:firstLine="281" w:firstLineChars="100"/>
        <w:rPr>
          <w:rStyle w:val="22"/>
          <w:color w:val="auto"/>
          <w:sz w:val="28"/>
          <w:szCs w:val="28"/>
          <w:highlight w:val="none"/>
        </w:rPr>
      </w:pPr>
    </w:p>
    <w:p w14:paraId="62774F37">
      <w:pPr>
        <w:adjustRightInd w:val="0"/>
        <w:ind w:left="0" w:leftChars="0" w:firstLine="0" w:firstLineChars="0"/>
        <w:rPr>
          <w:rStyle w:val="22"/>
          <w:color w:val="auto"/>
          <w:sz w:val="28"/>
          <w:szCs w:val="28"/>
          <w:highlight w:val="none"/>
        </w:rPr>
      </w:pPr>
    </w:p>
    <w:p w14:paraId="5CBBC558">
      <w:pPr>
        <w:ind w:left="0" w:firstLine="560"/>
        <w:rPr>
          <w:rStyle w:val="22"/>
          <w:color w:val="auto"/>
          <w:sz w:val="28"/>
          <w:szCs w:val="28"/>
          <w:highlight w:val="none"/>
        </w:rPr>
      </w:pPr>
      <w:bookmarkStart w:id="61" w:name="_Toc128037702"/>
      <w:bookmarkStart w:id="62" w:name="_Toc10610"/>
      <w:r>
        <w:rPr>
          <w:rStyle w:val="22"/>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3"/>
          <w:rFonts w:hint="eastAsia"/>
          <w:color w:val="auto"/>
          <w:sz w:val="28"/>
          <w:szCs w:val="28"/>
          <w:highlight w:val="none"/>
        </w:rPr>
      </w:pPr>
      <w:bookmarkStart w:id="63" w:name="_Toc10298"/>
      <w:bookmarkStart w:id="64" w:name="_Toc128037703"/>
      <w:bookmarkStart w:id="65" w:name="_Toc24608"/>
      <w:r>
        <w:rPr>
          <w:rStyle w:val="23"/>
          <w:rFonts w:hint="eastAsia"/>
          <w:color w:val="auto"/>
          <w:sz w:val="28"/>
          <w:szCs w:val="28"/>
          <w:highlight w:val="none"/>
        </w:rPr>
        <w:t>材料1</w:t>
      </w:r>
      <w:r>
        <w:rPr>
          <w:rStyle w:val="23"/>
          <w:rFonts w:hint="eastAsia"/>
          <w:color w:val="auto"/>
          <w:sz w:val="28"/>
          <w:szCs w:val="28"/>
          <w:highlight w:val="none"/>
          <w:lang w:val="en-US" w:eastAsia="zh-CN"/>
        </w:rPr>
        <w:t>9</w:t>
      </w:r>
      <w:r>
        <w:rPr>
          <w:rStyle w:val="23"/>
          <w:rFonts w:hint="eastAsia"/>
          <w:color w:val="auto"/>
          <w:sz w:val="28"/>
          <w:szCs w:val="28"/>
          <w:highlight w:val="none"/>
        </w:rPr>
        <w:t>：</w:t>
      </w:r>
      <w:bookmarkEnd w:id="63"/>
      <w:r>
        <w:rPr>
          <w:rStyle w:val="23"/>
          <w:rFonts w:hint="eastAsia"/>
          <w:color w:val="auto"/>
          <w:sz w:val="28"/>
          <w:szCs w:val="28"/>
          <w:highlight w:val="none"/>
          <w:lang w:val="en-US" w:eastAsia="zh-CN"/>
        </w:rPr>
        <w:t>有效业绩</w:t>
      </w:r>
      <w:r>
        <w:rPr>
          <w:rStyle w:val="23"/>
          <w:rFonts w:hint="eastAsia"/>
          <w:color w:val="auto"/>
          <w:sz w:val="28"/>
          <w:szCs w:val="28"/>
          <w:highlight w:val="none"/>
        </w:rPr>
        <w:t>证明</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提供遴选供应商近两年在公立医院销售的合同或发票或中选</w:t>
      </w:r>
      <w:r>
        <w:rPr>
          <w:rFonts w:hint="eastAsia" w:ascii="宋体" w:hAnsi="宋体" w:eastAsia="宋体" w:cs="宋体"/>
          <w:b w:val="0"/>
          <w:bCs w:val="0"/>
          <w:color w:val="auto"/>
          <w:sz w:val="24"/>
          <w:szCs w:val="24"/>
          <w:highlight w:val="none"/>
        </w:rPr>
        <w:t>通知书</w:t>
      </w:r>
      <w:r>
        <w:rPr>
          <w:rFonts w:hint="eastAsia" w:ascii="宋体" w:hAnsi="宋体" w:eastAsia="宋体" w:cs="宋体"/>
          <w:b w:val="0"/>
          <w:bCs w:val="0"/>
          <w:color w:val="auto"/>
          <w:sz w:val="24"/>
          <w:szCs w:val="24"/>
          <w:highlight w:val="none"/>
          <w:lang w:val="en-US" w:eastAsia="zh-CN"/>
        </w:rPr>
        <w:t>、平台成交记录，复印件加盖公章，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120BC3EE">
      <w:pPr>
        <w:numPr>
          <w:ilvl w:val="0"/>
          <w:numId w:val="0"/>
        </w:numPr>
        <w:bidi w:val="0"/>
        <w:ind w:firstLine="240" w:firstLineChars="100"/>
        <w:rPr>
          <w:rFonts w:hint="eastAsia"/>
          <w:color w:val="auto"/>
          <w:highlight w:val="none"/>
        </w:rPr>
      </w:pPr>
    </w:p>
    <w:p w14:paraId="1461AA80">
      <w:pPr>
        <w:numPr>
          <w:ilvl w:val="0"/>
          <w:numId w:val="0"/>
        </w:numPr>
        <w:bidi w:val="0"/>
        <w:ind w:firstLine="240" w:firstLineChars="100"/>
        <w:rPr>
          <w:rFonts w:hint="eastAsia"/>
          <w:color w:val="auto"/>
          <w:highlight w:val="none"/>
        </w:rPr>
      </w:pPr>
    </w:p>
    <w:p w14:paraId="2D636F1F">
      <w:pPr>
        <w:numPr>
          <w:ilvl w:val="0"/>
          <w:numId w:val="0"/>
        </w:numPr>
        <w:bidi w:val="0"/>
        <w:ind w:firstLine="240" w:firstLineChars="100"/>
        <w:rPr>
          <w:rFonts w:hint="eastAsia"/>
          <w:color w:val="auto"/>
          <w:highlight w:val="none"/>
        </w:rPr>
      </w:pPr>
    </w:p>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2.业绩证明（合同或发票或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7365C5A4">
      <w:pPr>
        <w:widowControl/>
        <w:spacing w:line="240" w:lineRule="auto"/>
        <w:ind w:left="0"/>
        <w:rPr>
          <w:rFonts w:ascii="仿宋_GB2312" w:hAnsi="仿宋" w:eastAsia="仿宋_GB2312"/>
          <w:b/>
          <w:bCs/>
          <w:color w:val="auto"/>
          <w:sz w:val="28"/>
          <w:szCs w:val="28"/>
          <w:highlight w:val="none"/>
        </w:rPr>
      </w:pPr>
    </w:p>
    <w:p w14:paraId="6EEF12E7">
      <w:pPr>
        <w:widowControl/>
        <w:spacing w:line="240" w:lineRule="auto"/>
        <w:ind w:left="0"/>
        <w:rPr>
          <w:rFonts w:ascii="仿宋_GB2312" w:hAnsi="仿宋" w:eastAsia="仿宋_GB2312"/>
          <w:b/>
          <w:bCs/>
          <w:color w:val="auto"/>
          <w:sz w:val="28"/>
          <w:szCs w:val="28"/>
          <w:highlight w:val="none"/>
        </w:rPr>
      </w:pPr>
    </w:p>
    <w:p w14:paraId="024FC6CA">
      <w:pPr>
        <w:widowControl/>
        <w:spacing w:line="240" w:lineRule="auto"/>
        <w:ind w:left="0"/>
        <w:rPr>
          <w:rFonts w:ascii="仿宋_GB2312" w:hAnsi="仿宋" w:eastAsia="仿宋_GB2312"/>
          <w:b/>
          <w:bCs/>
          <w:color w:val="auto"/>
          <w:sz w:val="28"/>
          <w:szCs w:val="28"/>
          <w:highlight w:val="none"/>
        </w:rPr>
      </w:pPr>
    </w:p>
    <w:p w14:paraId="6A5DD5F9">
      <w:pPr>
        <w:widowControl/>
        <w:spacing w:line="240" w:lineRule="auto"/>
        <w:ind w:left="0"/>
        <w:rPr>
          <w:rFonts w:ascii="仿宋_GB2312" w:hAnsi="仿宋" w:eastAsia="仿宋_GB2312"/>
          <w:b/>
          <w:bCs/>
          <w:color w:val="auto"/>
          <w:sz w:val="28"/>
          <w:szCs w:val="28"/>
          <w:highlight w:val="none"/>
        </w:rPr>
      </w:pPr>
    </w:p>
    <w:p w14:paraId="246D80C0">
      <w:pPr>
        <w:widowControl/>
        <w:spacing w:line="240" w:lineRule="auto"/>
        <w:ind w:left="0"/>
        <w:rPr>
          <w:rFonts w:ascii="仿宋_GB2312" w:hAnsi="仿宋" w:eastAsia="仿宋_GB2312"/>
          <w:b/>
          <w:bCs/>
          <w:color w:val="auto"/>
          <w:sz w:val="28"/>
          <w:szCs w:val="28"/>
          <w:highlight w:val="none"/>
        </w:rPr>
      </w:pPr>
    </w:p>
    <w:p w14:paraId="3C373F97">
      <w:pPr>
        <w:widowControl/>
        <w:spacing w:line="240" w:lineRule="auto"/>
        <w:ind w:left="0"/>
        <w:rPr>
          <w:rFonts w:ascii="仿宋_GB2312" w:hAnsi="仿宋" w:eastAsia="仿宋_GB2312"/>
          <w:b/>
          <w:bCs/>
          <w:color w:val="auto"/>
          <w:sz w:val="28"/>
          <w:szCs w:val="28"/>
          <w:highlight w:val="none"/>
        </w:rPr>
      </w:pPr>
    </w:p>
    <w:p w14:paraId="062B3ACE">
      <w:pPr>
        <w:widowControl/>
        <w:spacing w:line="240" w:lineRule="auto"/>
        <w:ind w:left="0"/>
        <w:rPr>
          <w:rFonts w:ascii="仿宋_GB2312" w:hAnsi="仿宋" w:eastAsia="仿宋_GB2312"/>
          <w:b/>
          <w:bCs/>
          <w:color w:val="auto"/>
          <w:sz w:val="28"/>
          <w:szCs w:val="28"/>
          <w:highlight w:val="none"/>
        </w:rPr>
      </w:pPr>
    </w:p>
    <w:p w14:paraId="1E578CBD">
      <w:pPr>
        <w:widowControl/>
        <w:spacing w:line="240" w:lineRule="auto"/>
        <w:ind w:left="0"/>
        <w:rPr>
          <w:rFonts w:ascii="仿宋_GB2312" w:hAnsi="仿宋" w:eastAsia="仿宋_GB2312"/>
          <w:b/>
          <w:bCs/>
          <w:color w:val="auto"/>
          <w:sz w:val="28"/>
          <w:szCs w:val="28"/>
          <w:highlight w:val="none"/>
        </w:rPr>
      </w:pPr>
    </w:p>
    <w:p w14:paraId="3BFE53A0">
      <w:pPr>
        <w:numPr>
          <w:ilvl w:val="0"/>
          <w:numId w:val="0"/>
        </w:numPr>
        <w:bidi w:val="0"/>
        <w:ind w:firstLine="241" w:firstLineChars="10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1FEDE6CC">
      <w:pPr>
        <w:adjustRightInd w:val="0"/>
        <w:ind w:left="0" w:firstLine="482"/>
        <w:rPr>
          <w:color w:val="auto"/>
          <w:sz w:val="24"/>
          <w:szCs w:val="24"/>
          <w:highlight w:val="none"/>
        </w:rPr>
      </w:pPr>
    </w:p>
    <w:p w14:paraId="55AB716D">
      <w:pPr>
        <w:adjustRightInd w:val="0"/>
        <w:ind w:left="0" w:firstLine="482"/>
        <w:rPr>
          <w:color w:val="auto"/>
          <w:sz w:val="24"/>
          <w:szCs w:val="24"/>
          <w:highlight w:val="none"/>
        </w:rPr>
      </w:pPr>
    </w:p>
    <w:p w14:paraId="5EB10FAF">
      <w:pPr>
        <w:adjustRightInd w:val="0"/>
        <w:ind w:left="0" w:firstLine="562"/>
        <w:jc w:val="center"/>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3"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19"/>
          <w:rFonts w:hint="eastAsia" w:ascii="Cambria" w:hAnsi="Cambria"/>
          <w:color w:val="auto"/>
          <w:sz w:val="28"/>
          <w:szCs w:val="28"/>
          <w:highlight w:val="none"/>
        </w:rPr>
        <w:t>http://zgcx.nhc.gov.cn:9090/unit/index</w:t>
      </w:r>
      <w:r>
        <w:rPr>
          <w:rStyle w:val="19"/>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3"/>
          <w:rFonts w:hint="eastAsia"/>
          <w:color w:val="auto"/>
          <w:sz w:val="28"/>
          <w:szCs w:val="28"/>
          <w:highlight w:val="none"/>
        </w:rPr>
        <w:t>材料</w:t>
      </w:r>
      <w:r>
        <w:rPr>
          <w:rStyle w:val="23"/>
          <w:rFonts w:hint="eastAsia"/>
          <w:color w:val="auto"/>
          <w:sz w:val="28"/>
          <w:szCs w:val="28"/>
          <w:highlight w:val="none"/>
          <w:lang w:val="en-US" w:eastAsia="zh-CN"/>
        </w:rPr>
        <w:t>20</w:t>
      </w:r>
      <w:r>
        <w:rPr>
          <w:rStyle w:val="23"/>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（★条款不响应或者作非实质性响应将做废标处理）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6903"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或政府相关部门（包括卫生行政部门、食品药品监督管理部门等）确认是有效投诉的，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有权单方面解除本协议，人需赔偿因上述事宜给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（专机专用配套辅助</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lang w:eastAsia="zh-CN"/>
              </w:rPr>
              <w:t>非阳光平台的除外）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3A265F84">
      <w:pPr>
        <w:rPr>
          <w:rFonts w:hint="eastAsia"/>
          <w:color w:val="auto"/>
          <w:highlight w:val="none"/>
        </w:rPr>
      </w:pPr>
    </w:p>
    <w:p w14:paraId="22E88FAD">
      <w:pPr>
        <w:rPr>
          <w:rFonts w:hint="eastAsia"/>
          <w:color w:val="auto"/>
          <w:highlight w:val="none"/>
        </w:rPr>
      </w:pPr>
    </w:p>
    <w:p w14:paraId="399A6D20">
      <w:pPr>
        <w:pStyle w:val="15"/>
        <w:ind w:left="0" w:leftChars="0" w:firstLine="0" w:firstLineChars="0"/>
        <w:outlineLvl w:val="1"/>
        <w:rPr>
          <w:rStyle w:val="23"/>
          <w:rFonts w:hint="eastAsia"/>
          <w:color w:val="auto"/>
          <w:sz w:val="28"/>
          <w:szCs w:val="28"/>
          <w:highlight w:val="none"/>
        </w:rPr>
      </w:pPr>
      <w:r>
        <w:rPr>
          <w:rStyle w:val="23"/>
          <w:rFonts w:hint="eastAsia"/>
          <w:color w:val="auto"/>
          <w:sz w:val="28"/>
          <w:szCs w:val="28"/>
          <w:highlight w:val="none"/>
        </w:rPr>
        <w:t>材料</w:t>
      </w:r>
      <w:r>
        <w:rPr>
          <w:rStyle w:val="23"/>
          <w:rFonts w:hint="eastAsia"/>
          <w:color w:val="auto"/>
          <w:sz w:val="28"/>
          <w:szCs w:val="28"/>
          <w:highlight w:val="none"/>
          <w:lang w:val="en-US" w:eastAsia="zh-CN"/>
        </w:rPr>
        <w:t>21</w:t>
      </w:r>
      <w:r>
        <w:rPr>
          <w:rStyle w:val="23"/>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2"/>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2"/>
          <w:color w:val="auto"/>
          <w:sz w:val="28"/>
          <w:szCs w:val="28"/>
          <w:highlight w:val="none"/>
        </w:rPr>
      </w:pPr>
    </w:p>
    <w:p w14:paraId="1D711541">
      <w:pPr>
        <w:pStyle w:val="3"/>
        <w:ind w:left="0" w:leftChars="0" w:firstLine="0" w:firstLineChars="0"/>
        <w:rPr>
          <w:color w:val="auto"/>
          <w:sz w:val="28"/>
          <w:szCs w:val="28"/>
          <w:highlight w:val="none"/>
        </w:rPr>
      </w:pPr>
      <w:bookmarkStart w:id="68" w:name="_Toc29976"/>
      <w:bookmarkStart w:id="69" w:name="_Toc5063"/>
      <w:bookmarkStart w:id="70" w:name="_Toc128037704"/>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5E316E6D">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产品说明书、</w:t>
      </w:r>
      <w:r>
        <w:rPr>
          <w:rFonts w:hint="eastAsia" w:ascii="宋体" w:hAnsi="宋体" w:eastAsia="宋体" w:cs="宋体"/>
          <w:b w:val="0"/>
          <w:bCs w:val="0"/>
          <w:color w:val="auto"/>
          <w:sz w:val="24"/>
          <w:szCs w:val="24"/>
          <w:highlight w:val="none"/>
          <w:lang w:val="en-US" w:eastAsia="zh-CN"/>
        </w:rPr>
        <w:t>产品彩页、厂家质量保证书、平台产品（集采目录内、价格优势专区产品）</w:t>
      </w:r>
      <w:r>
        <w:rPr>
          <w:rFonts w:hint="eastAsia" w:cs="宋体"/>
          <w:b w:val="0"/>
          <w:bCs w:val="0"/>
          <w:color w:val="auto"/>
          <w:sz w:val="24"/>
          <w:szCs w:val="24"/>
          <w:highlight w:val="none"/>
          <w:lang w:val="en-US" w:eastAsia="zh-CN"/>
        </w:rPr>
        <w:t>、阳光平台截图、</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55032D85">
      <w:pPr>
        <w:rPr>
          <w:color w:val="auto"/>
          <w:highlight w:val="none"/>
        </w:rPr>
      </w:pPr>
    </w:p>
    <w:p w14:paraId="05A7FF24">
      <w:pPr>
        <w:rPr>
          <w:rFonts w:ascii="方正小标宋_GBK" w:eastAsia="方正小标宋_GBK"/>
          <w:bCs/>
          <w:color w:val="auto"/>
          <w:sz w:val="44"/>
          <w:szCs w:val="44"/>
          <w:highlight w:val="none"/>
        </w:rPr>
      </w:pPr>
    </w:p>
    <w:p w14:paraId="71654255">
      <w:pPr>
        <w:pStyle w:val="2"/>
        <w:rPr>
          <w:color w:val="auto"/>
          <w:highlight w:val="none"/>
        </w:rPr>
      </w:pPr>
    </w:p>
    <w:p w14:paraId="1C2AE4F0">
      <w:pPr>
        <w:rPr>
          <w:color w:val="auto"/>
          <w:highlight w:val="none"/>
        </w:rPr>
      </w:pPr>
    </w:p>
    <w:p w14:paraId="745E1208">
      <w:pPr>
        <w:pStyle w:val="2"/>
        <w:rPr>
          <w:color w:val="auto"/>
          <w:highlight w:val="none"/>
        </w:rPr>
      </w:pPr>
    </w:p>
    <w:p w14:paraId="19DF3502">
      <w:pPr>
        <w:rPr>
          <w:color w:val="auto"/>
          <w:highlight w:val="none"/>
        </w:rPr>
      </w:pPr>
    </w:p>
    <w:p w14:paraId="5A607C79">
      <w:pPr>
        <w:rPr>
          <w:color w:val="auto"/>
          <w:highlight w:val="none"/>
        </w:rPr>
      </w:pPr>
    </w:p>
    <w:p w14:paraId="7765F185">
      <w:pPr>
        <w:spacing w:beforeLines="50" w:afterLines="50" w:line="560" w:lineRule="exact"/>
        <w:jc w:val="center"/>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NumType w:fmt="decimal"/>
          <w:cols w:space="425" w:num="1"/>
          <w:docGrid w:type="lines" w:linePitch="326" w:charSpace="0"/>
        </w:sectPr>
      </w:pPr>
      <w:bookmarkStart w:id="71" w:name="_Toc532"/>
      <w:bookmarkStart w:id="72" w:name="_Toc128037689"/>
      <w:bookmarkStart w:id="73" w:name="_Toc374439153"/>
      <w:bookmarkStart w:id="74" w:name="_Toc318878971"/>
      <w:bookmarkStart w:id="75" w:name="_Toc109889663"/>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footerReference r:id="rId19" w:type="default"/>
          <w:pgSz w:w="11906" w:h="16838"/>
          <w:pgMar w:top="1871" w:right="1474" w:bottom="1985" w:left="1588" w:header="851" w:footer="992" w:gutter="0"/>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赵蓉</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0755-83110237</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lang w:val="en-US" w:eastAsia="zh-CN"/>
        </w:rPr>
        <w:t>12440304455744313D</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cs="宋体"/>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专机专用配套辅助耗材非阳光平台的除外）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r>
        <w:rPr>
          <w:rFonts w:hint="eastAsia" w:ascii="仿宋_GB2312" w:hAnsi="仿宋_GB2312" w:eastAsia="仿宋_GB2312" w:cs="仿宋_GB2312"/>
          <w:bCs/>
          <w:color w:val="auto"/>
          <w:sz w:val="28"/>
          <w:szCs w:val="28"/>
          <w:highlight w:val="none"/>
          <w:lang w:val="en-US" w:eastAsia="zh-CN"/>
        </w:rPr>
        <w:t>曾老师</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lang w:val="en-US" w:eastAsia="zh-CN"/>
        </w:rPr>
        <w:t>13688802732</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6"/>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0755-83116181</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i w:val="0"/>
          <w:iCs w:val="0"/>
          <w:caps w:val="0"/>
          <w:color w:val="auto"/>
          <w:spacing w:val="0"/>
          <w:sz w:val="28"/>
          <w:szCs w:val="28"/>
          <w:highlight w:val="none"/>
          <w:shd w:val="clear" w:fill="FFFFFF"/>
        </w:rPr>
        <w:t>建设银行深圳梅林支行</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i w:val="0"/>
          <w:iCs w:val="0"/>
          <w:caps w:val="0"/>
          <w:color w:val="auto"/>
          <w:spacing w:val="0"/>
          <w:sz w:val="28"/>
          <w:szCs w:val="28"/>
          <w:highlight w:val="none"/>
          <w:shd w:val="clear" w:fill="FFFFFF"/>
        </w:rPr>
        <w:t>44201550900051002164</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0" w:type="default"/>
      <w:pgSz w:w="11906" w:h="16838"/>
      <w:pgMar w:top="1871" w:right="1474" w:bottom="1985" w:left="1588" w:header="850" w:footer="680" w:gutter="0"/>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A7D1B"/>
    <w:rsid w:val="01AB6348"/>
    <w:rsid w:val="01B3097E"/>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B46C2F"/>
    <w:rsid w:val="03BD5AE4"/>
    <w:rsid w:val="03D64DF8"/>
    <w:rsid w:val="03DD7F34"/>
    <w:rsid w:val="03E80687"/>
    <w:rsid w:val="03F37758"/>
    <w:rsid w:val="0403185A"/>
    <w:rsid w:val="043C2443"/>
    <w:rsid w:val="04402271"/>
    <w:rsid w:val="04531FA4"/>
    <w:rsid w:val="045F4DED"/>
    <w:rsid w:val="0495080F"/>
    <w:rsid w:val="049802FF"/>
    <w:rsid w:val="04983E5B"/>
    <w:rsid w:val="04CA256A"/>
    <w:rsid w:val="051C2CDE"/>
    <w:rsid w:val="052E5261"/>
    <w:rsid w:val="053C512E"/>
    <w:rsid w:val="054057BA"/>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322345"/>
    <w:rsid w:val="073C7668"/>
    <w:rsid w:val="0747037F"/>
    <w:rsid w:val="0757624F"/>
    <w:rsid w:val="075C5614"/>
    <w:rsid w:val="075E75DE"/>
    <w:rsid w:val="07634BF4"/>
    <w:rsid w:val="0768220B"/>
    <w:rsid w:val="07790704"/>
    <w:rsid w:val="078429BA"/>
    <w:rsid w:val="079C3C62"/>
    <w:rsid w:val="07C338E5"/>
    <w:rsid w:val="07DD0873"/>
    <w:rsid w:val="07EA78F4"/>
    <w:rsid w:val="07EF6488"/>
    <w:rsid w:val="07FB307F"/>
    <w:rsid w:val="086521EE"/>
    <w:rsid w:val="087C361B"/>
    <w:rsid w:val="08A70B11"/>
    <w:rsid w:val="08B651F8"/>
    <w:rsid w:val="08CE42EF"/>
    <w:rsid w:val="08E43B13"/>
    <w:rsid w:val="090D69CA"/>
    <w:rsid w:val="093E76C7"/>
    <w:rsid w:val="09722ECD"/>
    <w:rsid w:val="097F55EA"/>
    <w:rsid w:val="09840E52"/>
    <w:rsid w:val="09886330"/>
    <w:rsid w:val="098C5A4D"/>
    <w:rsid w:val="09B01C47"/>
    <w:rsid w:val="09B5725D"/>
    <w:rsid w:val="09B96D4E"/>
    <w:rsid w:val="09D973F0"/>
    <w:rsid w:val="09E16599"/>
    <w:rsid w:val="09E76B80"/>
    <w:rsid w:val="09FF5075"/>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224DC6"/>
    <w:rsid w:val="0B424B21"/>
    <w:rsid w:val="0B457ECA"/>
    <w:rsid w:val="0B676BC5"/>
    <w:rsid w:val="0BCD088E"/>
    <w:rsid w:val="0BD752B2"/>
    <w:rsid w:val="0BD848FB"/>
    <w:rsid w:val="0BD86997"/>
    <w:rsid w:val="0BFF5852"/>
    <w:rsid w:val="0C1969E9"/>
    <w:rsid w:val="0C5F6779"/>
    <w:rsid w:val="0C670CE3"/>
    <w:rsid w:val="0C9615C8"/>
    <w:rsid w:val="0CBB74C0"/>
    <w:rsid w:val="0CD81BE1"/>
    <w:rsid w:val="0CEB0256"/>
    <w:rsid w:val="0D1042CA"/>
    <w:rsid w:val="0D2D78C2"/>
    <w:rsid w:val="0D4141B8"/>
    <w:rsid w:val="0D896A37"/>
    <w:rsid w:val="0D991370"/>
    <w:rsid w:val="0DAB2E51"/>
    <w:rsid w:val="0DD3176D"/>
    <w:rsid w:val="0DF40F78"/>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824086"/>
    <w:rsid w:val="0F89184D"/>
    <w:rsid w:val="0F9A2299"/>
    <w:rsid w:val="0FA45DAA"/>
    <w:rsid w:val="0FB32037"/>
    <w:rsid w:val="0FF705D0"/>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130FC5"/>
    <w:rsid w:val="1247661A"/>
    <w:rsid w:val="126006AE"/>
    <w:rsid w:val="12617F82"/>
    <w:rsid w:val="128C14F4"/>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123C2A"/>
    <w:rsid w:val="142B46CE"/>
    <w:rsid w:val="142B4B73"/>
    <w:rsid w:val="14536D74"/>
    <w:rsid w:val="148368D6"/>
    <w:rsid w:val="148E1266"/>
    <w:rsid w:val="149F2FE4"/>
    <w:rsid w:val="14A8633C"/>
    <w:rsid w:val="14AC3033"/>
    <w:rsid w:val="150B7D58"/>
    <w:rsid w:val="15155926"/>
    <w:rsid w:val="152F4368"/>
    <w:rsid w:val="15543DCE"/>
    <w:rsid w:val="15556B66"/>
    <w:rsid w:val="15597637"/>
    <w:rsid w:val="1574621E"/>
    <w:rsid w:val="15804BC3"/>
    <w:rsid w:val="15A246D0"/>
    <w:rsid w:val="15B825AF"/>
    <w:rsid w:val="15BA32B2"/>
    <w:rsid w:val="15BF56EC"/>
    <w:rsid w:val="15CA4090"/>
    <w:rsid w:val="15CC1B47"/>
    <w:rsid w:val="15F673C1"/>
    <w:rsid w:val="15F76776"/>
    <w:rsid w:val="160A6C84"/>
    <w:rsid w:val="161D0DD8"/>
    <w:rsid w:val="162B0A9E"/>
    <w:rsid w:val="16704C38"/>
    <w:rsid w:val="169F00AC"/>
    <w:rsid w:val="16BC1C2B"/>
    <w:rsid w:val="16D37657"/>
    <w:rsid w:val="170F4451"/>
    <w:rsid w:val="17312619"/>
    <w:rsid w:val="17410382"/>
    <w:rsid w:val="174F2A9F"/>
    <w:rsid w:val="17537490"/>
    <w:rsid w:val="176F4EEF"/>
    <w:rsid w:val="17826121"/>
    <w:rsid w:val="178B2D26"/>
    <w:rsid w:val="17C90AA4"/>
    <w:rsid w:val="17D42FA4"/>
    <w:rsid w:val="18157D52"/>
    <w:rsid w:val="181D0DEF"/>
    <w:rsid w:val="183D4FEE"/>
    <w:rsid w:val="184E3D12"/>
    <w:rsid w:val="18964D32"/>
    <w:rsid w:val="18A83216"/>
    <w:rsid w:val="18AB2273"/>
    <w:rsid w:val="18DD46F9"/>
    <w:rsid w:val="191E097B"/>
    <w:rsid w:val="192817FA"/>
    <w:rsid w:val="19552F14"/>
    <w:rsid w:val="195B59A7"/>
    <w:rsid w:val="19650358"/>
    <w:rsid w:val="19766A09"/>
    <w:rsid w:val="197728C3"/>
    <w:rsid w:val="19874772"/>
    <w:rsid w:val="19C21C4E"/>
    <w:rsid w:val="19D41982"/>
    <w:rsid w:val="19FC5530"/>
    <w:rsid w:val="1A0C4C78"/>
    <w:rsid w:val="1A2226ED"/>
    <w:rsid w:val="1A27558E"/>
    <w:rsid w:val="1A277D03"/>
    <w:rsid w:val="1A3B555D"/>
    <w:rsid w:val="1A4C59BC"/>
    <w:rsid w:val="1A62332B"/>
    <w:rsid w:val="1A736AA5"/>
    <w:rsid w:val="1A92331F"/>
    <w:rsid w:val="1ACB7AE7"/>
    <w:rsid w:val="1B196C01"/>
    <w:rsid w:val="1B263D19"/>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B9030D"/>
    <w:rsid w:val="1EC5360D"/>
    <w:rsid w:val="1EE2244B"/>
    <w:rsid w:val="1EE942D6"/>
    <w:rsid w:val="1EF03D4E"/>
    <w:rsid w:val="1EF53F2C"/>
    <w:rsid w:val="1EFD7285"/>
    <w:rsid w:val="1F1A1BE5"/>
    <w:rsid w:val="1F443106"/>
    <w:rsid w:val="1F4E5D32"/>
    <w:rsid w:val="1F6F0182"/>
    <w:rsid w:val="1F811C64"/>
    <w:rsid w:val="1F9951FF"/>
    <w:rsid w:val="1FA25825"/>
    <w:rsid w:val="1FA53BA4"/>
    <w:rsid w:val="1FA92F69"/>
    <w:rsid w:val="1FB77434"/>
    <w:rsid w:val="1FB913FE"/>
    <w:rsid w:val="1FCA53B9"/>
    <w:rsid w:val="1FD61FB0"/>
    <w:rsid w:val="1FDA4FD1"/>
    <w:rsid w:val="1FDE70B6"/>
    <w:rsid w:val="1FE02E2E"/>
    <w:rsid w:val="1FF07174"/>
    <w:rsid w:val="20232E47"/>
    <w:rsid w:val="20541126"/>
    <w:rsid w:val="205729C5"/>
    <w:rsid w:val="20646707"/>
    <w:rsid w:val="2076109D"/>
    <w:rsid w:val="20790083"/>
    <w:rsid w:val="207E073E"/>
    <w:rsid w:val="20816A63"/>
    <w:rsid w:val="20C813D6"/>
    <w:rsid w:val="20EE157B"/>
    <w:rsid w:val="21022930"/>
    <w:rsid w:val="21535882"/>
    <w:rsid w:val="21662A51"/>
    <w:rsid w:val="217750CC"/>
    <w:rsid w:val="2179244A"/>
    <w:rsid w:val="217C26E3"/>
    <w:rsid w:val="21AA283A"/>
    <w:rsid w:val="21BC09BF"/>
    <w:rsid w:val="21C603EE"/>
    <w:rsid w:val="21F91F85"/>
    <w:rsid w:val="2206658F"/>
    <w:rsid w:val="220D77DF"/>
    <w:rsid w:val="221072CF"/>
    <w:rsid w:val="221E19EC"/>
    <w:rsid w:val="22384BAE"/>
    <w:rsid w:val="228F4698"/>
    <w:rsid w:val="22924D39"/>
    <w:rsid w:val="22B42350"/>
    <w:rsid w:val="22C05F11"/>
    <w:rsid w:val="22D02936"/>
    <w:rsid w:val="22DB4298"/>
    <w:rsid w:val="22DD18A7"/>
    <w:rsid w:val="22EB5B45"/>
    <w:rsid w:val="22F8223D"/>
    <w:rsid w:val="22FB1D2D"/>
    <w:rsid w:val="230213B5"/>
    <w:rsid w:val="231A09C1"/>
    <w:rsid w:val="23325FCD"/>
    <w:rsid w:val="233A2855"/>
    <w:rsid w:val="234674DF"/>
    <w:rsid w:val="235A2EF8"/>
    <w:rsid w:val="23672D9B"/>
    <w:rsid w:val="23696C97"/>
    <w:rsid w:val="23C02200"/>
    <w:rsid w:val="23C245F9"/>
    <w:rsid w:val="23F5286D"/>
    <w:rsid w:val="240B2444"/>
    <w:rsid w:val="24264B88"/>
    <w:rsid w:val="244F40DF"/>
    <w:rsid w:val="247E6A53"/>
    <w:rsid w:val="24841FFA"/>
    <w:rsid w:val="248875F1"/>
    <w:rsid w:val="248B7B1A"/>
    <w:rsid w:val="24C2273E"/>
    <w:rsid w:val="24EA02AB"/>
    <w:rsid w:val="24EB277E"/>
    <w:rsid w:val="24ED56A6"/>
    <w:rsid w:val="251D73A8"/>
    <w:rsid w:val="2524556B"/>
    <w:rsid w:val="257302A1"/>
    <w:rsid w:val="25783C88"/>
    <w:rsid w:val="25801095"/>
    <w:rsid w:val="25837821"/>
    <w:rsid w:val="25C12DBA"/>
    <w:rsid w:val="25D94FA6"/>
    <w:rsid w:val="26103D41"/>
    <w:rsid w:val="26327CD9"/>
    <w:rsid w:val="265010F8"/>
    <w:rsid w:val="265F25D3"/>
    <w:rsid w:val="26760048"/>
    <w:rsid w:val="26773DC1"/>
    <w:rsid w:val="268818DC"/>
    <w:rsid w:val="26A821CC"/>
    <w:rsid w:val="27054F28"/>
    <w:rsid w:val="271E18F0"/>
    <w:rsid w:val="274E0EEF"/>
    <w:rsid w:val="27575417"/>
    <w:rsid w:val="277A3B68"/>
    <w:rsid w:val="27800B66"/>
    <w:rsid w:val="28041684"/>
    <w:rsid w:val="280E605F"/>
    <w:rsid w:val="282C0CF2"/>
    <w:rsid w:val="284705A3"/>
    <w:rsid w:val="28540F8A"/>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3D31BA"/>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CA04EF"/>
    <w:rsid w:val="2BE45A54"/>
    <w:rsid w:val="2BE9306B"/>
    <w:rsid w:val="2BEA0B91"/>
    <w:rsid w:val="2C0954BB"/>
    <w:rsid w:val="2C732934"/>
    <w:rsid w:val="2C98384E"/>
    <w:rsid w:val="2CA451E4"/>
    <w:rsid w:val="2CAA4DFA"/>
    <w:rsid w:val="2CAD22EA"/>
    <w:rsid w:val="2CB03B88"/>
    <w:rsid w:val="2CC6515A"/>
    <w:rsid w:val="2CEB696E"/>
    <w:rsid w:val="2CF77A09"/>
    <w:rsid w:val="2D00250E"/>
    <w:rsid w:val="2D102879"/>
    <w:rsid w:val="2D323F34"/>
    <w:rsid w:val="2D4F4B67"/>
    <w:rsid w:val="2D593DF3"/>
    <w:rsid w:val="2D673FF5"/>
    <w:rsid w:val="2D6A3D37"/>
    <w:rsid w:val="2D7C1CBC"/>
    <w:rsid w:val="2DAC4350"/>
    <w:rsid w:val="2DEE2BBA"/>
    <w:rsid w:val="2DF13843"/>
    <w:rsid w:val="2E187D7F"/>
    <w:rsid w:val="2E334A71"/>
    <w:rsid w:val="2E786928"/>
    <w:rsid w:val="2E8B665B"/>
    <w:rsid w:val="2E973C7C"/>
    <w:rsid w:val="2EA94A1A"/>
    <w:rsid w:val="2ED243B5"/>
    <w:rsid w:val="2ED72066"/>
    <w:rsid w:val="2EE93382"/>
    <w:rsid w:val="2F00322A"/>
    <w:rsid w:val="2F2D1523"/>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A457B2"/>
    <w:rsid w:val="30AD0B0B"/>
    <w:rsid w:val="30CE282F"/>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805DAB"/>
    <w:rsid w:val="328C29A2"/>
    <w:rsid w:val="32B9215B"/>
    <w:rsid w:val="32D83E39"/>
    <w:rsid w:val="32DA5D70"/>
    <w:rsid w:val="32F83B93"/>
    <w:rsid w:val="33184235"/>
    <w:rsid w:val="33273795"/>
    <w:rsid w:val="334D3EDF"/>
    <w:rsid w:val="3353526D"/>
    <w:rsid w:val="33863895"/>
    <w:rsid w:val="33A1247D"/>
    <w:rsid w:val="33C323F3"/>
    <w:rsid w:val="33D97E69"/>
    <w:rsid w:val="33DD7529"/>
    <w:rsid w:val="33F23506"/>
    <w:rsid w:val="34225AD9"/>
    <w:rsid w:val="343C3F54"/>
    <w:rsid w:val="344352E2"/>
    <w:rsid w:val="344D7F0F"/>
    <w:rsid w:val="34873421"/>
    <w:rsid w:val="34AA3776"/>
    <w:rsid w:val="34B955A4"/>
    <w:rsid w:val="34BB4A07"/>
    <w:rsid w:val="34CC6788"/>
    <w:rsid w:val="35042CC3"/>
    <w:rsid w:val="35156C7E"/>
    <w:rsid w:val="35260E8C"/>
    <w:rsid w:val="3548237A"/>
    <w:rsid w:val="357C6CFE"/>
    <w:rsid w:val="357D1550"/>
    <w:rsid w:val="35AD335B"/>
    <w:rsid w:val="35B75F88"/>
    <w:rsid w:val="35C0308E"/>
    <w:rsid w:val="35C34F1F"/>
    <w:rsid w:val="35C3627B"/>
    <w:rsid w:val="35E84393"/>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D22C05"/>
    <w:rsid w:val="37E312B6"/>
    <w:rsid w:val="37EB1F18"/>
    <w:rsid w:val="37F929F3"/>
    <w:rsid w:val="3801173C"/>
    <w:rsid w:val="38262F51"/>
    <w:rsid w:val="384A6C3F"/>
    <w:rsid w:val="385775AE"/>
    <w:rsid w:val="385C6972"/>
    <w:rsid w:val="38706E63"/>
    <w:rsid w:val="38743CBC"/>
    <w:rsid w:val="38B90269"/>
    <w:rsid w:val="38BE762D"/>
    <w:rsid w:val="38F0305B"/>
    <w:rsid w:val="38F90665"/>
    <w:rsid w:val="38F913A2"/>
    <w:rsid w:val="390A63CE"/>
    <w:rsid w:val="391536F1"/>
    <w:rsid w:val="392C6D9B"/>
    <w:rsid w:val="393F251C"/>
    <w:rsid w:val="39445D84"/>
    <w:rsid w:val="394A250A"/>
    <w:rsid w:val="399A1E48"/>
    <w:rsid w:val="39A44A75"/>
    <w:rsid w:val="39C24EFB"/>
    <w:rsid w:val="39C80763"/>
    <w:rsid w:val="39E62220"/>
    <w:rsid w:val="39E97F5D"/>
    <w:rsid w:val="3A4F4E5F"/>
    <w:rsid w:val="3A5A5133"/>
    <w:rsid w:val="3A5C70FE"/>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322AF"/>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5B02"/>
    <w:rsid w:val="3C77021F"/>
    <w:rsid w:val="3C8F5568"/>
    <w:rsid w:val="3C940DD1"/>
    <w:rsid w:val="3CAF79B9"/>
    <w:rsid w:val="3CD13DD3"/>
    <w:rsid w:val="3CDF116D"/>
    <w:rsid w:val="3CE05DC4"/>
    <w:rsid w:val="3CED6733"/>
    <w:rsid w:val="3D0A7413"/>
    <w:rsid w:val="3D0C455F"/>
    <w:rsid w:val="3D1141CF"/>
    <w:rsid w:val="3D2959BD"/>
    <w:rsid w:val="3D3E7ABD"/>
    <w:rsid w:val="3D5F318D"/>
    <w:rsid w:val="3D934113"/>
    <w:rsid w:val="3D947997"/>
    <w:rsid w:val="3DF73AB1"/>
    <w:rsid w:val="3DF77869"/>
    <w:rsid w:val="3E0B08DA"/>
    <w:rsid w:val="3E104487"/>
    <w:rsid w:val="3E2241BA"/>
    <w:rsid w:val="3E261EFC"/>
    <w:rsid w:val="3E2B12C1"/>
    <w:rsid w:val="3E344619"/>
    <w:rsid w:val="3E437BFD"/>
    <w:rsid w:val="3E4E0B67"/>
    <w:rsid w:val="3E9C5D1B"/>
    <w:rsid w:val="3EDF3E59"/>
    <w:rsid w:val="3EE15F87"/>
    <w:rsid w:val="3EE51336"/>
    <w:rsid w:val="3EFE4C27"/>
    <w:rsid w:val="3F0F0BE2"/>
    <w:rsid w:val="3F1B1335"/>
    <w:rsid w:val="3F226A58"/>
    <w:rsid w:val="3F367D10"/>
    <w:rsid w:val="3F3B5533"/>
    <w:rsid w:val="3F4D6B59"/>
    <w:rsid w:val="3F593C0C"/>
    <w:rsid w:val="3F6A7BC7"/>
    <w:rsid w:val="3F80388E"/>
    <w:rsid w:val="3F8E1B07"/>
    <w:rsid w:val="3F95733A"/>
    <w:rsid w:val="3FA330D9"/>
    <w:rsid w:val="3FA47376"/>
    <w:rsid w:val="3FC840B3"/>
    <w:rsid w:val="3FD17C46"/>
    <w:rsid w:val="3FEF631E"/>
    <w:rsid w:val="401F09B1"/>
    <w:rsid w:val="401F4E55"/>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7174BE"/>
    <w:rsid w:val="429834EA"/>
    <w:rsid w:val="42F025B9"/>
    <w:rsid w:val="42F75C15"/>
    <w:rsid w:val="42FA5706"/>
    <w:rsid w:val="43095949"/>
    <w:rsid w:val="434075BC"/>
    <w:rsid w:val="43EB387E"/>
    <w:rsid w:val="442C18EF"/>
    <w:rsid w:val="444061B3"/>
    <w:rsid w:val="444C01E3"/>
    <w:rsid w:val="44692B43"/>
    <w:rsid w:val="449000D0"/>
    <w:rsid w:val="44AA2FA0"/>
    <w:rsid w:val="44C22253"/>
    <w:rsid w:val="44DE52DF"/>
    <w:rsid w:val="451761C0"/>
    <w:rsid w:val="452B7DF8"/>
    <w:rsid w:val="453C66A3"/>
    <w:rsid w:val="45521829"/>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E961F1"/>
    <w:rsid w:val="48F549A5"/>
    <w:rsid w:val="48F77743"/>
    <w:rsid w:val="48FB52EB"/>
    <w:rsid w:val="490C7C2C"/>
    <w:rsid w:val="491017DF"/>
    <w:rsid w:val="491C0184"/>
    <w:rsid w:val="491F1A22"/>
    <w:rsid w:val="492E6109"/>
    <w:rsid w:val="495F4514"/>
    <w:rsid w:val="496038EF"/>
    <w:rsid w:val="497331DC"/>
    <w:rsid w:val="497C50C6"/>
    <w:rsid w:val="49D97E23"/>
    <w:rsid w:val="49F40639"/>
    <w:rsid w:val="4A007BF5"/>
    <w:rsid w:val="4A6F69D9"/>
    <w:rsid w:val="4A8561FD"/>
    <w:rsid w:val="4A8A121E"/>
    <w:rsid w:val="4A9E2E1A"/>
    <w:rsid w:val="4AA146C5"/>
    <w:rsid w:val="4AAE5753"/>
    <w:rsid w:val="4AC97E97"/>
    <w:rsid w:val="4ACD4802"/>
    <w:rsid w:val="4AF56EDE"/>
    <w:rsid w:val="4AF661B0"/>
    <w:rsid w:val="4AFC01F0"/>
    <w:rsid w:val="4B1F7EAC"/>
    <w:rsid w:val="4B2B6DA4"/>
    <w:rsid w:val="4B303B6B"/>
    <w:rsid w:val="4B5C0C2F"/>
    <w:rsid w:val="4B7324F9"/>
    <w:rsid w:val="4BAD1567"/>
    <w:rsid w:val="4BD04B7E"/>
    <w:rsid w:val="4BDA3A14"/>
    <w:rsid w:val="4C0F2222"/>
    <w:rsid w:val="4C12586E"/>
    <w:rsid w:val="4C19436A"/>
    <w:rsid w:val="4C6065D9"/>
    <w:rsid w:val="4C6D61F7"/>
    <w:rsid w:val="4C7958ED"/>
    <w:rsid w:val="4CA0731E"/>
    <w:rsid w:val="4CDA6125"/>
    <w:rsid w:val="4CE865CF"/>
    <w:rsid w:val="4D132B73"/>
    <w:rsid w:val="4D307AC6"/>
    <w:rsid w:val="4D495787"/>
    <w:rsid w:val="4D756102"/>
    <w:rsid w:val="4DBF2D86"/>
    <w:rsid w:val="4DEE5E67"/>
    <w:rsid w:val="4DF20554"/>
    <w:rsid w:val="4DFF03C3"/>
    <w:rsid w:val="4E1E76B5"/>
    <w:rsid w:val="4E65437B"/>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FF4AE6"/>
    <w:rsid w:val="521A644F"/>
    <w:rsid w:val="521D48AA"/>
    <w:rsid w:val="52203AE6"/>
    <w:rsid w:val="52281131"/>
    <w:rsid w:val="522C6BEC"/>
    <w:rsid w:val="523227C6"/>
    <w:rsid w:val="528374C6"/>
    <w:rsid w:val="529F5982"/>
    <w:rsid w:val="52A31916"/>
    <w:rsid w:val="52B648C1"/>
    <w:rsid w:val="52EC6E19"/>
    <w:rsid w:val="52ED0DE3"/>
    <w:rsid w:val="532109F3"/>
    <w:rsid w:val="532D11DF"/>
    <w:rsid w:val="534C3D5B"/>
    <w:rsid w:val="534E7AD3"/>
    <w:rsid w:val="53530C46"/>
    <w:rsid w:val="535A1B4B"/>
    <w:rsid w:val="53A07C03"/>
    <w:rsid w:val="53A53C8D"/>
    <w:rsid w:val="53A8093A"/>
    <w:rsid w:val="53FA7313"/>
    <w:rsid w:val="53FC12DE"/>
    <w:rsid w:val="540D2AAA"/>
    <w:rsid w:val="541F313C"/>
    <w:rsid w:val="542B1BC3"/>
    <w:rsid w:val="547B54A6"/>
    <w:rsid w:val="5483555B"/>
    <w:rsid w:val="548B2F99"/>
    <w:rsid w:val="54FE4BE1"/>
    <w:rsid w:val="55137879"/>
    <w:rsid w:val="55214D74"/>
    <w:rsid w:val="552D3719"/>
    <w:rsid w:val="55766E6E"/>
    <w:rsid w:val="55B87486"/>
    <w:rsid w:val="55BA1450"/>
    <w:rsid w:val="55D6790C"/>
    <w:rsid w:val="55E42029"/>
    <w:rsid w:val="561C5357"/>
    <w:rsid w:val="5633540E"/>
    <w:rsid w:val="563D798B"/>
    <w:rsid w:val="56660156"/>
    <w:rsid w:val="56707D61"/>
    <w:rsid w:val="56B539C6"/>
    <w:rsid w:val="56CF0F2B"/>
    <w:rsid w:val="56E147BB"/>
    <w:rsid w:val="56E322E1"/>
    <w:rsid w:val="570A734D"/>
    <w:rsid w:val="571F7091"/>
    <w:rsid w:val="572A6162"/>
    <w:rsid w:val="572C7F9D"/>
    <w:rsid w:val="573963A5"/>
    <w:rsid w:val="575B456D"/>
    <w:rsid w:val="575E2385"/>
    <w:rsid w:val="57803B24"/>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7369D"/>
    <w:rsid w:val="598631DC"/>
    <w:rsid w:val="599D2616"/>
    <w:rsid w:val="59A0095D"/>
    <w:rsid w:val="59A15799"/>
    <w:rsid w:val="59CA7788"/>
    <w:rsid w:val="59D91176"/>
    <w:rsid w:val="59F111B9"/>
    <w:rsid w:val="59F842F5"/>
    <w:rsid w:val="59FB5B93"/>
    <w:rsid w:val="5A045110"/>
    <w:rsid w:val="5A094754"/>
    <w:rsid w:val="5A0F147C"/>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BE329AE"/>
    <w:rsid w:val="5C0C7E11"/>
    <w:rsid w:val="5C1F74B4"/>
    <w:rsid w:val="5C367357"/>
    <w:rsid w:val="5C50133E"/>
    <w:rsid w:val="5C637428"/>
    <w:rsid w:val="5C6A0DAE"/>
    <w:rsid w:val="5C8C08B6"/>
    <w:rsid w:val="5CC93A47"/>
    <w:rsid w:val="5CE9261B"/>
    <w:rsid w:val="5D0336DD"/>
    <w:rsid w:val="5D192F00"/>
    <w:rsid w:val="5D43173C"/>
    <w:rsid w:val="5D537A94"/>
    <w:rsid w:val="5D9C58DF"/>
    <w:rsid w:val="5DB93D9B"/>
    <w:rsid w:val="5DCF4CE6"/>
    <w:rsid w:val="5DD21301"/>
    <w:rsid w:val="5DDE1A54"/>
    <w:rsid w:val="5DF40BF6"/>
    <w:rsid w:val="5E2C0A11"/>
    <w:rsid w:val="5E3C05F0"/>
    <w:rsid w:val="5E5238CE"/>
    <w:rsid w:val="5F0674B4"/>
    <w:rsid w:val="5F443B39"/>
    <w:rsid w:val="5F5B298C"/>
    <w:rsid w:val="5F8D458F"/>
    <w:rsid w:val="5F9C5723"/>
    <w:rsid w:val="5FB962D5"/>
    <w:rsid w:val="5FD21144"/>
    <w:rsid w:val="5FD27077"/>
    <w:rsid w:val="602816AC"/>
    <w:rsid w:val="602A5424"/>
    <w:rsid w:val="602B103B"/>
    <w:rsid w:val="60561D75"/>
    <w:rsid w:val="606C05CE"/>
    <w:rsid w:val="60806DF2"/>
    <w:rsid w:val="60816518"/>
    <w:rsid w:val="60A32AE1"/>
    <w:rsid w:val="60C2740B"/>
    <w:rsid w:val="60EF5C8E"/>
    <w:rsid w:val="60F33A68"/>
    <w:rsid w:val="6117782A"/>
    <w:rsid w:val="61314591"/>
    <w:rsid w:val="61355E2F"/>
    <w:rsid w:val="614261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49372A"/>
    <w:rsid w:val="634A36E8"/>
    <w:rsid w:val="635A392B"/>
    <w:rsid w:val="63A96660"/>
    <w:rsid w:val="63AB687C"/>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D41061"/>
    <w:rsid w:val="64D43B34"/>
    <w:rsid w:val="64E02555"/>
    <w:rsid w:val="64EA3400"/>
    <w:rsid w:val="64F600F1"/>
    <w:rsid w:val="64FD6C64"/>
    <w:rsid w:val="651D2E62"/>
    <w:rsid w:val="653B2BC7"/>
    <w:rsid w:val="65523159"/>
    <w:rsid w:val="65644F35"/>
    <w:rsid w:val="657226D7"/>
    <w:rsid w:val="65815AE7"/>
    <w:rsid w:val="659C46CE"/>
    <w:rsid w:val="65A6554D"/>
    <w:rsid w:val="65B034ED"/>
    <w:rsid w:val="65C14135"/>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92320"/>
    <w:rsid w:val="677A5CD6"/>
    <w:rsid w:val="677D5E3A"/>
    <w:rsid w:val="679773A7"/>
    <w:rsid w:val="67A55E99"/>
    <w:rsid w:val="67DB0DB2"/>
    <w:rsid w:val="6813663F"/>
    <w:rsid w:val="68880F3A"/>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2344"/>
    <w:rsid w:val="69D478E2"/>
    <w:rsid w:val="69EB390A"/>
    <w:rsid w:val="69FC398E"/>
    <w:rsid w:val="6A0C7949"/>
    <w:rsid w:val="6A1265F0"/>
    <w:rsid w:val="6A413A96"/>
    <w:rsid w:val="6A502786"/>
    <w:rsid w:val="6A694423"/>
    <w:rsid w:val="6A6A1EA4"/>
    <w:rsid w:val="6A9040D6"/>
    <w:rsid w:val="6AA858C3"/>
    <w:rsid w:val="6AB853DB"/>
    <w:rsid w:val="6ABF49BB"/>
    <w:rsid w:val="6AC83870"/>
    <w:rsid w:val="6AD466B8"/>
    <w:rsid w:val="6ADB565B"/>
    <w:rsid w:val="6AF4557D"/>
    <w:rsid w:val="6B804A78"/>
    <w:rsid w:val="6BB32772"/>
    <w:rsid w:val="6BBB1626"/>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811F8"/>
    <w:rsid w:val="6CFA1CDB"/>
    <w:rsid w:val="6CFA7F2C"/>
    <w:rsid w:val="6D09241B"/>
    <w:rsid w:val="6D2F5EB0"/>
    <w:rsid w:val="6D382F3C"/>
    <w:rsid w:val="6D437B25"/>
    <w:rsid w:val="6D681789"/>
    <w:rsid w:val="6D6B4986"/>
    <w:rsid w:val="6D971269"/>
    <w:rsid w:val="6D97577B"/>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DC3F46"/>
    <w:rsid w:val="6FEC0000"/>
    <w:rsid w:val="70167772"/>
    <w:rsid w:val="702A28D7"/>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AC3EEB"/>
    <w:rsid w:val="71B44B4E"/>
    <w:rsid w:val="71C8224A"/>
    <w:rsid w:val="71DB20DB"/>
    <w:rsid w:val="71E73175"/>
    <w:rsid w:val="71F11941"/>
    <w:rsid w:val="721101F2"/>
    <w:rsid w:val="7247477F"/>
    <w:rsid w:val="724E4FA2"/>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461F61"/>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D632DB"/>
    <w:rsid w:val="77E43CB3"/>
    <w:rsid w:val="77E90CC7"/>
    <w:rsid w:val="77ED700C"/>
    <w:rsid w:val="77F662FC"/>
    <w:rsid w:val="77FA5285"/>
    <w:rsid w:val="781E783D"/>
    <w:rsid w:val="78212811"/>
    <w:rsid w:val="782642CC"/>
    <w:rsid w:val="78540E39"/>
    <w:rsid w:val="7866291A"/>
    <w:rsid w:val="786C0D80"/>
    <w:rsid w:val="787A3D3B"/>
    <w:rsid w:val="78922979"/>
    <w:rsid w:val="78992CEF"/>
    <w:rsid w:val="78AA6CAB"/>
    <w:rsid w:val="78C55892"/>
    <w:rsid w:val="78D635FC"/>
    <w:rsid w:val="78E73A5B"/>
    <w:rsid w:val="78E74094"/>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C1B84"/>
    <w:rsid w:val="7A432F13"/>
    <w:rsid w:val="7A490FEA"/>
    <w:rsid w:val="7A5C2227"/>
    <w:rsid w:val="7A7552A9"/>
    <w:rsid w:val="7A80799B"/>
    <w:rsid w:val="7A8B6668"/>
    <w:rsid w:val="7A981030"/>
    <w:rsid w:val="7A996485"/>
    <w:rsid w:val="7AB45BBF"/>
    <w:rsid w:val="7AC73B44"/>
    <w:rsid w:val="7AC9173B"/>
    <w:rsid w:val="7B0C1557"/>
    <w:rsid w:val="7B136D89"/>
    <w:rsid w:val="7B18439F"/>
    <w:rsid w:val="7B367B0A"/>
    <w:rsid w:val="7B4A02D1"/>
    <w:rsid w:val="7B5B428C"/>
    <w:rsid w:val="7B672C31"/>
    <w:rsid w:val="7B827A6B"/>
    <w:rsid w:val="7BB67B46"/>
    <w:rsid w:val="7BBF481B"/>
    <w:rsid w:val="7BC27715"/>
    <w:rsid w:val="7BFB5810"/>
    <w:rsid w:val="7C0D38AE"/>
    <w:rsid w:val="7C2D5C29"/>
    <w:rsid w:val="7C43544C"/>
    <w:rsid w:val="7C445DA6"/>
    <w:rsid w:val="7C6929D9"/>
    <w:rsid w:val="7CAA7279"/>
    <w:rsid w:val="7CAB4D9F"/>
    <w:rsid w:val="7CBB3234"/>
    <w:rsid w:val="7CCA38C8"/>
    <w:rsid w:val="7D1D4579"/>
    <w:rsid w:val="7D2012E9"/>
    <w:rsid w:val="7D23702C"/>
    <w:rsid w:val="7D6153CB"/>
    <w:rsid w:val="7D66350F"/>
    <w:rsid w:val="7D7B6E68"/>
    <w:rsid w:val="7D8541D9"/>
    <w:rsid w:val="7D8D1888"/>
    <w:rsid w:val="7D943A85"/>
    <w:rsid w:val="7DFA5FDE"/>
    <w:rsid w:val="7E254BCF"/>
    <w:rsid w:val="7E375A7C"/>
    <w:rsid w:val="7E527BC8"/>
    <w:rsid w:val="7E553215"/>
    <w:rsid w:val="7E6552B9"/>
    <w:rsid w:val="7E9401E1"/>
    <w:rsid w:val="7EA63A70"/>
    <w:rsid w:val="7EAA7A04"/>
    <w:rsid w:val="7EAD4DFF"/>
    <w:rsid w:val="7ED1262C"/>
    <w:rsid w:val="7F1475B9"/>
    <w:rsid w:val="7F1C3D32"/>
    <w:rsid w:val="7F3E014D"/>
    <w:rsid w:val="7F596D35"/>
    <w:rsid w:val="7F5D4A7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single"/>
    </w:rPr>
  </w:style>
  <w:style w:type="character" w:styleId="20">
    <w:name w:val="Hyperlink"/>
    <w:basedOn w:val="18"/>
    <w:qFormat/>
    <w:uiPriority w:val="0"/>
    <w:rPr>
      <w:color w:val="0000FF"/>
      <w:u w:val="single"/>
    </w:rPr>
  </w:style>
  <w:style w:type="paragraph" w:styleId="21">
    <w:name w:val="List Paragraph"/>
    <w:basedOn w:val="1"/>
    <w:qFormat/>
    <w:uiPriority w:val="34"/>
    <w:pPr>
      <w:adjustRightInd w:val="0"/>
      <w:snapToGrid w:val="0"/>
      <w:ind w:left="962"/>
      <w:jc w:val="both"/>
    </w:pPr>
    <w:rPr>
      <w:rFonts w:cs="宋体"/>
    </w:rPr>
  </w:style>
  <w:style w:type="character" w:customStyle="1" w:styleId="22">
    <w:name w:val="标题 2 Char"/>
    <w:basedOn w:val="18"/>
    <w:link w:val="3"/>
    <w:qFormat/>
    <w:uiPriority w:val="9"/>
    <w:rPr>
      <w:rFonts w:ascii="Cambria" w:hAnsi="Cambria"/>
      <w:b/>
      <w:bCs/>
      <w:sz w:val="32"/>
      <w:szCs w:val="32"/>
    </w:rPr>
  </w:style>
  <w:style w:type="character" w:customStyle="1" w:styleId="23">
    <w:name w:val="标题 2 Char1"/>
    <w:basedOn w:val="18"/>
    <w:link w:val="3"/>
    <w:qFormat/>
    <w:uiPriority w:val="9"/>
    <w:rPr>
      <w:rFonts w:ascii="Cambria" w:hAnsi="Cambria" w:eastAsia="宋体" w:cs="Times New Roman"/>
      <w:b/>
      <w:bCs/>
      <w:kern w:val="0"/>
      <w:sz w:val="32"/>
      <w:szCs w:val="32"/>
    </w:rPr>
  </w:style>
  <w:style w:type="character" w:customStyle="1" w:styleId="24">
    <w:name w:val="font01"/>
    <w:basedOn w:val="18"/>
    <w:qFormat/>
    <w:uiPriority w:val="0"/>
    <w:rPr>
      <w:rFonts w:hint="eastAsia" w:ascii="宋体" w:hAnsi="宋体" w:eastAsia="宋体" w:cs="宋体"/>
      <w:color w:val="000000"/>
      <w:sz w:val="22"/>
      <w:szCs w:val="22"/>
      <w:u w:val="none"/>
    </w:rPr>
  </w:style>
  <w:style w:type="character" w:customStyle="1" w:styleId="25">
    <w:name w:val="font71"/>
    <w:basedOn w:val="18"/>
    <w:qFormat/>
    <w:uiPriority w:val="0"/>
    <w:rPr>
      <w:rFonts w:ascii="宋体" w:hAnsi="宋体" w:eastAsia="宋体" w:cs="宋体"/>
      <w:color w:val="000000"/>
      <w:sz w:val="18"/>
      <w:szCs w:val="18"/>
      <w:u w:val="none"/>
    </w:rPr>
  </w:style>
  <w:style w:type="paragraph" w:customStyle="1" w:styleId="26">
    <w:name w:val="样式1 Char Char"/>
    <w:basedOn w:val="1"/>
    <w:next w:val="8"/>
    <w:qFormat/>
    <w:uiPriority w:val="0"/>
    <w:pPr>
      <w:spacing w:line="360" w:lineRule="auto"/>
      <w:ind w:firstLine="516" w:firstLineChars="215"/>
    </w:pPr>
    <w:rPr>
      <w:sz w:val="24"/>
    </w:rPr>
  </w:style>
  <w:style w:type="character" w:customStyle="1" w:styleId="27">
    <w:name w:val="font11"/>
    <w:basedOn w:val="18"/>
    <w:qFormat/>
    <w:uiPriority w:val="0"/>
    <w:rPr>
      <w:rFonts w:hint="eastAsia" w:ascii="宋体" w:hAnsi="宋体" w:eastAsia="宋体" w:cs="宋体"/>
      <w:b/>
      <w:bCs/>
      <w:color w:val="000000"/>
      <w:sz w:val="22"/>
      <w:szCs w:val="22"/>
      <w:u w:val="none"/>
    </w:rPr>
  </w:style>
  <w:style w:type="character" w:customStyle="1" w:styleId="28">
    <w:name w:val="font21"/>
    <w:basedOn w:val="18"/>
    <w:qFormat/>
    <w:uiPriority w:val="0"/>
    <w:rPr>
      <w:rFonts w:hint="eastAsia" w:ascii="宋体" w:hAnsi="宋体" w:eastAsia="宋体" w:cs="宋体"/>
      <w:b/>
      <w:bCs/>
      <w:color w:val="FF0000"/>
      <w:sz w:val="22"/>
      <w:szCs w:val="22"/>
      <w:u w:val="none"/>
    </w:rPr>
  </w:style>
  <w:style w:type="character" w:customStyle="1" w:styleId="29">
    <w:name w:val="font31"/>
    <w:basedOn w:val="18"/>
    <w:qFormat/>
    <w:uiPriority w:val="0"/>
    <w:rPr>
      <w:rFonts w:hint="eastAsia" w:ascii="宋体" w:hAnsi="宋体" w:eastAsia="宋体" w:cs="宋体"/>
      <w:color w:val="FF0000"/>
      <w:sz w:val="22"/>
      <w:szCs w:val="22"/>
      <w:u w:val="none"/>
    </w:rPr>
  </w:style>
  <w:style w:type="paragraph" w:customStyle="1" w:styleId="30">
    <w:name w:val="Table Text"/>
    <w:basedOn w:val="1"/>
    <w:semiHidden/>
    <w:qFormat/>
    <w:uiPriority w:val="0"/>
    <w:rPr>
      <w:rFonts w:ascii="宋体" w:hAnsi="宋体" w:eastAsia="宋体" w:cs="宋体"/>
      <w:sz w:val="22"/>
      <w:szCs w:val="22"/>
      <w:lang w:val="en-US" w:eastAsia="en-US" w:bidi="ar-SA"/>
    </w:rPr>
  </w:style>
  <w:style w:type="paragraph" w:customStyle="1" w:styleId="31">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2">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3677</Words>
  <Characters>3730</Characters>
  <Lines>1</Lines>
  <Paragraphs>1</Paragraphs>
  <TotalTime>7</TotalTime>
  <ScaleCrop>false</ScaleCrop>
  <LinksUpToDate>false</LinksUpToDate>
  <CharactersWithSpaces>3756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尐安逸丶</cp:lastModifiedBy>
  <cp:lastPrinted>2026-01-16T04:15:00Z</cp:lastPrinted>
  <dcterms:modified xsi:type="dcterms:W3CDTF">2026-01-28T08:06:30Z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32C697F80E1646AF825F1640E20F56A3_13</vt:lpwstr>
  </property>
  <property fmtid="{D5CDD505-2E9C-101B-9397-08002B2CF9AE}" pid="4" name="KSOTemplateDocerSaveRecord">
    <vt:lpwstr>eyJoZGlkIjoiYTJjOGY5YmVkMjBhOTE5YzE5MDI0ZmRmYWY2NTVjNzIiLCJ1c2VySWQiOiI1NjY5NTg3NTMifQ==</vt:lpwstr>
  </property>
</Properties>
</file>