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bookmarkStart w:id="128" w:name="_GoBack"/>
      <w:bookmarkEnd w:id="128"/>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49E159DE">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征集公告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11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15</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22</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57</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12037C6">
          <w:pPr>
            <w:pStyle w:val="13"/>
            <w:tabs>
              <w:tab w:val="right" w:leader="dot" w:pos="9180"/>
            </w:tabs>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宋体" w:hAnsi="宋体" w:cs="宋体"/>
              <w:bCs w:val="0"/>
              <w:sz w:val="36"/>
              <w:szCs w:val="52"/>
              <w:lang w:val="en-US" w:eastAsia="zh-CN"/>
            </w:rPr>
            <w:t xml:space="preserve">第六章 </w:t>
          </w:r>
          <w:r>
            <w:rPr>
              <w:rFonts w:hint="eastAsia" w:cstheme="minorBidi"/>
              <w:bCs w:val="0"/>
              <w:kern w:val="2"/>
              <w:sz w:val="36"/>
              <w:szCs w:val="52"/>
              <w:lang w:val="en-US" w:eastAsia="zh-CN" w:bidi="ar-SA"/>
            </w:rPr>
            <w:t>综合评分表</w:t>
          </w:r>
          <w:r>
            <w:rPr>
              <w:sz w:val="36"/>
              <w:szCs w:val="44"/>
            </w:rPr>
            <w:tab/>
          </w:r>
          <w:r>
            <w:rPr>
              <w:sz w:val="36"/>
              <w:szCs w:val="44"/>
            </w:rPr>
            <w:fldChar w:fldCharType="begin"/>
          </w:r>
          <w:r>
            <w:rPr>
              <w:sz w:val="36"/>
              <w:szCs w:val="44"/>
            </w:rPr>
            <w:instrText xml:space="preserve"> PAGEREF _Toc7020 \h </w:instrText>
          </w:r>
          <w:r>
            <w:rPr>
              <w:sz w:val="36"/>
              <w:szCs w:val="44"/>
            </w:rPr>
            <w:fldChar w:fldCharType="separate"/>
          </w:r>
          <w:r>
            <w:rPr>
              <w:sz w:val="36"/>
              <w:szCs w:val="44"/>
            </w:rPr>
            <w:t>86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07027D59">
      <w:pPr>
        <w:rPr>
          <w:rFonts w:hint="eastAsia" w:asciiTheme="minorEastAsia" w:hAnsiTheme="minorEastAsia" w:cstheme="minorEastAsia"/>
          <w:b/>
          <w:bCs/>
          <w:sz w:val="28"/>
          <w:szCs w:val="28"/>
          <w:lang w:eastAsia="zh-CN"/>
        </w:rPr>
      </w:pPr>
    </w:p>
    <w:p w14:paraId="211426B1">
      <w:pPr>
        <w:rPr>
          <w:rFonts w:hint="eastAsia" w:asciiTheme="minorEastAsia" w:hAnsiTheme="minorEastAsia" w:cstheme="minorEastAsia"/>
          <w:b/>
          <w:bCs/>
          <w:sz w:val="28"/>
          <w:szCs w:val="28"/>
          <w:lang w:eastAsia="zh-CN"/>
        </w:rPr>
      </w:pPr>
    </w:p>
    <w:p w14:paraId="00815F36">
      <w:pPr>
        <w:widowControl/>
        <w:jc w:val="both"/>
        <w:outlineLvl w:val="9"/>
        <w:rPr>
          <w:rFonts w:hint="eastAsia" w:ascii="黑体" w:hAnsi="宋体" w:eastAsia="黑体" w:cs="宋体"/>
          <w:sz w:val="28"/>
          <w:szCs w:val="28"/>
          <w:lang w:bidi="ar"/>
        </w:rPr>
      </w:pPr>
    </w:p>
    <w:p w14:paraId="5B6B71F7">
      <w:pPr>
        <w:widowControl/>
        <w:jc w:val="center"/>
        <w:outlineLvl w:val="9"/>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6"/>
        <w:widowControl/>
        <w:ind w:left="-2" w:leftChars="-7" w:hanging="13" w:hangingChars="6"/>
        <w:jc w:val="center"/>
        <w:outlineLvl w:val="9"/>
        <w:rPr>
          <w:b/>
          <w:bCs/>
        </w:rPr>
      </w:pPr>
      <w:r>
        <w:rPr>
          <w:rFonts w:hint="eastAsia" w:cs="宋体"/>
          <w:b/>
          <w:bCs/>
        </w:rPr>
        <w:t>价格扣除</w:t>
      </w:r>
    </w:p>
    <w:p w14:paraId="600B1499">
      <w:pPr>
        <w:numPr>
          <w:ilvl w:val="0"/>
          <w:numId w:val="2"/>
        </w:numPr>
        <w:tabs>
          <w:tab w:val="left" w:pos="567"/>
        </w:tabs>
        <w:spacing w:line="360" w:lineRule="auto"/>
        <w:ind w:left="425" w:leftChars="0" w:hanging="425" w:firstLineChars="0"/>
        <w:outlineLvl w:val="0"/>
        <w:rPr>
          <w:rFonts w:ascii="宋体" w:hAnsi="宋体" w:cs="宋体"/>
          <w:szCs w:val="21"/>
        </w:rPr>
      </w:pPr>
      <w:bookmarkStart w:id="2" w:name="_Toc29386"/>
      <w:r>
        <w:rPr>
          <w:rFonts w:hint="eastAsia" w:ascii="宋体" w:hAnsi="宋体" w:cs="宋体"/>
          <w:szCs w:val="21"/>
          <w:lang w:bidi="ar"/>
        </w:rPr>
        <w:t>小型和微型企业产品价格扣除</w:t>
      </w:r>
      <w:bookmarkEnd w:id="2"/>
    </w:p>
    <w:p w14:paraId="6EB15D5D">
      <w:pPr>
        <w:numPr>
          <w:ilvl w:val="1"/>
          <w:numId w:val="2"/>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2"/>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2"/>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2"/>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2"/>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2"/>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2"/>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2"/>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2"/>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2"/>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410D19D5">
      <w:pPr>
        <w:widowControl w:val="0"/>
        <w:numPr>
          <w:ilvl w:val="0"/>
          <w:numId w:val="0"/>
        </w:numPr>
        <w:tabs>
          <w:tab w:val="left" w:pos="567"/>
        </w:tabs>
        <w:spacing w:line="360" w:lineRule="auto"/>
        <w:jc w:val="both"/>
        <w:rPr>
          <w:rFonts w:hint="eastAsia" w:ascii="宋体" w:hAnsi="宋体" w:cs="宋体"/>
          <w:szCs w:val="21"/>
          <w:lang w:bidi="ar"/>
        </w:rPr>
      </w:pPr>
    </w:p>
    <w:p w14:paraId="017912EA">
      <w:pPr>
        <w:widowControl w:val="0"/>
        <w:numPr>
          <w:ilvl w:val="0"/>
          <w:numId w:val="0"/>
        </w:numPr>
        <w:tabs>
          <w:tab w:val="left" w:pos="567"/>
        </w:tabs>
        <w:spacing w:line="360" w:lineRule="auto"/>
        <w:jc w:val="both"/>
        <w:rPr>
          <w:rFonts w:hint="eastAsia" w:ascii="宋体" w:hAnsi="宋体" w:cs="宋体"/>
          <w:szCs w:val="21"/>
          <w:lang w:bidi="ar"/>
        </w:rPr>
      </w:pPr>
    </w:p>
    <w:p w14:paraId="7E21F0F4">
      <w:pPr>
        <w:widowControl w:val="0"/>
        <w:numPr>
          <w:ilvl w:val="0"/>
          <w:numId w:val="0"/>
        </w:numPr>
        <w:tabs>
          <w:tab w:val="left" w:pos="567"/>
        </w:tabs>
        <w:spacing w:line="360" w:lineRule="auto"/>
        <w:jc w:val="both"/>
        <w:rPr>
          <w:rFonts w:hint="eastAsia" w:ascii="宋体" w:hAnsi="宋体" w:cs="宋体"/>
          <w:szCs w:val="21"/>
          <w:lang w:bidi="ar"/>
        </w:rPr>
      </w:pPr>
    </w:p>
    <w:p w14:paraId="278A28D2">
      <w:pPr>
        <w:widowControl w:val="0"/>
        <w:numPr>
          <w:ilvl w:val="0"/>
          <w:numId w:val="0"/>
        </w:numPr>
        <w:tabs>
          <w:tab w:val="left" w:pos="567"/>
        </w:tabs>
        <w:spacing w:line="360" w:lineRule="auto"/>
        <w:jc w:val="both"/>
        <w:rPr>
          <w:rFonts w:hint="eastAsia" w:ascii="宋体" w:hAnsi="宋体" w:cs="宋体"/>
          <w:szCs w:val="21"/>
          <w:lang w:bidi="ar"/>
        </w:rPr>
      </w:pPr>
    </w:p>
    <w:p w14:paraId="51B5C5C8">
      <w:pPr>
        <w:widowControl w:val="0"/>
        <w:numPr>
          <w:ilvl w:val="0"/>
          <w:numId w:val="0"/>
        </w:numPr>
        <w:tabs>
          <w:tab w:val="left" w:pos="567"/>
        </w:tabs>
        <w:spacing w:line="360" w:lineRule="auto"/>
        <w:jc w:val="both"/>
        <w:rPr>
          <w:rFonts w:hint="eastAsia" w:ascii="宋体" w:hAnsi="宋体" w:cs="宋体"/>
          <w:szCs w:val="21"/>
          <w:lang w:bidi="ar"/>
        </w:rPr>
      </w:pPr>
    </w:p>
    <w:p w14:paraId="02203786">
      <w:pPr>
        <w:widowControl w:val="0"/>
        <w:numPr>
          <w:ilvl w:val="0"/>
          <w:numId w:val="0"/>
        </w:numPr>
        <w:tabs>
          <w:tab w:val="left" w:pos="567"/>
        </w:tabs>
        <w:spacing w:line="360" w:lineRule="auto"/>
        <w:jc w:val="both"/>
        <w:rPr>
          <w:rFonts w:hint="eastAsia" w:ascii="宋体" w:hAnsi="宋体" w:cs="宋体"/>
          <w:szCs w:val="21"/>
          <w:lang w:bidi="ar"/>
        </w:rPr>
      </w:pPr>
    </w:p>
    <w:p w14:paraId="4AD4D8CF">
      <w:pPr>
        <w:widowControl w:val="0"/>
        <w:numPr>
          <w:ilvl w:val="0"/>
          <w:numId w:val="0"/>
        </w:numPr>
        <w:tabs>
          <w:tab w:val="left" w:pos="567"/>
        </w:tabs>
        <w:spacing w:line="360" w:lineRule="auto"/>
        <w:jc w:val="both"/>
        <w:rPr>
          <w:rFonts w:hint="eastAsia" w:ascii="宋体" w:hAnsi="宋体" w:cs="宋体"/>
          <w:szCs w:val="21"/>
          <w:lang w:bidi="ar"/>
        </w:rPr>
      </w:pPr>
    </w:p>
    <w:p w14:paraId="7D3AF6E1">
      <w:pPr>
        <w:widowControl w:val="0"/>
        <w:numPr>
          <w:ilvl w:val="0"/>
          <w:numId w:val="0"/>
        </w:numPr>
        <w:tabs>
          <w:tab w:val="left" w:pos="567"/>
        </w:tabs>
        <w:spacing w:line="360" w:lineRule="auto"/>
        <w:jc w:val="both"/>
        <w:rPr>
          <w:rFonts w:hint="eastAsia" w:ascii="宋体" w:hAnsi="宋体" w:cs="宋体"/>
          <w:szCs w:val="21"/>
          <w:lang w:bidi="ar"/>
        </w:rPr>
      </w:pPr>
    </w:p>
    <w:p w14:paraId="26B6CF80">
      <w:pPr>
        <w:widowControl w:val="0"/>
        <w:numPr>
          <w:ilvl w:val="0"/>
          <w:numId w:val="0"/>
        </w:numPr>
        <w:tabs>
          <w:tab w:val="left" w:pos="567"/>
        </w:tabs>
        <w:spacing w:line="360" w:lineRule="auto"/>
        <w:jc w:val="both"/>
        <w:rPr>
          <w:rFonts w:hint="eastAsia" w:ascii="宋体" w:hAnsi="宋体" w:cs="宋体"/>
          <w:szCs w:val="21"/>
          <w:lang w:bidi="ar"/>
        </w:rPr>
      </w:pPr>
    </w:p>
    <w:p w14:paraId="4F9FC11B">
      <w:pPr>
        <w:widowControl w:val="0"/>
        <w:numPr>
          <w:ilvl w:val="0"/>
          <w:numId w:val="0"/>
        </w:numPr>
        <w:tabs>
          <w:tab w:val="left" w:pos="567"/>
        </w:tabs>
        <w:spacing w:line="360" w:lineRule="auto"/>
        <w:jc w:val="both"/>
        <w:rPr>
          <w:rFonts w:hint="eastAsia" w:ascii="宋体" w:hAnsi="宋体" w:cs="宋体"/>
          <w:szCs w:val="21"/>
          <w:lang w:bidi="ar"/>
        </w:rPr>
      </w:pPr>
    </w:p>
    <w:p w14:paraId="1ED2C2B7">
      <w:pPr>
        <w:widowControl w:val="0"/>
        <w:numPr>
          <w:ilvl w:val="0"/>
          <w:numId w:val="0"/>
        </w:numPr>
        <w:tabs>
          <w:tab w:val="left" w:pos="567"/>
        </w:tabs>
        <w:spacing w:line="360" w:lineRule="auto"/>
        <w:jc w:val="both"/>
        <w:rPr>
          <w:rFonts w:hint="eastAsia" w:ascii="宋体" w:hAnsi="宋体" w:cs="宋体"/>
          <w:szCs w:val="21"/>
          <w:lang w:bidi="ar"/>
        </w:rPr>
      </w:pPr>
    </w:p>
    <w:p w14:paraId="2CE07816">
      <w:pPr>
        <w:widowControl w:val="0"/>
        <w:numPr>
          <w:ilvl w:val="0"/>
          <w:numId w:val="0"/>
        </w:numPr>
        <w:tabs>
          <w:tab w:val="left" w:pos="567"/>
        </w:tabs>
        <w:spacing w:line="360" w:lineRule="auto"/>
        <w:jc w:val="both"/>
        <w:rPr>
          <w:rFonts w:hint="eastAsia" w:ascii="宋体" w:hAnsi="宋体" w:cs="宋体"/>
          <w:szCs w:val="21"/>
          <w:lang w:bidi="ar"/>
        </w:rPr>
      </w:pPr>
    </w:p>
    <w:p w14:paraId="5C054A8D">
      <w:pPr>
        <w:widowControl w:val="0"/>
        <w:numPr>
          <w:ilvl w:val="0"/>
          <w:numId w:val="0"/>
        </w:numPr>
        <w:tabs>
          <w:tab w:val="left" w:pos="567"/>
        </w:tabs>
        <w:spacing w:line="360" w:lineRule="auto"/>
        <w:jc w:val="both"/>
        <w:rPr>
          <w:rFonts w:hint="eastAsia" w:ascii="宋体" w:hAnsi="宋体" w:cs="宋体"/>
          <w:szCs w:val="21"/>
          <w:lang w:bidi="ar"/>
        </w:rPr>
      </w:pPr>
    </w:p>
    <w:p w14:paraId="7D7822F5">
      <w:pPr>
        <w:widowControl w:val="0"/>
        <w:numPr>
          <w:ilvl w:val="0"/>
          <w:numId w:val="0"/>
        </w:numPr>
        <w:tabs>
          <w:tab w:val="left" w:pos="567"/>
        </w:tabs>
        <w:spacing w:line="360" w:lineRule="auto"/>
        <w:jc w:val="both"/>
        <w:rPr>
          <w:rFonts w:hint="eastAsia" w:ascii="宋体" w:hAnsi="宋体" w:cs="宋体"/>
          <w:szCs w:val="21"/>
          <w:lang w:bidi="ar"/>
        </w:rPr>
      </w:pPr>
    </w:p>
    <w:p w14:paraId="4B743458">
      <w:pPr>
        <w:widowControl w:val="0"/>
        <w:numPr>
          <w:ilvl w:val="0"/>
          <w:numId w:val="0"/>
        </w:numPr>
        <w:tabs>
          <w:tab w:val="left" w:pos="567"/>
        </w:tabs>
        <w:spacing w:line="360" w:lineRule="auto"/>
        <w:jc w:val="both"/>
        <w:rPr>
          <w:rFonts w:hint="eastAsia" w:ascii="宋体" w:hAnsi="宋体" w:cs="宋体"/>
          <w:szCs w:val="21"/>
          <w:lang w:bidi="ar"/>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2633BB7B">
      <w:pPr>
        <w:widowControl w:val="0"/>
        <w:numPr>
          <w:ilvl w:val="0"/>
          <w:numId w:val="0"/>
        </w:numPr>
        <w:tabs>
          <w:tab w:val="left" w:pos="567"/>
        </w:tabs>
        <w:spacing w:line="360" w:lineRule="auto"/>
        <w:jc w:val="both"/>
        <w:rPr>
          <w:rFonts w:hint="eastAsia" w:ascii="宋体" w:hAnsi="宋体" w:cs="宋体"/>
          <w:szCs w:val="21"/>
          <w:lang w:bidi="ar"/>
        </w:rPr>
      </w:pPr>
    </w:p>
    <w:p w14:paraId="2B7539EB">
      <w:pPr>
        <w:widowControl w:val="0"/>
        <w:numPr>
          <w:ilvl w:val="0"/>
          <w:numId w:val="0"/>
        </w:numPr>
        <w:tabs>
          <w:tab w:val="left" w:pos="567"/>
        </w:tabs>
        <w:spacing w:line="360" w:lineRule="auto"/>
        <w:jc w:val="both"/>
        <w:rPr>
          <w:rFonts w:hint="eastAsia" w:ascii="宋体" w:hAnsi="宋体" w:cs="宋体"/>
          <w:szCs w:val="21"/>
          <w:lang w:bidi="ar"/>
        </w:rPr>
      </w:pPr>
    </w:p>
    <w:p w14:paraId="217EECD4">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4C0FFA16">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3"/>
        </w:numPr>
        <w:jc w:val="center"/>
        <w:outlineLvl w:val="0"/>
        <w:rPr>
          <w:rFonts w:hint="eastAsia" w:asciiTheme="majorEastAsia" w:hAnsiTheme="majorEastAsia" w:eastAsiaTheme="majorEastAsia"/>
          <w:sz w:val="32"/>
          <w:szCs w:val="32"/>
          <w:lang w:val="en-US" w:eastAsia="zh-CN"/>
        </w:rPr>
      </w:pPr>
      <w:bookmarkStart w:id="3" w:name="_Toc11375"/>
      <w:r>
        <w:rPr>
          <w:rFonts w:hint="eastAsia" w:asciiTheme="majorEastAsia" w:hAnsiTheme="majorEastAsia" w:eastAsiaTheme="majorEastAsia"/>
          <w:sz w:val="32"/>
          <w:szCs w:val="32"/>
          <w:lang w:val="en-US" w:eastAsia="zh-CN"/>
        </w:rPr>
        <w:t>征集公告</w:t>
      </w:r>
      <w:bookmarkEnd w:id="3"/>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4" w:name="OLE_LINK1"/>
      <w:bookmarkStart w:id="5"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口腔耗材A包</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文件，并于</w:t>
      </w:r>
      <w:r>
        <w:rPr>
          <w:rFonts w:hint="eastAsia" w:ascii="宋体" w:hAnsi="宋体"/>
          <w:szCs w:val="28"/>
          <w:u w:val="single"/>
        </w:rPr>
        <w:t>202</w:t>
      </w:r>
      <w:r>
        <w:rPr>
          <w:rFonts w:hint="eastAsia" w:ascii="宋体" w:hAnsi="宋体"/>
          <w:szCs w:val="28"/>
          <w:u w:val="single"/>
          <w:lang w:val="en-US" w:eastAsia="zh-CN"/>
        </w:rPr>
        <w:t>6</w:t>
      </w:r>
      <w:r>
        <w:rPr>
          <w:rFonts w:hint="eastAsia" w:ascii="宋体" w:hAnsi="宋体"/>
          <w:szCs w:val="28"/>
          <w:u w:val="single"/>
        </w:rPr>
        <w:t>年</w:t>
      </w:r>
      <w:r>
        <w:rPr>
          <w:rFonts w:hint="eastAsia" w:ascii="宋体" w:hAnsi="宋体"/>
          <w:szCs w:val="28"/>
          <w:u w:val="single"/>
          <w:lang w:val="en-US" w:eastAsia="zh-CN"/>
        </w:rPr>
        <w:t>2</w:t>
      </w:r>
      <w:r>
        <w:rPr>
          <w:rFonts w:hint="eastAsia" w:ascii="宋体" w:hAnsi="宋体"/>
          <w:szCs w:val="28"/>
          <w:u w:val="single"/>
        </w:rPr>
        <w:t>月</w:t>
      </w:r>
      <w:r>
        <w:rPr>
          <w:rFonts w:hint="eastAsia" w:ascii="宋体" w:hAnsi="宋体"/>
          <w:szCs w:val="28"/>
          <w:u w:val="single"/>
          <w:lang w:val="en-US" w:eastAsia="zh-CN"/>
        </w:rPr>
        <w:t>5</w:t>
      </w:r>
      <w:r>
        <w:rPr>
          <w:rFonts w:hint="eastAsia" w:ascii="宋体" w:hAnsi="宋体"/>
          <w:szCs w:val="28"/>
          <w:u w:val="single"/>
        </w:rPr>
        <w:t>日</w:t>
      </w:r>
      <w:r>
        <w:rPr>
          <w:rFonts w:hint="eastAsia" w:ascii="宋体" w:hAnsi="宋体"/>
          <w:szCs w:val="28"/>
          <w:u w:val="single"/>
          <w:lang w:val="en-US" w:eastAsia="zh-CN"/>
        </w:rPr>
        <w:t>8</w:t>
      </w:r>
      <w:r>
        <w:rPr>
          <w:rFonts w:hint="eastAsia" w:ascii="宋体" w:hAnsi="宋体"/>
          <w:szCs w:val="28"/>
          <w:u w:val="single"/>
        </w:rPr>
        <w:t>点30分</w:t>
      </w:r>
      <w:r>
        <w:rPr>
          <w:rFonts w:hint="eastAsia" w:ascii="宋体" w:hAnsi="宋体"/>
          <w:szCs w:val="28"/>
        </w:rPr>
        <w:t>（北京时间）前递交投标文件。</w:t>
      </w:r>
    </w:p>
    <w:p w14:paraId="75F49FC0">
      <w:pPr>
        <w:spacing w:line="360" w:lineRule="auto"/>
        <w:ind w:firstLine="420" w:firstLineChars="200"/>
        <w:rPr>
          <w:rFonts w:hint="eastAsia" w:ascii="宋体" w:hAnsi="宋体"/>
        </w:rPr>
      </w:pPr>
      <w:bookmarkStart w:id="6" w:name="OLE_LINK2"/>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FTEY-FYC-009</w:t>
      </w:r>
    </w:p>
    <w:p w14:paraId="4C536290">
      <w:pPr>
        <w:spacing w:line="360" w:lineRule="auto"/>
        <w:ind w:firstLine="420" w:firstLineChars="200"/>
        <w:rPr>
          <w:rFonts w:hint="default" w:ascii="宋体" w:hAnsi="宋体"/>
          <w:lang w:val="en-US"/>
        </w:rPr>
      </w:pPr>
      <w:r>
        <w:rPr>
          <w:rFonts w:hint="eastAsia" w:ascii="宋体" w:hAnsi="宋体"/>
        </w:rPr>
        <w:t>项目名</w:t>
      </w:r>
      <w:r>
        <w:rPr>
          <w:rFonts w:hint="eastAsia" w:ascii="宋体" w:hAnsi="宋体"/>
          <w:szCs w:val="28"/>
          <w:u w:val="none"/>
          <w:lang w:val="en-US" w:eastAsia="zh-CN"/>
        </w:rPr>
        <w:t>称：口腔耗材A包</w:t>
      </w:r>
    </w:p>
    <w:p w14:paraId="6B8796DB">
      <w:pPr>
        <w:spacing w:line="360" w:lineRule="auto"/>
        <w:ind w:firstLine="420" w:firstLineChars="200"/>
        <w:rPr>
          <w:rFonts w:hint="eastAsia" w:ascii="宋体" w:hAnsi="宋体"/>
          <w:szCs w:val="21"/>
        </w:rPr>
      </w:pPr>
      <w:r>
        <w:rPr>
          <w:rFonts w:hint="eastAsia" w:ascii="宋体" w:hAnsi="宋体"/>
        </w:rPr>
        <w:t>预算金额（支付上限）：人民币伍万柒仟肆佰叁拾叁元捌角整（¥</w:t>
      </w:r>
      <w:r>
        <w:rPr>
          <w:rFonts w:hint="eastAsia" w:ascii="宋体" w:hAnsi="宋体"/>
          <w:lang w:val="en-US" w:eastAsia="zh-CN"/>
        </w:rPr>
        <w:t>57433.80</w:t>
      </w:r>
      <w:r>
        <w:rPr>
          <w:rFonts w:hint="eastAsia" w:ascii="宋体" w:hAnsi="宋体"/>
          <w:szCs w:val="21"/>
        </w:rPr>
        <w:t>元）</w:t>
      </w:r>
    </w:p>
    <w:p w14:paraId="24B35A0B">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53438E1E">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7CF9653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7"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27C4585">
      <w:pPr>
        <w:spacing w:line="360" w:lineRule="auto"/>
        <w:ind w:firstLine="420" w:firstLineChars="200"/>
        <w:rPr>
          <w:rFonts w:hint="eastAsia" w:ascii="宋体" w:hAnsi="宋体"/>
          <w:lang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部分耗材</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8"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8"/>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5"/>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1B33D27">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报名时间：2026年1月22日8时00分至2026年1月28日17时00分止。</w:t>
      </w:r>
    </w:p>
    <w:p w14:paraId="17D4E8FF">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r>
        <w:rPr>
          <w:rFonts w:hint="eastAsia" w:ascii="宋体" w:hAnsi="宋体"/>
          <w:bCs/>
          <w:highlight w:val="none"/>
          <w:lang w:val="en-US" w:eastAsia="zh-CN"/>
        </w:rPr>
        <w:t>8</w:t>
      </w:r>
      <w:r>
        <w:rPr>
          <w:rFonts w:hint="eastAsia" w:ascii="宋体" w:hAnsi="宋体"/>
          <w:bCs/>
          <w:highlight w:val="none"/>
        </w:rPr>
        <w:t>:00至</w:t>
      </w:r>
      <w:r>
        <w:rPr>
          <w:rFonts w:hint="eastAsia" w:ascii="宋体" w:hAnsi="宋体"/>
          <w:bCs/>
          <w:highlight w:val="none"/>
          <w:lang w:val="en-US" w:eastAsia="zh-CN"/>
        </w:rPr>
        <w:t>8</w:t>
      </w:r>
      <w:r>
        <w:rPr>
          <w:rFonts w:hint="eastAsia" w:ascii="宋体" w:hAnsi="宋体"/>
          <w:bCs/>
          <w:highlight w:val="none"/>
        </w:rPr>
        <w:t>:30（北京时间）；</w:t>
      </w:r>
    </w:p>
    <w:p w14:paraId="78BAA079">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482C806E">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6367366C">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p>
    <w:p w14:paraId="5F335419">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FBAB5B0">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6"/>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6"/>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1B01E0D4">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w:t>
      </w:r>
      <w:r>
        <w:rPr>
          <w:rFonts w:hint="eastAsia" w:ascii="宋体" w:hAnsi="宋体"/>
          <w:highlight w:val="none"/>
          <w:lang w:val="en-US" w:eastAsia="zh-CN"/>
        </w:rPr>
        <w:t>21</w:t>
      </w:r>
      <w:r>
        <w:rPr>
          <w:rFonts w:hint="eastAsia" w:ascii="宋体" w:hAnsi="宋体"/>
          <w:highlight w:val="none"/>
        </w:rPr>
        <w:t>日</w:t>
      </w:r>
      <w:bookmarkEnd w:id="4"/>
      <w:bookmarkEnd w:id="5"/>
      <w:bookmarkEnd w:id="6"/>
    </w:p>
    <w:p w14:paraId="1BE84547">
      <w:pPr>
        <w:widowControl/>
        <w:numPr>
          <w:ilvl w:val="0"/>
          <w:numId w:val="3"/>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9" w:name="_Toc24468"/>
      <w:r>
        <w:rPr>
          <w:rFonts w:hint="eastAsia" w:asciiTheme="majorEastAsia" w:hAnsiTheme="majorEastAsia" w:eastAsiaTheme="majorEastAsia"/>
          <w:sz w:val="32"/>
          <w:szCs w:val="32"/>
          <w:lang w:val="en-US" w:eastAsia="zh-CN"/>
        </w:rPr>
        <w:t>用户需求书</w:t>
      </w:r>
      <w:bookmarkEnd w:id="9"/>
    </w:p>
    <w:p w14:paraId="1A0964E7">
      <w:pPr>
        <w:snapToGrid w:val="0"/>
        <w:spacing w:line="360" w:lineRule="auto"/>
        <w:rPr>
          <w:rFonts w:ascii="宋体"/>
          <w:b/>
          <w:bCs/>
          <w:szCs w:val="20"/>
        </w:rPr>
      </w:pPr>
      <w:r>
        <w:rPr>
          <w:rFonts w:hint="eastAsia" w:ascii="宋体"/>
          <w:b/>
          <w:bCs/>
          <w:szCs w:val="20"/>
        </w:rPr>
        <w:t>说明：</w:t>
      </w:r>
    </w:p>
    <w:p w14:paraId="41B0864D">
      <w:pPr>
        <w:numPr>
          <w:ilvl w:val="0"/>
          <w:numId w:val="7"/>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7"/>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7"/>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10"/>
        <w:numPr>
          <w:ilvl w:val="0"/>
          <w:numId w:val="8"/>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1428"/>
        <w:gridCol w:w="2183"/>
        <w:gridCol w:w="2183"/>
        <w:gridCol w:w="119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428" w:type="dxa"/>
            <w:shd w:val="clear" w:color="auto" w:fill="EEECE1"/>
            <w:vAlign w:val="center"/>
          </w:tcPr>
          <w:p w14:paraId="1F7013D0">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  期限</w:t>
            </w:r>
          </w:p>
        </w:tc>
        <w:tc>
          <w:tcPr>
            <w:tcW w:w="2183"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183" w:type="dxa"/>
            <w:shd w:val="clear" w:color="auto" w:fill="EEECE1"/>
            <w:vAlign w:val="center"/>
          </w:tcPr>
          <w:p w14:paraId="77A1679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95"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口腔耗材A包</w:t>
            </w:r>
          </w:p>
        </w:tc>
        <w:tc>
          <w:tcPr>
            <w:tcW w:w="693"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428" w:type="dxa"/>
            <w:vAlign w:val="center"/>
          </w:tcPr>
          <w:p w14:paraId="36A3EC96">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183" w:type="dxa"/>
            <w:vAlign w:val="center"/>
          </w:tcPr>
          <w:p w14:paraId="26A59F7D">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人民币57433.80元</w:t>
            </w:r>
          </w:p>
        </w:tc>
        <w:tc>
          <w:tcPr>
            <w:tcW w:w="2183" w:type="dxa"/>
            <w:vAlign w:val="center"/>
          </w:tcPr>
          <w:p w14:paraId="113A87B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人民币57433.80元</w:t>
            </w:r>
          </w:p>
        </w:tc>
        <w:tc>
          <w:tcPr>
            <w:tcW w:w="1195" w:type="dxa"/>
            <w:vAlign w:val="center"/>
          </w:tcPr>
          <w:p w14:paraId="6694BA1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8"/>
        </w:numPr>
        <w:tabs>
          <w:tab w:val="left" w:pos="540"/>
        </w:tabs>
        <w:adjustRightInd w:val="0"/>
        <w:snapToGrid w:val="0"/>
        <w:spacing w:line="360" w:lineRule="auto"/>
        <w:ind w:left="420" w:leftChars="0" w:hanging="420" w:firstLineChars="0"/>
        <w:outlineLvl w:val="9"/>
        <w:rPr>
          <w:rFonts w:hAnsi="宋体"/>
          <w:b/>
          <w:color w:val="auto"/>
        </w:rPr>
      </w:pPr>
      <w:r>
        <w:rPr>
          <w:rFonts w:hint="eastAsia" w:asciiTheme="minorEastAsia" w:hAnsiTheme="minorEastAsia" w:eastAsiaTheme="minorEastAsia"/>
          <w:b/>
          <w:bCs/>
          <w:color w:val="auto"/>
          <w:szCs w:val="21"/>
        </w:rPr>
        <w:t>★</w:t>
      </w:r>
      <w:r>
        <w:rPr>
          <w:rFonts w:hint="eastAsia" w:hAnsi="宋体"/>
          <w:b/>
          <w:color w:val="auto"/>
          <w:lang w:val="en-US" w:eastAsia="zh-CN"/>
        </w:rPr>
        <w:t>货品清单及</w:t>
      </w:r>
      <w:r>
        <w:rPr>
          <w:rFonts w:hint="eastAsia" w:hAnsi="宋体"/>
          <w:b/>
          <w:color w:val="auto"/>
        </w:rPr>
        <w:t>技术要求：</w:t>
      </w:r>
    </w:p>
    <w:tbl>
      <w:tblPr>
        <w:tblStyle w:val="17"/>
        <w:tblW w:w="1112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28"/>
        <w:gridCol w:w="2636"/>
        <w:gridCol w:w="1227"/>
        <w:gridCol w:w="996"/>
        <w:gridCol w:w="1281"/>
        <w:gridCol w:w="985"/>
        <w:gridCol w:w="1268"/>
        <w:gridCol w:w="1000"/>
      </w:tblGrid>
      <w:tr w14:paraId="014AD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EEECE1" w:themeFill="background2"/>
            <w:vAlign w:val="center"/>
          </w:tcPr>
          <w:p w14:paraId="640A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2636" w:type="dxa"/>
            <w:tcBorders>
              <w:tl2br w:val="nil"/>
              <w:tr2bl w:val="nil"/>
            </w:tcBorders>
            <w:shd w:val="clear" w:color="auto" w:fill="EEECE1" w:themeFill="background2"/>
            <w:vAlign w:val="center"/>
          </w:tcPr>
          <w:p w14:paraId="4D14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227" w:type="dxa"/>
            <w:tcBorders>
              <w:tl2br w:val="nil"/>
              <w:tr2bl w:val="nil"/>
            </w:tcBorders>
            <w:shd w:val="clear" w:color="auto" w:fill="EEECE1" w:themeFill="background2"/>
            <w:vAlign w:val="center"/>
          </w:tcPr>
          <w:p w14:paraId="0E3D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96" w:type="dxa"/>
            <w:tcBorders>
              <w:tl2br w:val="nil"/>
              <w:tr2bl w:val="nil"/>
            </w:tcBorders>
            <w:shd w:val="clear" w:color="auto" w:fill="EEECE1" w:themeFill="background2"/>
            <w:vAlign w:val="center"/>
          </w:tcPr>
          <w:p w14:paraId="7B6DD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81" w:type="dxa"/>
            <w:tcBorders>
              <w:tl2br w:val="nil"/>
              <w:tr2bl w:val="nil"/>
            </w:tcBorders>
            <w:shd w:val="clear" w:color="auto" w:fill="EEECE1" w:themeFill="background2"/>
            <w:vAlign w:val="center"/>
          </w:tcPr>
          <w:p w14:paraId="7A555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85" w:type="dxa"/>
            <w:tcBorders>
              <w:tl2br w:val="nil"/>
              <w:tr2bl w:val="nil"/>
            </w:tcBorders>
            <w:shd w:val="clear" w:color="auto" w:fill="EEECE1" w:themeFill="background2"/>
            <w:vAlign w:val="center"/>
          </w:tcPr>
          <w:p w14:paraId="1A69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预计年使用量</w:t>
            </w:r>
          </w:p>
        </w:tc>
        <w:tc>
          <w:tcPr>
            <w:tcW w:w="1268" w:type="dxa"/>
            <w:tcBorders>
              <w:tl2br w:val="nil"/>
              <w:tr2bl w:val="nil"/>
            </w:tcBorders>
            <w:shd w:val="clear" w:color="auto" w:fill="EEECE1" w:themeFill="background2"/>
            <w:vAlign w:val="center"/>
          </w:tcPr>
          <w:p w14:paraId="73CFF5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c>
          <w:tcPr>
            <w:tcW w:w="1000" w:type="dxa"/>
            <w:tcBorders>
              <w:tl2br w:val="nil"/>
              <w:tr2bl w:val="nil"/>
            </w:tcBorders>
            <w:shd w:val="clear" w:color="auto" w:fill="EEECE1" w:themeFill="background2"/>
            <w:vAlign w:val="center"/>
          </w:tcPr>
          <w:p w14:paraId="1CB73338">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是否接受进口</w:t>
            </w:r>
          </w:p>
        </w:tc>
      </w:tr>
      <w:tr w14:paraId="7F0F53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88A3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牙探针</w:t>
            </w:r>
          </w:p>
        </w:tc>
        <w:tc>
          <w:tcPr>
            <w:tcW w:w="2636" w:type="dxa"/>
            <w:tcBorders>
              <w:tl2br w:val="nil"/>
              <w:tr2bl w:val="nil"/>
            </w:tcBorders>
            <w:shd w:val="clear" w:color="auto" w:fill="auto"/>
            <w:vAlign w:val="center"/>
          </w:tcPr>
          <w:p w14:paraId="58E57E5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用于探查牙面、牙龈等部位的病灶。</w:t>
            </w:r>
          </w:p>
        </w:tc>
        <w:tc>
          <w:tcPr>
            <w:tcW w:w="1227" w:type="dxa"/>
            <w:tcBorders>
              <w:tl2br w:val="nil"/>
              <w:tr2bl w:val="nil"/>
            </w:tcBorders>
            <w:shd w:val="clear" w:color="auto" w:fill="auto"/>
            <w:vAlign w:val="center"/>
          </w:tcPr>
          <w:p w14:paraId="66304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A61A8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6DE5C4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985" w:type="dxa"/>
            <w:tcBorders>
              <w:tl2br w:val="nil"/>
              <w:tr2bl w:val="nil"/>
            </w:tcBorders>
            <w:shd w:val="clear" w:color="auto" w:fill="auto"/>
            <w:vAlign w:val="center"/>
          </w:tcPr>
          <w:p w14:paraId="70F9B9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4FCBA0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000" w:type="dxa"/>
            <w:tcBorders>
              <w:tl2br w:val="nil"/>
              <w:tr2bl w:val="nil"/>
            </w:tcBorders>
            <w:shd w:val="clear" w:color="auto" w:fill="auto"/>
            <w:vAlign w:val="center"/>
          </w:tcPr>
          <w:p w14:paraId="3BE93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2ADE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9765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牙周袋探针</w:t>
            </w:r>
          </w:p>
        </w:tc>
        <w:tc>
          <w:tcPr>
            <w:tcW w:w="2636" w:type="dxa"/>
            <w:tcBorders>
              <w:tl2br w:val="nil"/>
              <w:tr2bl w:val="nil"/>
            </w:tcBorders>
            <w:shd w:val="clear" w:color="auto" w:fill="auto"/>
            <w:vAlign w:val="center"/>
          </w:tcPr>
          <w:p w14:paraId="571792A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用于探查牙面、牙龈等部位的病灶。</w:t>
            </w:r>
          </w:p>
        </w:tc>
        <w:tc>
          <w:tcPr>
            <w:tcW w:w="1227" w:type="dxa"/>
            <w:tcBorders>
              <w:tl2br w:val="nil"/>
              <w:tr2bl w:val="nil"/>
            </w:tcBorders>
            <w:shd w:val="clear" w:color="auto" w:fill="auto"/>
            <w:vAlign w:val="center"/>
          </w:tcPr>
          <w:p w14:paraId="0F529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C81D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79466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985" w:type="dxa"/>
            <w:tcBorders>
              <w:tl2br w:val="nil"/>
              <w:tr2bl w:val="nil"/>
            </w:tcBorders>
            <w:shd w:val="clear" w:color="auto" w:fill="auto"/>
            <w:vAlign w:val="center"/>
          </w:tcPr>
          <w:p w14:paraId="6D1CA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268" w:type="dxa"/>
            <w:tcBorders>
              <w:tl2br w:val="nil"/>
              <w:tr2bl w:val="nil"/>
            </w:tcBorders>
            <w:shd w:val="clear" w:color="auto" w:fill="auto"/>
            <w:vAlign w:val="center"/>
          </w:tcPr>
          <w:p w14:paraId="2A4A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w:t>
            </w:r>
          </w:p>
        </w:tc>
        <w:tc>
          <w:tcPr>
            <w:tcW w:w="1000" w:type="dxa"/>
            <w:tcBorders>
              <w:tl2br w:val="nil"/>
              <w:tr2bl w:val="nil"/>
            </w:tcBorders>
            <w:shd w:val="clear" w:color="auto" w:fill="auto"/>
            <w:vAlign w:val="center"/>
          </w:tcPr>
          <w:p w14:paraId="334CC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E8607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E7F5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刮治器</w:t>
            </w:r>
          </w:p>
        </w:tc>
        <w:tc>
          <w:tcPr>
            <w:tcW w:w="2636" w:type="dxa"/>
            <w:tcBorders>
              <w:tl2br w:val="nil"/>
              <w:tr2bl w:val="nil"/>
            </w:tcBorders>
            <w:shd w:val="clear" w:color="auto" w:fill="auto"/>
            <w:vAlign w:val="center"/>
          </w:tcPr>
          <w:p w14:paraId="72C4E8D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36809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060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D9C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32.4</w:t>
            </w:r>
          </w:p>
        </w:tc>
        <w:tc>
          <w:tcPr>
            <w:tcW w:w="985" w:type="dxa"/>
            <w:tcBorders>
              <w:tl2br w:val="nil"/>
              <w:tr2bl w:val="nil"/>
            </w:tcBorders>
            <w:shd w:val="clear" w:color="auto" w:fill="auto"/>
            <w:vAlign w:val="center"/>
          </w:tcPr>
          <w:p w14:paraId="26029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A1BB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12A3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A7B2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350C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牙周器械包</w:t>
            </w:r>
          </w:p>
        </w:tc>
        <w:tc>
          <w:tcPr>
            <w:tcW w:w="2636" w:type="dxa"/>
            <w:tcBorders>
              <w:tl2br w:val="nil"/>
              <w:tr2bl w:val="nil"/>
            </w:tcBorders>
            <w:shd w:val="clear" w:color="auto" w:fill="auto"/>
            <w:vAlign w:val="center"/>
          </w:tcPr>
          <w:p w14:paraId="4688C4E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300A0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双头刮治器4支/套</w:t>
            </w:r>
          </w:p>
        </w:tc>
        <w:tc>
          <w:tcPr>
            <w:tcW w:w="996" w:type="dxa"/>
            <w:tcBorders>
              <w:tl2br w:val="nil"/>
              <w:tr2bl w:val="nil"/>
            </w:tcBorders>
            <w:shd w:val="clear" w:color="auto" w:fill="auto"/>
            <w:vAlign w:val="center"/>
          </w:tcPr>
          <w:p w14:paraId="5F9976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281" w:type="dxa"/>
            <w:tcBorders>
              <w:tl2br w:val="nil"/>
              <w:tr2bl w:val="nil"/>
            </w:tcBorders>
            <w:shd w:val="clear" w:color="auto" w:fill="auto"/>
            <w:vAlign w:val="center"/>
          </w:tcPr>
          <w:p w14:paraId="76CD7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985" w:type="dxa"/>
            <w:tcBorders>
              <w:tl2br w:val="nil"/>
              <w:tr2bl w:val="nil"/>
            </w:tcBorders>
            <w:shd w:val="clear" w:color="auto" w:fill="auto"/>
            <w:vAlign w:val="center"/>
          </w:tcPr>
          <w:p w14:paraId="2D103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A7D33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8369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3F50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EC56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洁治器</w:t>
            </w:r>
          </w:p>
        </w:tc>
        <w:tc>
          <w:tcPr>
            <w:tcW w:w="2636" w:type="dxa"/>
            <w:tcBorders>
              <w:tl2br w:val="nil"/>
              <w:tr2bl w:val="nil"/>
            </w:tcBorders>
            <w:shd w:val="clear" w:color="auto" w:fill="auto"/>
            <w:vAlign w:val="center"/>
          </w:tcPr>
          <w:p w14:paraId="6D706A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7D4FA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E2F3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4E95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3BF82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5619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C37B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AC38F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AE34A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牙骨锉</w:t>
            </w:r>
          </w:p>
        </w:tc>
        <w:tc>
          <w:tcPr>
            <w:tcW w:w="2636" w:type="dxa"/>
            <w:tcBorders>
              <w:tl2br w:val="nil"/>
              <w:tr2bl w:val="nil"/>
            </w:tcBorders>
            <w:shd w:val="clear" w:color="auto" w:fill="auto"/>
            <w:vAlign w:val="center"/>
          </w:tcPr>
          <w:p w14:paraId="531F37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用于牙科治疗中进行切削和平滑。</w:t>
            </w:r>
          </w:p>
        </w:tc>
        <w:tc>
          <w:tcPr>
            <w:tcW w:w="1227" w:type="dxa"/>
            <w:tcBorders>
              <w:tl2br w:val="nil"/>
              <w:tr2bl w:val="nil"/>
            </w:tcBorders>
            <w:shd w:val="clear" w:color="auto" w:fill="auto"/>
            <w:vAlign w:val="center"/>
          </w:tcPr>
          <w:p w14:paraId="02E59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5DA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945A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79.2</w:t>
            </w:r>
          </w:p>
        </w:tc>
        <w:tc>
          <w:tcPr>
            <w:tcW w:w="985" w:type="dxa"/>
            <w:tcBorders>
              <w:tl2br w:val="nil"/>
              <w:tr2bl w:val="nil"/>
            </w:tcBorders>
            <w:shd w:val="clear" w:color="auto" w:fill="auto"/>
            <w:vAlign w:val="center"/>
          </w:tcPr>
          <w:p w14:paraId="133EA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7221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316E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8BFC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A8F65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牙骨凿</w:t>
            </w:r>
          </w:p>
        </w:tc>
        <w:tc>
          <w:tcPr>
            <w:tcW w:w="2636" w:type="dxa"/>
            <w:tcBorders>
              <w:tl2br w:val="nil"/>
              <w:tr2bl w:val="nil"/>
            </w:tcBorders>
            <w:shd w:val="clear" w:color="auto" w:fill="auto"/>
            <w:vAlign w:val="center"/>
          </w:tcPr>
          <w:p w14:paraId="459530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用于牙科手术中进行切割或凿开骨质等组织。</w:t>
            </w:r>
          </w:p>
        </w:tc>
        <w:tc>
          <w:tcPr>
            <w:tcW w:w="1227" w:type="dxa"/>
            <w:tcBorders>
              <w:tl2br w:val="nil"/>
              <w:tr2bl w:val="nil"/>
            </w:tcBorders>
            <w:shd w:val="clear" w:color="auto" w:fill="auto"/>
            <w:vAlign w:val="center"/>
          </w:tcPr>
          <w:p w14:paraId="4247A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2788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3426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985" w:type="dxa"/>
            <w:tcBorders>
              <w:tl2br w:val="nil"/>
              <w:tr2bl w:val="nil"/>
            </w:tcBorders>
            <w:shd w:val="clear" w:color="auto" w:fill="auto"/>
            <w:vAlign w:val="center"/>
          </w:tcPr>
          <w:p w14:paraId="4D201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08EA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E959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326D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1640E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牙骨凿(单面)</w:t>
            </w:r>
          </w:p>
        </w:tc>
        <w:tc>
          <w:tcPr>
            <w:tcW w:w="2636" w:type="dxa"/>
            <w:tcBorders>
              <w:tl2br w:val="nil"/>
              <w:tr2bl w:val="nil"/>
            </w:tcBorders>
            <w:shd w:val="clear" w:color="auto" w:fill="auto"/>
            <w:vAlign w:val="center"/>
          </w:tcPr>
          <w:p w14:paraId="16219C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用于口腔手术时凿除骨质或凿断骨连接。</w:t>
            </w:r>
          </w:p>
        </w:tc>
        <w:tc>
          <w:tcPr>
            <w:tcW w:w="1227" w:type="dxa"/>
            <w:tcBorders>
              <w:tl2br w:val="nil"/>
              <w:tr2bl w:val="nil"/>
            </w:tcBorders>
            <w:shd w:val="clear" w:color="auto" w:fill="auto"/>
            <w:vAlign w:val="center"/>
          </w:tcPr>
          <w:p w14:paraId="2C708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1906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5E8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85" w:type="dxa"/>
            <w:tcBorders>
              <w:tl2br w:val="nil"/>
              <w:tr2bl w:val="nil"/>
            </w:tcBorders>
            <w:shd w:val="clear" w:color="auto" w:fill="auto"/>
            <w:vAlign w:val="center"/>
          </w:tcPr>
          <w:p w14:paraId="2EC85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8310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1C33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5AA98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E108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牙釉凿</w:t>
            </w:r>
          </w:p>
        </w:tc>
        <w:tc>
          <w:tcPr>
            <w:tcW w:w="2636" w:type="dxa"/>
            <w:tcBorders>
              <w:tl2br w:val="nil"/>
              <w:tr2bl w:val="nil"/>
            </w:tcBorders>
            <w:shd w:val="clear" w:color="auto" w:fill="auto"/>
            <w:vAlign w:val="center"/>
          </w:tcPr>
          <w:p w14:paraId="4B553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用于口腔手术时凿除骨质或凿断骨连接。</w:t>
            </w:r>
          </w:p>
        </w:tc>
        <w:tc>
          <w:tcPr>
            <w:tcW w:w="1227" w:type="dxa"/>
            <w:tcBorders>
              <w:tl2br w:val="nil"/>
              <w:tr2bl w:val="nil"/>
            </w:tcBorders>
            <w:shd w:val="clear" w:color="auto" w:fill="auto"/>
            <w:vAlign w:val="center"/>
          </w:tcPr>
          <w:p w14:paraId="758CD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9C8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7717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1C1B4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B865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71925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E197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4383D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牙骨锤</w:t>
            </w:r>
          </w:p>
        </w:tc>
        <w:tc>
          <w:tcPr>
            <w:tcW w:w="2636" w:type="dxa"/>
            <w:tcBorders>
              <w:tl2br w:val="nil"/>
              <w:tr2bl w:val="nil"/>
            </w:tcBorders>
            <w:shd w:val="clear" w:color="auto" w:fill="auto"/>
            <w:vAlign w:val="center"/>
          </w:tcPr>
          <w:p w14:paraId="2C49FE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用于口腔科手术中敲击牙骨凿。</w:t>
            </w:r>
          </w:p>
        </w:tc>
        <w:tc>
          <w:tcPr>
            <w:tcW w:w="1227" w:type="dxa"/>
            <w:tcBorders>
              <w:tl2br w:val="nil"/>
              <w:tr2bl w:val="nil"/>
            </w:tcBorders>
            <w:shd w:val="clear" w:color="auto" w:fill="auto"/>
            <w:vAlign w:val="center"/>
          </w:tcPr>
          <w:p w14:paraId="7D1AA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716E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C4EB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86.4</w:t>
            </w:r>
          </w:p>
        </w:tc>
        <w:tc>
          <w:tcPr>
            <w:tcW w:w="985" w:type="dxa"/>
            <w:tcBorders>
              <w:tl2br w:val="nil"/>
              <w:tr2bl w:val="nil"/>
            </w:tcBorders>
            <w:shd w:val="clear" w:color="auto" w:fill="auto"/>
            <w:vAlign w:val="center"/>
          </w:tcPr>
          <w:p w14:paraId="1A2D4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68" w:type="dxa"/>
            <w:tcBorders>
              <w:tl2br w:val="nil"/>
              <w:tr2bl w:val="nil"/>
            </w:tcBorders>
            <w:shd w:val="clear" w:color="auto" w:fill="auto"/>
            <w:vAlign w:val="center"/>
          </w:tcPr>
          <w:p w14:paraId="04FEF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1036.8</w:t>
            </w:r>
          </w:p>
        </w:tc>
        <w:tc>
          <w:tcPr>
            <w:tcW w:w="1000" w:type="dxa"/>
            <w:tcBorders>
              <w:tl2br w:val="nil"/>
              <w:tr2bl w:val="nil"/>
            </w:tcBorders>
            <w:shd w:val="clear" w:color="auto" w:fill="auto"/>
            <w:vAlign w:val="center"/>
          </w:tcPr>
          <w:p w14:paraId="2BDB6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277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D92E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吸唾管</w:t>
            </w:r>
          </w:p>
        </w:tc>
        <w:tc>
          <w:tcPr>
            <w:tcW w:w="2636" w:type="dxa"/>
            <w:tcBorders>
              <w:tl2br w:val="nil"/>
              <w:tr2bl w:val="nil"/>
            </w:tcBorders>
            <w:shd w:val="clear" w:color="auto" w:fill="auto"/>
            <w:vAlign w:val="center"/>
          </w:tcPr>
          <w:p w14:paraId="0C6CBB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用于牙科治疗时吸取患者口腔内的血水、唾液及其他异物。</w:t>
            </w:r>
          </w:p>
        </w:tc>
        <w:tc>
          <w:tcPr>
            <w:tcW w:w="1227" w:type="dxa"/>
            <w:tcBorders>
              <w:tl2br w:val="nil"/>
              <w:tr2bl w:val="nil"/>
            </w:tcBorders>
            <w:shd w:val="clear" w:color="auto" w:fill="auto"/>
            <w:vAlign w:val="center"/>
          </w:tcPr>
          <w:p w14:paraId="7FD4B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725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50583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85" w:type="dxa"/>
            <w:tcBorders>
              <w:tl2br w:val="nil"/>
              <w:tr2bl w:val="nil"/>
            </w:tcBorders>
            <w:shd w:val="clear" w:color="auto" w:fill="auto"/>
            <w:vAlign w:val="center"/>
          </w:tcPr>
          <w:p w14:paraId="218FF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268" w:type="dxa"/>
            <w:tcBorders>
              <w:tl2br w:val="nil"/>
              <w:tr2bl w:val="nil"/>
            </w:tcBorders>
            <w:shd w:val="clear" w:color="auto" w:fill="auto"/>
            <w:vAlign w:val="center"/>
          </w:tcPr>
          <w:p w14:paraId="4EA65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112.5</w:t>
            </w:r>
          </w:p>
        </w:tc>
        <w:tc>
          <w:tcPr>
            <w:tcW w:w="1000" w:type="dxa"/>
            <w:tcBorders>
              <w:tl2br w:val="nil"/>
              <w:tr2bl w:val="nil"/>
            </w:tcBorders>
            <w:shd w:val="clear" w:color="auto" w:fill="auto"/>
            <w:vAlign w:val="center"/>
          </w:tcPr>
          <w:p w14:paraId="45422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DF768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41AD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牙刮匙</w:t>
            </w:r>
          </w:p>
        </w:tc>
        <w:tc>
          <w:tcPr>
            <w:tcW w:w="2636" w:type="dxa"/>
            <w:tcBorders>
              <w:tl2br w:val="nil"/>
              <w:tr2bl w:val="nil"/>
            </w:tcBorders>
            <w:shd w:val="clear" w:color="auto" w:fill="auto"/>
            <w:vAlign w:val="center"/>
          </w:tcPr>
          <w:p w14:paraId="50ECC4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用于口腔手术中撬除牙残根或碎根尖、刮除软组织。</w:t>
            </w:r>
          </w:p>
        </w:tc>
        <w:tc>
          <w:tcPr>
            <w:tcW w:w="1227" w:type="dxa"/>
            <w:tcBorders>
              <w:tl2br w:val="nil"/>
              <w:tr2bl w:val="nil"/>
            </w:tcBorders>
            <w:shd w:val="clear" w:color="auto" w:fill="auto"/>
            <w:vAlign w:val="center"/>
          </w:tcPr>
          <w:p w14:paraId="00EC0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6A80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5163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985" w:type="dxa"/>
            <w:tcBorders>
              <w:tl2br w:val="nil"/>
              <w:tr2bl w:val="nil"/>
            </w:tcBorders>
            <w:shd w:val="clear" w:color="auto" w:fill="auto"/>
            <w:vAlign w:val="center"/>
          </w:tcPr>
          <w:p w14:paraId="5D640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268" w:type="dxa"/>
            <w:tcBorders>
              <w:tl2br w:val="nil"/>
              <w:tr2bl w:val="nil"/>
            </w:tcBorders>
            <w:shd w:val="clear" w:color="auto" w:fill="auto"/>
            <w:vAlign w:val="center"/>
          </w:tcPr>
          <w:p w14:paraId="4E273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3196.8</w:t>
            </w:r>
          </w:p>
        </w:tc>
        <w:tc>
          <w:tcPr>
            <w:tcW w:w="1000" w:type="dxa"/>
            <w:tcBorders>
              <w:tl2br w:val="nil"/>
              <w:tr2bl w:val="nil"/>
            </w:tcBorders>
            <w:shd w:val="clear" w:color="auto" w:fill="auto"/>
            <w:vAlign w:val="center"/>
          </w:tcPr>
          <w:p w14:paraId="52B34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B2E4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F9A2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拔牙钳</w:t>
            </w:r>
          </w:p>
        </w:tc>
        <w:tc>
          <w:tcPr>
            <w:tcW w:w="2636" w:type="dxa"/>
            <w:tcBorders>
              <w:tl2br w:val="nil"/>
              <w:tr2bl w:val="nil"/>
            </w:tcBorders>
            <w:shd w:val="clear" w:color="auto" w:fill="auto"/>
            <w:vAlign w:val="center"/>
          </w:tcPr>
          <w:p w14:paraId="2A441F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用于牙科手术中拔除成人、儿童的牙齿和牙根或切断牙冠用。</w:t>
            </w:r>
          </w:p>
        </w:tc>
        <w:tc>
          <w:tcPr>
            <w:tcW w:w="1227" w:type="dxa"/>
            <w:tcBorders>
              <w:tl2br w:val="nil"/>
              <w:tr2bl w:val="nil"/>
            </w:tcBorders>
            <w:shd w:val="clear" w:color="auto" w:fill="auto"/>
            <w:vAlign w:val="center"/>
          </w:tcPr>
          <w:p w14:paraId="0C76D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50DE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5E695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985" w:type="dxa"/>
            <w:tcBorders>
              <w:tl2br w:val="nil"/>
              <w:tr2bl w:val="nil"/>
            </w:tcBorders>
            <w:shd w:val="clear" w:color="auto" w:fill="auto"/>
            <w:vAlign w:val="center"/>
          </w:tcPr>
          <w:p w14:paraId="1F928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268" w:type="dxa"/>
            <w:tcBorders>
              <w:tl2br w:val="nil"/>
              <w:tr2bl w:val="nil"/>
            </w:tcBorders>
            <w:shd w:val="clear" w:color="auto" w:fill="auto"/>
            <w:vAlign w:val="center"/>
          </w:tcPr>
          <w:p w14:paraId="1ED72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28476</w:t>
            </w:r>
          </w:p>
        </w:tc>
        <w:tc>
          <w:tcPr>
            <w:tcW w:w="1000" w:type="dxa"/>
            <w:tcBorders>
              <w:tl2br w:val="nil"/>
              <w:tr2bl w:val="nil"/>
            </w:tcBorders>
            <w:shd w:val="clear" w:color="auto" w:fill="auto"/>
            <w:vAlign w:val="center"/>
          </w:tcPr>
          <w:p w14:paraId="65F06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1A7FE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47AC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帕巾钳</w:t>
            </w:r>
          </w:p>
        </w:tc>
        <w:tc>
          <w:tcPr>
            <w:tcW w:w="2636" w:type="dxa"/>
            <w:tcBorders>
              <w:tl2br w:val="nil"/>
              <w:tr2bl w:val="nil"/>
            </w:tcBorders>
            <w:shd w:val="clear" w:color="auto" w:fill="auto"/>
            <w:vAlign w:val="center"/>
          </w:tcPr>
          <w:p w14:paraId="12D5FF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5E6AF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弯头 12cm</w:t>
            </w:r>
          </w:p>
        </w:tc>
        <w:tc>
          <w:tcPr>
            <w:tcW w:w="996" w:type="dxa"/>
            <w:tcBorders>
              <w:tl2br w:val="nil"/>
              <w:tr2bl w:val="nil"/>
            </w:tcBorders>
            <w:shd w:val="clear" w:color="auto" w:fill="auto"/>
            <w:vAlign w:val="center"/>
          </w:tcPr>
          <w:p w14:paraId="3D34E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2B1E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134.4</w:t>
            </w:r>
          </w:p>
        </w:tc>
        <w:tc>
          <w:tcPr>
            <w:tcW w:w="985" w:type="dxa"/>
            <w:tcBorders>
              <w:tl2br w:val="nil"/>
              <w:tr2bl w:val="nil"/>
            </w:tcBorders>
            <w:shd w:val="clear" w:color="auto" w:fill="auto"/>
            <w:vAlign w:val="center"/>
          </w:tcPr>
          <w:p w14:paraId="6F26A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F1DA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0A7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BAC89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BA5A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帕巾钳</w:t>
            </w:r>
          </w:p>
        </w:tc>
        <w:tc>
          <w:tcPr>
            <w:tcW w:w="2636" w:type="dxa"/>
            <w:tcBorders>
              <w:tl2br w:val="nil"/>
              <w:tr2bl w:val="nil"/>
            </w:tcBorders>
            <w:shd w:val="clear" w:color="auto" w:fill="auto"/>
            <w:vAlign w:val="center"/>
          </w:tcPr>
          <w:p w14:paraId="3A4A05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66AC6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弯头 14cm</w:t>
            </w:r>
          </w:p>
        </w:tc>
        <w:tc>
          <w:tcPr>
            <w:tcW w:w="996" w:type="dxa"/>
            <w:tcBorders>
              <w:tl2br w:val="nil"/>
              <w:tr2bl w:val="nil"/>
            </w:tcBorders>
            <w:shd w:val="clear" w:color="auto" w:fill="auto"/>
            <w:vAlign w:val="center"/>
          </w:tcPr>
          <w:p w14:paraId="1A2AC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9ADA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134.4</w:t>
            </w:r>
          </w:p>
        </w:tc>
        <w:tc>
          <w:tcPr>
            <w:tcW w:w="985" w:type="dxa"/>
            <w:tcBorders>
              <w:tl2br w:val="nil"/>
              <w:tr2bl w:val="nil"/>
            </w:tcBorders>
            <w:shd w:val="clear" w:color="auto" w:fill="auto"/>
            <w:vAlign w:val="center"/>
          </w:tcPr>
          <w:p w14:paraId="452EA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A927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50E8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5E10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51EA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牙槽咬骨钳</w:t>
            </w:r>
          </w:p>
        </w:tc>
        <w:tc>
          <w:tcPr>
            <w:tcW w:w="2636" w:type="dxa"/>
            <w:tcBorders>
              <w:tl2br w:val="nil"/>
              <w:tr2bl w:val="nil"/>
            </w:tcBorders>
            <w:shd w:val="clear" w:color="auto" w:fill="auto"/>
            <w:vAlign w:val="center"/>
          </w:tcPr>
          <w:p w14:paraId="585342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用于牙科手术中固定、止血、切断等操作。</w:t>
            </w:r>
          </w:p>
        </w:tc>
        <w:tc>
          <w:tcPr>
            <w:tcW w:w="1227" w:type="dxa"/>
            <w:tcBorders>
              <w:tl2br w:val="nil"/>
              <w:tr2bl w:val="nil"/>
            </w:tcBorders>
            <w:shd w:val="clear" w:color="auto" w:fill="auto"/>
            <w:vAlign w:val="center"/>
          </w:tcPr>
          <w:p w14:paraId="75A92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C8C4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66DF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268.2</w:t>
            </w:r>
          </w:p>
        </w:tc>
        <w:tc>
          <w:tcPr>
            <w:tcW w:w="985" w:type="dxa"/>
            <w:tcBorders>
              <w:tl2br w:val="nil"/>
              <w:tr2bl w:val="nil"/>
            </w:tcBorders>
            <w:shd w:val="clear" w:color="auto" w:fill="auto"/>
            <w:vAlign w:val="center"/>
          </w:tcPr>
          <w:p w14:paraId="5D387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915D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98C4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EFFF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FD0E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持针钳</w:t>
            </w:r>
          </w:p>
        </w:tc>
        <w:tc>
          <w:tcPr>
            <w:tcW w:w="2636" w:type="dxa"/>
            <w:tcBorders>
              <w:tl2br w:val="nil"/>
              <w:tr2bl w:val="nil"/>
            </w:tcBorders>
            <w:shd w:val="clear" w:color="auto" w:fill="auto"/>
            <w:vAlign w:val="center"/>
          </w:tcPr>
          <w:p w14:paraId="254C06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2B0C3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2621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47C4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58.5</w:t>
            </w:r>
          </w:p>
        </w:tc>
        <w:tc>
          <w:tcPr>
            <w:tcW w:w="985" w:type="dxa"/>
            <w:tcBorders>
              <w:tl2br w:val="nil"/>
              <w:tr2bl w:val="nil"/>
            </w:tcBorders>
            <w:shd w:val="clear" w:color="auto" w:fill="auto"/>
            <w:vAlign w:val="center"/>
          </w:tcPr>
          <w:p w14:paraId="20035A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268" w:type="dxa"/>
            <w:tcBorders>
              <w:tl2br w:val="nil"/>
              <w:tr2bl w:val="nil"/>
            </w:tcBorders>
            <w:shd w:val="clear" w:color="auto" w:fill="auto"/>
            <w:vAlign w:val="center"/>
          </w:tcPr>
          <w:p w14:paraId="670C2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1989</w:t>
            </w:r>
          </w:p>
        </w:tc>
        <w:tc>
          <w:tcPr>
            <w:tcW w:w="1000" w:type="dxa"/>
            <w:tcBorders>
              <w:tl2br w:val="nil"/>
              <w:tr2bl w:val="nil"/>
            </w:tcBorders>
            <w:shd w:val="clear" w:color="auto" w:fill="auto"/>
            <w:vAlign w:val="center"/>
          </w:tcPr>
          <w:p w14:paraId="123CE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3B74A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2DBBF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止血钳</w:t>
            </w:r>
          </w:p>
        </w:tc>
        <w:tc>
          <w:tcPr>
            <w:tcW w:w="2636" w:type="dxa"/>
            <w:tcBorders>
              <w:tl2br w:val="nil"/>
              <w:tr2bl w:val="nil"/>
            </w:tcBorders>
            <w:shd w:val="clear" w:color="auto" w:fill="auto"/>
            <w:vAlign w:val="center"/>
          </w:tcPr>
          <w:p w14:paraId="13CE6C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用于夹持人体内血管、组织以止血。</w:t>
            </w:r>
          </w:p>
        </w:tc>
        <w:tc>
          <w:tcPr>
            <w:tcW w:w="1227" w:type="dxa"/>
            <w:tcBorders>
              <w:tl2br w:val="nil"/>
              <w:tr2bl w:val="nil"/>
            </w:tcBorders>
            <w:shd w:val="clear" w:color="auto" w:fill="auto"/>
            <w:vAlign w:val="center"/>
          </w:tcPr>
          <w:p w14:paraId="0BC01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0C27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37B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985" w:type="dxa"/>
            <w:tcBorders>
              <w:tl2br w:val="nil"/>
              <w:tr2bl w:val="nil"/>
            </w:tcBorders>
            <w:shd w:val="clear" w:color="auto" w:fill="auto"/>
            <w:vAlign w:val="center"/>
          </w:tcPr>
          <w:p w14:paraId="26172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268" w:type="dxa"/>
            <w:tcBorders>
              <w:tl2br w:val="nil"/>
              <w:tr2bl w:val="nil"/>
            </w:tcBorders>
            <w:shd w:val="clear" w:color="auto" w:fill="auto"/>
            <w:vAlign w:val="center"/>
          </w:tcPr>
          <w:p w14:paraId="449AB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w:t>
            </w:r>
          </w:p>
        </w:tc>
        <w:tc>
          <w:tcPr>
            <w:tcW w:w="1000" w:type="dxa"/>
            <w:tcBorders>
              <w:tl2br w:val="nil"/>
              <w:tr2bl w:val="nil"/>
            </w:tcBorders>
            <w:shd w:val="clear" w:color="auto" w:fill="auto"/>
            <w:vAlign w:val="center"/>
          </w:tcPr>
          <w:p w14:paraId="41DC2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521D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4EA04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牙科用分离器(牙龈压排器)</w:t>
            </w:r>
          </w:p>
        </w:tc>
        <w:tc>
          <w:tcPr>
            <w:tcW w:w="2636" w:type="dxa"/>
            <w:tcBorders>
              <w:tl2br w:val="nil"/>
              <w:tr2bl w:val="nil"/>
            </w:tcBorders>
            <w:shd w:val="clear" w:color="auto" w:fill="FFFFFF"/>
            <w:vAlign w:val="center"/>
          </w:tcPr>
          <w:p w14:paraId="66E39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522E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2065D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4B3FD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985" w:type="dxa"/>
            <w:tcBorders>
              <w:tl2br w:val="nil"/>
              <w:tr2bl w:val="nil"/>
            </w:tcBorders>
            <w:shd w:val="clear" w:color="auto" w:fill="FFFFFF"/>
            <w:vAlign w:val="center"/>
          </w:tcPr>
          <w:p w14:paraId="69208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651F4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000" w:type="dxa"/>
            <w:tcBorders>
              <w:tl2br w:val="nil"/>
              <w:tr2bl w:val="nil"/>
            </w:tcBorders>
            <w:shd w:val="clear" w:color="auto" w:fill="FFFFFF"/>
            <w:vAlign w:val="center"/>
          </w:tcPr>
          <w:p w14:paraId="3C277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02E02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6E5A3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w:t>
            </w:r>
          </w:p>
        </w:tc>
        <w:tc>
          <w:tcPr>
            <w:tcW w:w="2636" w:type="dxa"/>
            <w:tcBorders>
              <w:tl2br w:val="nil"/>
              <w:tr2bl w:val="nil"/>
            </w:tcBorders>
            <w:shd w:val="clear" w:color="auto" w:fill="FFFFFF"/>
            <w:vAlign w:val="center"/>
          </w:tcPr>
          <w:p w14:paraId="5F1284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380C0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6E58E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1EBDC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97.2</w:t>
            </w:r>
          </w:p>
        </w:tc>
        <w:tc>
          <w:tcPr>
            <w:tcW w:w="985" w:type="dxa"/>
            <w:tcBorders>
              <w:tl2br w:val="nil"/>
              <w:tr2bl w:val="nil"/>
            </w:tcBorders>
            <w:shd w:val="clear" w:color="auto" w:fill="FFFFFF"/>
            <w:vAlign w:val="center"/>
          </w:tcPr>
          <w:p w14:paraId="230C9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64A34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1944</w:t>
            </w:r>
          </w:p>
        </w:tc>
        <w:tc>
          <w:tcPr>
            <w:tcW w:w="1000" w:type="dxa"/>
            <w:tcBorders>
              <w:tl2br w:val="nil"/>
              <w:tr2bl w:val="nil"/>
            </w:tcBorders>
            <w:shd w:val="clear" w:color="auto" w:fill="FFFFFF"/>
            <w:vAlign w:val="center"/>
          </w:tcPr>
          <w:p w14:paraId="48C0D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8860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553C1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牙科用分离器(骨膜分离器)</w:t>
            </w:r>
          </w:p>
        </w:tc>
        <w:tc>
          <w:tcPr>
            <w:tcW w:w="2636" w:type="dxa"/>
            <w:tcBorders>
              <w:tl2br w:val="nil"/>
              <w:tr2bl w:val="nil"/>
            </w:tcBorders>
            <w:shd w:val="clear" w:color="auto" w:fill="FFFFFF"/>
            <w:vAlign w:val="center"/>
          </w:tcPr>
          <w:p w14:paraId="27AD90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06C6D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513B59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21186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55.8</w:t>
            </w:r>
          </w:p>
        </w:tc>
        <w:tc>
          <w:tcPr>
            <w:tcW w:w="985" w:type="dxa"/>
            <w:tcBorders>
              <w:tl2br w:val="nil"/>
              <w:tr2bl w:val="nil"/>
            </w:tcBorders>
            <w:shd w:val="clear" w:color="auto" w:fill="FFFFFF"/>
            <w:vAlign w:val="center"/>
          </w:tcPr>
          <w:p w14:paraId="264FC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268" w:type="dxa"/>
            <w:tcBorders>
              <w:tl2br w:val="nil"/>
              <w:tr2bl w:val="nil"/>
            </w:tcBorders>
            <w:shd w:val="clear" w:color="auto" w:fill="auto"/>
            <w:vAlign w:val="center"/>
          </w:tcPr>
          <w:p w14:paraId="3741B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3682.8</w:t>
            </w:r>
          </w:p>
        </w:tc>
        <w:tc>
          <w:tcPr>
            <w:tcW w:w="1000" w:type="dxa"/>
            <w:tcBorders>
              <w:tl2br w:val="nil"/>
              <w:tr2bl w:val="nil"/>
            </w:tcBorders>
            <w:shd w:val="clear" w:color="auto" w:fill="FFFFFF"/>
            <w:vAlign w:val="center"/>
          </w:tcPr>
          <w:p w14:paraId="63E37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F3C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7F49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w:t>
            </w:r>
          </w:p>
        </w:tc>
        <w:tc>
          <w:tcPr>
            <w:tcW w:w="2636" w:type="dxa"/>
            <w:tcBorders>
              <w:tl2br w:val="nil"/>
              <w:tr2bl w:val="nil"/>
            </w:tcBorders>
            <w:shd w:val="clear" w:color="auto" w:fill="auto"/>
            <w:vAlign w:val="center"/>
          </w:tcPr>
          <w:p w14:paraId="15719D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70585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F1D9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04D3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94.8</w:t>
            </w:r>
          </w:p>
        </w:tc>
        <w:tc>
          <w:tcPr>
            <w:tcW w:w="985" w:type="dxa"/>
            <w:tcBorders>
              <w:tl2br w:val="nil"/>
              <w:tr2bl w:val="nil"/>
            </w:tcBorders>
            <w:shd w:val="clear" w:color="auto" w:fill="auto"/>
            <w:vAlign w:val="center"/>
          </w:tcPr>
          <w:p w14:paraId="0D713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268" w:type="dxa"/>
            <w:tcBorders>
              <w:tl2br w:val="nil"/>
              <w:tr2bl w:val="nil"/>
            </w:tcBorders>
            <w:shd w:val="clear" w:color="auto" w:fill="auto"/>
            <w:vAlign w:val="center"/>
          </w:tcPr>
          <w:p w14:paraId="2A031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2559.6</w:t>
            </w:r>
          </w:p>
        </w:tc>
        <w:tc>
          <w:tcPr>
            <w:tcW w:w="1000" w:type="dxa"/>
            <w:tcBorders>
              <w:tl2br w:val="nil"/>
              <w:tr2bl w:val="nil"/>
            </w:tcBorders>
            <w:shd w:val="clear" w:color="auto" w:fill="auto"/>
            <w:vAlign w:val="center"/>
          </w:tcPr>
          <w:p w14:paraId="38522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0E605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BA85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牙根尖挺(八角)</w:t>
            </w:r>
          </w:p>
        </w:tc>
        <w:tc>
          <w:tcPr>
            <w:tcW w:w="2636" w:type="dxa"/>
            <w:tcBorders>
              <w:tl2br w:val="nil"/>
              <w:tr2bl w:val="nil"/>
            </w:tcBorders>
            <w:shd w:val="clear" w:color="auto" w:fill="auto"/>
            <w:vAlign w:val="center"/>
          </w:tcPr>
          <w:p w14:paraId="54F12A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1664B2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6BB8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17B7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1C008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3A82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3D2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5FFCE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C991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牙根尖挺(六角)</w:t>
            </w:r>
          </w:p>
        </w:tc>
        <w:tc>
          <w:tcPr>
            <w:tcW w:w="2636" w:type="dxa"/>
            <w:tcBorders>
              <w:tl2br w:val="nil"/>
              <w:tr2bl w:val="nil"/>
            </w:tcBorders>
            <w:shd w:val="clear" w:color="auto" w:fill="auto"/>
            <w:vAlign w:val="center"/>
          </w:tcPr>
          <w:p w14:paraId="21EFE2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1915A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DAFF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922C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77.4</w:t>
            </w:r>
          </w:p>
        </w:tc>
        <w:tc>
          <w:tcPr>
            <w:tcW w:w="985" w:type="dxa"/>
            <w:tcBorders>
              <w:tl2br w:val="nil"/>
              <w:tr2bl w:val="nil"/>
            </w:tcBorders>
            <w:shd w:val="clear" w:color="auto" w:fill="auto"/>
            <w:vAlign w:val="center"/>
          </w:tcPr>
          <w:p w14:paraId="5DF8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2B6CE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77.4</w:t>
            </w:r>
          </w:p>
        </w:tc>
        <w:tc>
          <w:tcPr>
            <w:tcW w:w="1000" w:type="dxa"/>
            <w:tcBorders>
              <w:tl2br w:val="nil"/>
              <w:tr2bl w:val="nil"/>
            </w:tcBorders>
            <w:shd w:val="clear" w:color="auto" w:fill="auto"/>
            <w:vAlign w:val="center"/>
          </w:tcPr>
          <w:p w14:paraId="5B1A4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ACE21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14EC8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牙根尖挺(大手柄八角)</w:t>
            </w:r>
          </w:p>
        </w:tc>
        <w:tc>
          <w:tcPr>
            <w:tcW w:w="2636" w:type="dxa"/>
            <w:tcBorders>
              <w:tl2br w:val="nil"/>
              <w:tr2bl w:val="nil"/>
            </w:tcBorders>
            <w:shd w:val="clear" w:color="auto" w:fill="auto"/>
            <w:vAlign w:val="center"/>
          </w:tcPr>
          <w:p w14:paraId="2604F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7F0F7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8127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C7F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985" w:type="dxa"/>
            <w:tcBorders>
              <w:tl2br w:val="nil"/>
              <w:tr2bl w:val="nil"/>
            </w:tcBorders>
            <w:shd w:val="clear" w:color="auto" w:fill="auto"/>
            <w:vAlign w:val="center"/>
          </w:tcPr>
          <w:p w14:paraId="3424A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8" w:type="dxa"/>
            <w:tcBorders>
              <w:tl2br w:val="nil"/>
              <w:tr2bl w:val="nil"/>
            </w:tcBorders>
            <w:shd w:val="clear" w:color="auto" w:fill="auto"/>
            <w:vAlign w:val="center"/>
          </w:tcPr>
          <w:p w14:paraId="1B8D3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1000" w:type="dxa"/>
            <w:tcBorders>
              <w:tl2br w:val="nil"/>
              <w:tr2bl w:val="nil"/>
            </w:tcBorders>
            <w:shd w:val="clear" w:color="auto" w:fill="auto"/>
            <w:vAlign w:val="center"/>
          </w:tcPr>
          <w:p w14:paraId="6B1C9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0789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046D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牙挺(微型牙挺)</w:t>
            </w:r>
          </w:p>
        </w:tc>
        <w:tc>
          <w:tcPr>
            <w:tcW w:w="2636" w:type="dxa"/>
            <w:tcBorders>
              <w:tl2br w:val="nil"/>
              <w:tr2bl w:val="nil"/>
            </w:tcBorders>
            <w:shd w:val="clear" w:color="auto" w:fill="auto"/>
            <w:vAlign w:val="center"/>
          </w:tcPr>
          <w:p w14:paraId="592116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642AE5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856D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1349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214.2</w:t>
            </w:r>
          </w:p>
        </w:tc>
        <w:tc>
          <w:tcPr>
            <w:tcW w:w="985" w:type="dxa"/>
            <w:tcBorders>
              <w:tl2br w:val="nil"/>
              <w:tr2bl w:val="nil"/>
            </w:tcBorders>
            <w:shd w:val="clear" w:color="auto" w:fill="auto"/>
            <w:vAlign w:val="center"/>
          </w:tcPr>
          <w:p w14:paraId="74C56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6C039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214.2</w:t>
            </w:r>
          </w:p>
        </w:tc>
        <w:tc>
          <w:tcPr>
            <w:tcW w:w="1000" w:type="dxa"/>
            <w:tcBorders>
              <w:tl2br w:val="nil"/>
              <w:tr2bl w:val="nil"/>
            </w:tcBorders>
            <w:shd w:val="clear" w:color="auto" w:fill="auto"/>
            <w:vAlign w:val="center"/>
          </w:tcPr>
          <w:p w14:paraId="21E27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49FB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CCE6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牙挺(阻生型牙挺)</w:t>
            </w:r>
          </w:p>
        </w:tc>
        <w:tc>
          <w:tcPr>
            <w:tcW w:w="2636" w:type="dxa"/>
            <w:tcBorders>
              <w:tl2br w:val="nil"/>
              <w:tr2bl w:val="nil"/>
            </w:tcBorders>
            <w:shd w:val="clear" w:color="auto" w:fill="auto"/>
            <w:vAlign w:val="center"/>
          </w:tcPr>
          <w:p w14:paraId="31F9C3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7ADC3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5E0D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B15E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124.2</w:t>
            </w:r>
          </w:p>
        </w:tc>
        <w:tc>
          <w:tcPr>
            <w:tcW w:w="985" w:type="dxa"/>
            <w:tcBorders>
              <w:tl2br w:val="nil"/>
              <w:tr2bl w:val="nil"/>
            </w:tcBorders>
            <w:shd w:val="clear" w:color="auto" w:fill="auto"/>
            <w:vAlign w:val="center"/>
          </w:tcPr>
          <w:p w14:paraId="16E2A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2A0D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112D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EFC43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1285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丁字形牙挺</w:t>
            </w:r>
          </w:p>
        </w:tc>
        <w:tc>
          <w:tcPr>
            <w:tcW w:w="2636" w:type="dxa"/>
            <w:tcBorders>
              <w:tl2br w:val="nil"/>
              <w:tr2bl w:val="nil"/>
            </w:tcBorders>
            <w:shd w:val="clear" w:color="auto" w:fill="auto"/>
            <w:vAlign w:val="center"/>
          </w:tcPr>
          <w:p w14:paraId="2076A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0C1B6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E4CC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ECBE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95.4</w:t>
            </w:r>
          </w:p>
        </w:tc>
        <w:tc>
          <w:tcPr>
            <w:tcW w:w="985" w:type="dxa"/>
            <w:tcBorders>
              <w:tl2br w:val="nil"/>
              <w:tr2bl w:val="nil"/>
            </w:tcBorders>
            <w:shd w:val="clear" w:color="auto" w:fill="auto"/>
            <w:vAlign w:val="center"/>
          </w:tcPr>
          <w:p w14:paraId="177C0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68" w:type="dxa"/>
            <w:tcBorders>
              <w:tl2br w:val="nil"/>
              <w:tr2bl w:val="nil"/>
            </w:tcBorders>
            <w:shd w:val="clear" w:color="auto" w:fill="auto"/>
            <w:vAlign w:val="center"/>
          </w:tcPr>
          <w:p w14:paraId="7F9EA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381.6</w:t>
            </w:r>
          </w:p>
        </w:tc>
        <w:tc>
          <w:tcPr>
            <w:tcW w:w="1000" w:type="dxa"/>
            <w:tcBorders>
              <w:tl2br w:val="nil"/>
              <w:tr2bl w:val="nil"/>
            </w:tcBorders>
            <w:shd w:val="clear" w:color="auto" w:fill="auto"/>
            <w:vAlign w:val="center"/>
          </w:tcPr>
          <w:p w14:paraId="5F2AA6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D13B7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3941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无针注射推进器(口腔麻醉注射架)</w:t>
            </w:r>
          </w:p>
        </w:tc>
        <w:tc>
          <w:tcPr>
            <w:tcW w:w="2636" w:type="dxa"/>
            <w:tcBorders>
              <w:tl2br w:val="nil"/>
              <w:tr2bl w:val="nil"/>
            </w:tcBorders>
            <w:shd w:val="clear" w:color="auto" w:fill="auto"/>
            <w:vAlign w:val="center"/>
          </w:tcPr>
          <w:p w14:paraId="1A5BAC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用于口腔治疗局部麻醉时注射药液，不接触患者和药液，无剂量控制功能。</w:t>
            </w:r>
          </w:p>
        </w:tc>
        <w:tc>
          <w:tcPr>
            <w:tcW w:w="1227" w:type="dxa"/>
            <w:tcBorders>
              <w:tl2br w:val="nil"/>
              <w:tr2bl w:val="nil"/>
            </w:tcBorders>
            <w:shd w:val="clear" w:color="auto" w:fill="auto"/>
            <w:vAlign w:val="center"/>
          </w:tcPr>
          <w:p w14:paraId="465F1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4329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EB14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985" w:type="dxa"/>
            <w:tcBorders>
              <w:tl2br w:val="nil"/>
              <w:tr2bl w:val="nil"/>
            </w:tcBorders>
            <w:shd w:val="clear" w:color="auto" w:fill="auto"/>
            <w:vAlign w:val="center"/>
          </w:tcPr>
          <w:p w14:paraId="1AED9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268" w:type="dxa"/>
            <w:tcBorders>
              <w:tl2br w:val="nil"/>
              <w:tr2bl w:val="nil"/>
            </w:tcBorders>
            <w:shd w:val="clear" w:color="auto" w:fill="auto"/>
            <w:vAlign w:val="center"/>
          </w:tcPr>
          <w:p w14:paraId="68886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2448</w:t>
            </w:r>
          </w:p>
        </w:tc>
        <w:tc>
          <w:tcPr>
            <w:tcW w:w="1000" w:type="dxa"/>
            <w:tcBorders>
              <w:tl2br w:val="nil"/>
              <w:tr2bl w:val="nil"/>
            </w:tcBorders>
            <w:shd w:val="clear" w:color="auto" w:fill="auto"/>
            <w:vAlign w:val="center"/>
          </w:tcPr>
          <w:p w14:paraId="3347A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7957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15F5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牙龈剪</w:t>
            </w:r>
          </w:p>
        </w:tc>
        <w:tc>
          <w:tcPr>
            <w:tcW w:w="2636" w:type="dxa"/>
            <w:tcBorders>
              <w:tl2br w:val="nil"/>
              <w:tr2bl w:val="nil"/>
            </w:tcBorders>
            <w:shd w:val="clear" w:color="auto" w:fill="auto"/>
            <w:vAlign w:val="center"/>
          </w:tcPr>
          <w:p w14:paraId="0B1AC7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用于牙科手术中剪切口腔组织。</w:t>
            </w:r>
          </w:p>
        </w:tc>
        <w:tc>
          <w:tcPr>
            <w:tcW w:w="1227" w:type="dxa"/>
            <w:tcBorders>
              <w:tl2br w:val="nil"/>
              <w:tr2bl w:val="nil"/>
            </w:tcBorders>
            <w:shd w:val="clear" w:color="auto" w:fill="auto"/>
            <w:vAlign w:val="center"/>
          </w:tcPr>
          <w:p w14:paraId="01416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直型13cm</w:t>
            </w:r>
          </w:p>
        </w:tc>
        <w:tc>
          <w:tcPr>
            <w:tcW w:w="996" w:type="dxa"/>
            <w:tcBorders>
              <w:tl2br w:val="nil"/>
              <w:tr2bl w:val="nil"/>
            </w:tcBorders>
            <w:shd w:val="clear" w:color="auto" w:fill="auto"/>
            <w:vAlign w:val="center"/>
          </w:tcPr>
          <w:p w14:paraId="4E486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84FE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985" w:type="dxa"/>
            <w:tcBorders>
              <w:tl2br w:val="nil"/>
              <w:tr2bl w:val="nil"/>
            </w:tcBorders>
            <w:shd w:val="clear" w:color="auto" w:fill="auto"/>
            <w:vAlign w:val="center"/>
          </w:tcPr>
          <w:p w14:paraId="508E2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9786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22E2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8C771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A0CB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手术剪</w:t>
            </w:r>
          </w:p>
        </w:tc>
        <w:tc>
          <w:tcPr>
            <w:tcW w:w="2636" w:type="dxa"/>
            <w:tcBorders>
              <w:tl2br w:val="nil"/>
              <w:tr2bl w:val="nil"/>
            </w:tcBorders>
            <w:shd w:val="clear" w:color="auto" w:fill="auto"/>
            <w:vAlign w:val="center"/>
          </w:tcPr>
          <w:p w14:paraId="12ACA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用于剪切人体组织、皮肤。</w:t>
            </w:r>
          </w:p>
        </w:tc>
        <w:tc>
          <w:tcPr>
            <w:tcW w:w="1227" w:type="dxa"/>
            <w:tcBorders>
              <w:tl2br w:val="nil"/>
              <w:tr2bl w:val="nil"/>
            </w:tcBorders>
            <w:shd w:val="clear" w:color="auto" w:fill="auto"/>
            <w:vAlign w:val="center"/>
          </w:tcPr>
          <w:p w14:paraId="57079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125mm</w:t>
            </w:r>
          </w:p>
        </w:tc>
        <w:tc>
          <w:tcPr>
            <w:tcW w:w="996" w:type="dxa"/>
            <w:tcBorders>
              <w:tl2br w:val="nil"/>
              <w:tr2bl w:val="nil"/>
            </w:tcBorders>
            <w:shd w:val="clear" w:color="auto" w:fill="auto"/>
            <w:vAlign w:val="center"/>
          </w:tcPr>
          <w:p w14:paraId="7C0BF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0AC5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45.9</w:t>
            </w:r>
          </w:p>
        </w:tc>
        <w:tc>
          <w:tcPr>
            <w:tcW w:w="985" w:type="dxa"/>
            <w:tcBorders>
              <w:tl2br w:val="nil"/>
              <w:tr2bl w:val="nil"/>
            </w:tcBorders>
            <w:shd w:val="clear" w:color="auto" w:fill="auto"/>
            <w:vAlign w:val="center"/>
          </w:tcPr>
          <w:p w14:paraId="21DDB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8" w:type="dxa"/>
            <w:tcBorders>
              <w:tl2br w:val="nil"/>
              <w:tr2bl w:val="nil"/>
            </w:tcBorders>
            <w:shd w:val="clear" w:color="auto" w:fill="auto"/>
            <w:vAlign w:val="center"/>
          </w:tcPr>
          <w:p w14:paraId="2AC41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137.7</w:t>
            </w:r>
          </w:p>
        </w:tc>
        <w:tc>
          <w:tcPr>
            <w:tcW w:w="1000" w:type="dxa"/>
            <w:tcBorders>
              <w:tl2br w:val="nil"/>
              <w:tr2bl w:val="nil"/>
            </w:tcBorders>
            <w:shd w:val="clear" w:color="auto" w:fill="auto"/>
            <w:vAlign w:val="center"/>
          </w:tcPr>
          <w:p w14:paraId="1217C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8DC5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5525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手术剪</w:t>
            </w:r>
          </w:p>
        </w:tc>
        <w:tc>
          <w:tcPr>
            <w:tcW w:w="2636" w:type="dxa"/>
            <w:tcBorders>
              <w:tl2br w:val="nil"/>
              <w:tr2bl w:val="nil"/>
            </w:tcBorders>
            <w:shd w:val="clear" w:color="auto" w:fill="auto"/>
            <w:vAlign w:val="center"/>
          </w:tcPr>
          <w:p w14:paraId="4A2538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用于剪切人体组织、皮肤。</w:t>
            </w:r>
          </w:p>
        </w:tc>
        <w:tc>
          <w:tcPr>
            <w:tcW w:w="1227" w:type="dxa"/>
            <w:tcBorders>
              <w:tl2br w:val="nil"/>
              <w:tr2bl w:val="nil"/>
            </w:tcBorders>
            <w:shd w:val="clear" w:color="auto" w:fill="auto"/>
            <w:vAlign w:val="center"/>
          </w:tcPr>
          <w:p w14:paraId="01DB0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160cm</w:t>
            </w:r>
          </w:p>
        </w:tc>
        <w:tc>
          <w:tcPr>
            <w:tcW w:w="996" w:type="dxa"/>
            <w:tcBorders>
              <w:tl2br w:val="nil"/>
              <w:tr2bl w:val="nil"/>
            </w:tcBorders>
            <w:shd w:val="clear" w:color="auto" w:fill="auto"/>
            <w:vAlign w:val="center"/>
          </w:tcPr>
          <w:p w14:paraId="080E5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850A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45.9</w:t>
            </w:r>
          </w:p>
        </w:tc>
        <w:tc>
          <w:tcPr>
            <w:tcW w:w="985" w:type="dxa"/>
            <w:tcBorders>
              <w:tl2br w:val="nil"/>
              <w:tr2bl w:val="nil"/>
            </w:tcBorders>
            <w:shd w:val="clear" w:color="auto" w:fill="auto"/>
            <w:vAlign w:val="center"/>
          </w:tcPr>
          <w:p w14:paraId="49539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B5DC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8D8B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108E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5F1C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眼用剪</w:t>
            </w:r>
          </w:p>
        </w:tc>
        <w:tc>
          <w:tcPr>
            <w:tcW w:w="2636" w:type="dxa"/>
            <w:tcBorders>
              <w:tl2br w:val="nil"/>
              <w:tr2bl w:val="nil"/>
            </w:tcBorders>
            <w:shd w:val="clear" w:color="auto" w:fill="auto"/>
            <w:vAlign w:val="center"/>
          </w:tcPr>
          <w:p w14:paraId="7F3590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用于剪切眼内组织。</w:t>
            </w:r>
          </w:p>
        </w:tc>
        <w:tc>
          <w:tcPr>
            <w:tcW w:w="1227" w:type="dxa"/>
            <w:tcBorders>
              <w:tl2br w:val="nil"/>
              <w:tr2bl w:val="nil"/>
            </w:tcBorders>
            <w:shd w:val="clear" w:color="auto" w:fill="auto"/>
            <w:vAlign w:val="center"/>
          </w:tcPr>
          <w:p w14:paraId="4497F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弯尖头 10cm </w:t>
            </w:r>
          </w:p>
        </w:tc>
        <w:tc>
          <w:tcPr>
            <w:tcW w:w="996" w:type="dxa"/>
            <w:tcBorders>
              <w:tl2br w:val="nil"/>
              <w:tr2bl w:val="nil"/>
            </w:tcBorders>
            <w:shd w:val="clear" w:color="auto" w:fill="auto"/>
            <w:vAlign w:val="center"/>
          </w:tcPr>
          <w:p w14:paraId="0B3A7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4A1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985" w:type="dxa"/>
            <w:tcBorders>
              <w:tl2br w:val="nil"/>
              <w:tr2bl w:val="nil"/>
            </w:tcBorders>
            <w:shd w:val="clear" w:color="auto" w:fill="auto"/>
            <w:vAlign w:val="center"/>
          </w:tcPr>
          <w:p w14:paraId="1E720C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268" w:type="dxa"/>
            <w:tcBorders>
              <w:tl2br w:val="nil"/>
              <w:tr2bl w:val="nil"/>
            </w:tcBorders>
            <w:shd w:val="clear" w:color="auto" w:fill="auto"/>
            <w:vAlign w:val="center"/>
          </w:tcPr>
          <w:p w14:paraId="2103A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4320</w:t>
            </w:r>
          </w:p>
        </w:tc>
        <w:tc>
          <w:tcPr>
            <w:tcW w:w="1000" w:type="dxa"/>
            <w:tcBorders>
              <w:tl2br w:val="nil"/>
              <w:tr2bl w:val="nil"/>
            </w:tcBorders>
            <w:shd w:val="clear" w:color="auto" w:fill="auto"/>
            <w:vAlign w:val="center"/>
          </w:tcPr>
          <w:p w14:paraId="7F57E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682F6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07BD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牙用刀</w:t>
            </w:r>
          </w:p>
        </w:tc>
        <w:tc>
          <w:tcPr>
            <w:tcW w:w="2636" w:type="dxa"/>
            <w:tcBorders>
              <w:tl2br w:val="nil"/>
              <w:tr2bl w:val="nil"/>
            </w:tcBorders>
            <w:shd w:val="clear" w:color="auto" w:fill="auto"/>
            <w:vAlign w:val="center"/>
          </w:tcPr>
          <w:p w14:paraId="4DB0E5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用于牙科手术中进行切割。</w:t>
            </w:r>
          </w:p>
        </w:tc>
        <w:tc>
          <w:tcPr>
            <w:tcW w:w="1227" w:type="dxa"/>
            <w:tcBorders>
              <w:tl2br w:val="nil"/>
              <w:tr2bl w:val="nil"/>
            </w:tcBorders>
            <w:shd w:val="clear" w:color="auto" w:fill="auto"/>
            <w:vAlign w:val="center"/>
          </w:tcPr>
          <w:p w14:paraId="5DFA5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手术刀柄   圆柄</w:t>
            </w:r>
          </w:p>
        </w:tc>
        <w:tc>
          <w:tcPr>
            <w:tcW w:w="996" w:type="dxa"/>
            <w:tcBorders>
              <w:tl2br w:val="nil"/>
              <w:tr2bl w:val="nil"/>
            </w:tcBorders>
            <w:shd w:val="clear" w:color="auto" w:fill="auto"/>
            <w:vAlign w:val="center"/>
          </w:tcPr>
          <w:p w14:paraId="58A9C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D527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598.5</w:t>
            </w:r>
          </w:p>
        </w:tc>
        <w:tc>
          <w:tcPr>
            <w:tcW w:w="985" w:type="dxa"/>
            <w:tcBorders>
              <w:tl2br w:val="nil"/>
              <w:tr2bl w:val="nil"/>
            </w:tcBorders>
            <w:shd w:val="clear" w:color="auto" w:fill="auto"/>
            <w:vAlign w:val="center"/>
          </w:tcPr>
          <w:p w14:paraId="7F1E8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C0A4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D9E2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BA3D1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F9699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手术刀柄</w:t>
            </w:r>
          </w:p>
        </w:tc>
        <w:tc>
          <w:tcPr>
            <w:tcW w:w="2636" w:type="dxa"/>
            <w:tcBorders>
              <w:tl2br w:val="nil"/>
              <w:tr2bl w:val="nil"/>
            </w:tcBorders>
            <w:shd w:val="clear" w:color="auto" w:fill="auto"/>
            <w:vAlign w:val="center"/>
          </w:tcPr>
          <w:p w14:paraId="5EE6E0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用于连接器械（刀片）。</w:t>
            </w:r>
          </w:p>
        </w:tc>
        <w:tc>
          <w:tcPr>
            <w:tcW w:w="1227" w:type="dxa"/>
            <w:tcBorders>
              <w:tl2br w:val="nil"/>
              <w:tr2bl w:val="nil"/>
            </w:tcBorders>
            <w:shd w:val="clear" w:color="auto" w:fill="auto"/>
            <w:vAlign w:val="center"/>
          </w:tcPr>
          <w:p w14:paraId="71924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538F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EC8F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985" w:type="dxa"/>
            <w:tcBorders>
              <w:tl2br w:val="nil"/>
              <w:tr2bl w:val="nil"/>
            </w:tcBorders>
            <w:shd w:val="clear" w:color="auto" w:fill="auto"/>
            <w:vAlign w:val="center"/>
          </w:tcPr>
          <w:p w14:paraId="3A7C6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68" w:type="dxa"/>
            <w:tcBorders>
              <w:tl2br w:val="nil"/>
              <w:tr2bl w:val="nil"/>
            </w:tcBorders>
            <w:shd w:val="clear" w:color="auto" w:fill="auto"/>
            <w:vAlign w:val="center"/>
          </w:tcPr>
          <w:p w14:paraId="0B335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230.4</w:t>
            </w:r>
          </w:p>
        </w:tc>
        <w:tc>
          <w:tcPr>
            <w:tcW w:w="1000" w:type="dxa"/>
            <w:tcBorders>
              <w:tl2br w:val="nil"/>
              <w:tr2bl w:val="nil"/>
            </w:tcBorders>
            <w:shd w:val="clear" w:color="auto" w:fill="auto"/>
            <w:vAlign w:val="center"/>
          </w:tcPr>
          <w:p w14:paraId="1F9AE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bl>
    <w:p w14:paraId="64E7D191">
      <w:pPr>
        <w:pStyle w:val="10"/>
        <w:tabs>
          <w:tab w:val="left" w:pos="420"/>
          <w:tab w:val="left" w:pos="540"/>
        </w:tabs>
        <w:adjustRightInd w:val="0"/>
        <w:snapToGrid w:val="0"/>
        <w:spacing w:line="360" w:lineRule="auto"/>
        <w:rPr>
          <w:rFonts w:hint="default" w:hAnsi="宋体" w:eastAsia="宋体"/>
          <w:b/>
          <w:color w:val="auto"/>
          <w:lang w:val="en-US" w:eastAsia="zh-CN"/>
        </w:rPr>
      </w:pPr>
      <w:r>
        <w:rPr>
          <w:rFonts w:hint="eastAsia" w:hAnsi="宋体"/>
          <w:b/>
          <w:color w:val="auto"/>
          <w:lang w:val="en-US" w:eastAsia="zh-CN"/>
        </w:rPr>
        <w:t>注：投标单位必须满足货品清单及</w:t>
      </w:r>
      <w:r>
        <w:rPr>
          <w:rFonts w:hint="eastAsia" w:hAnsi="宋体"/>
          <w:b/>
          <w:color w:val="auto"/>
        </w:rPr>
        <w:t>技术要求</w:t>
      </w:r>
      <w:r>
        <w:rPr>
          <w:rFonts w:hint="eastAsia" w:hAnsi="宋体"/>
          <w:b/>
          <w:color w:val="auto"/>
          <w:lang w:eastAsia="zh-CN"/>
        </w:rPr>
        <w:t>，</w:t>
      </w:r>
      <w:r>
        <w:rPr>
          <w:rFonts w:hint="eastAsia" w:hAnsi="宋体"/>
          <w:b/>
          <w:color w:val="auto"/>
          <w:lang w:val="en-US" w:eastAsia="zh-CN"/>
        </w:rPr>
        <w:t>否则为无效投标。</w:t>
      </w:r>
    </w:p>
    <w:p w14:paraId="7C2FC4C4">
      <w:pPr>
        <w:pStyle w:val="10"/>
        <w:numPr>
          <w:ilvl w:val="0"/>
          <w:numId w:val="8"/>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9"/>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9"/>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副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438C124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10" w:name="_Toc16150"/>
    </w:p>
    <w:p w14:paraId="39635CD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FD5AC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BA496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4F866529">
      <w:pPr>
        <w:rPr>
          <w:rFonts w:hint="eastAsia"/>
          <w:lang w:val="en-US" w:eastAsia="zh-CN"/>
        </w:rPr>
      </w:pPr>
    </w:p>
    <w:p w14:paraId="190D8EC6">
      <w:pPr>
        <w:rPr>
          <w:rFonts w:hint="eastAsia"/>
          <w:lang w:val="en-US" w:eastAsia="zh-CN"/>
        </w:rPr>
      </w:pPr>
    </w:p>
    <w:p w14:paraId="33A5D369">
      <w:pPr>
        <w:rPr>
          <w:rFonts w:hint="eastAsia"/>
          <w:lang w:val="en-US" w:eastAsia="zh-CN"/>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10"/>
    </w:p>
    <w:p w14:paraId="3B4C8BEE">
      <w:pPr>
        <w:pStyle w:val="3"/>
        <w:numPr>
          <w:ilvl w:val="0"/>
          <w:numId w:val="10"/>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1" w:name="_Toc24015563"/>
      <w:bookmarkStart w:id="12" w:name="_Toc1988"/>
      <w:bookmarkStart w:id="13" w:name="_Toc15209"/>
      <w:bookmarkStart w:id="14" w:name="_Toc10794"/>
      <w:r>
        <w:rPr>
          <w:rFonts w:hint="eastAsia" w:ascii="宋体" w:hAnsi="宋体" w:cs="宋体" w:eastAsiaTheme="minorEastAsia"/>
          <w:kern w:val="2"/>
          <w:sz w:val="21"/>
          <w:szCs w:val="21"/>
          <w:lang w:val="en-US" w:eastAsia="zh-CN" w:bidi="ar-SA"/>
        </w:rPr>
        <w:t>资格性审查表</w:t>
      </w:r>
      <w:bookmarkEnd w:id="11"/>
      <w:bookmarkEnd w:id="12"/>
      <w:bookmarkEnd w:id="13"/>
      <w:bookmarkEnd w:id="14"/>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5"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5"/>
    </w:p>
    <w:p w14:paraId="41BA4C69">
      <w:pPr>
        <w:pStyle w:val="3"/>
        <w:numPr>
          <w:ilvl w:val="0"/>
          <w:numId w:val="10"/>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6"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6"/>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1"/>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2"/>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30"/>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征集</w:t>
      </w:r>
      <w:r>
        <w:rPr>
          <w:rFonts w:hint="eastAsia" w:ascii="宋体" w:hAnsi="宋体" w:cs="宋体"/>
          <w:szCs w:val="21"/>
        </w:rPr>
        <w:t>文件规定的需要宣布的其他内容。</w:t>
      </w:r>
    </w:p>
    <w:p w14:paraId="133E712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30"/>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2E6567D7">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或以上</w:t>
      </w:r>
      <w:r>
        <w:rPr>
          <w:rFonts w:hint="eastAsia" w:ascii="宋体" w:hAnsi="宋体" w:cs="宋体"/>
          <w:szCs w:val="21"/>
        </w:rPr>
        <w:t>单数组成。</w:t>
      </w:r>
    </w:p>
    <w:p w14:paraId="0B02EDB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BCE9C5D">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2AD29599">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58C7F7C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征集</w:t>
      </w:r>
      <w:r>
        <w:rPr>
          <w:rFonts w:hint="eastAsia" w:ascii="宋体" w:hAnsi="宋体" w:cs="宋体"/>
          <w:szCs w:val="21"/>
        </w:rPr>
        <w:t>文件的商务、技术等实质性要求；</w:t>
      </w:r>
    </w:p>
    <w:p w14:paraId="6AE4880F">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136A814D">
      <w:pPr>
        <w:pStyle w:val="30"/>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7466D833">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354F323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征集</w:t>
      </w:r>
      <w:r>
        <w:rPr>
          <w:rFonts w:hint="eastAsia" w:ascii="宋体" w:hAnsi="宋体" w:cs="宋体"/>
          <w:szCs w:val="21"/>
        </w:rPr>
        <w:t>文件的规定，对投标文件中的资格证明等进行审查，以确定投标供应商是否具备投标资格。符合性检查：依据</w:t>
      </w:r>
      <w:r>
        <w:rPr>
          <w:rFonts w:hint="eastAsia" w:ascii="宋体" w:hAnsi="宋体" w:cs="宋体"/>
          <w:szCs w:val="21"/>
          <w:lang w:eastAsia="zh-CN"/>
        </w:rPr>
        <w:t>征集</w:t>
      </w:r>
      <w:r>
        <w:rPr>
          <w:rFonts w:hint="eastAsia" w:ascii="宋体" w:hAnsi="宋体" w:cs="宋体"/>
          <w:szCs w:val="21"/>
        </w:rPr>
        <w:t>文件的规定，从投标文件的有效性、完整性和对</w:t>
      </w:r>
      <w:r>
        <w:rPr>
          <w:rFonts w:hint="eastAsia" w:ascii="宋体" w:hAnsi="宋体" w:cs="宋体"/>
          <w:szCs w:val="21"/>
          <w:lang w:eastAsia="zh-CN"/>
        </w:rPr>
        <w:t>征集</w:t>
      </w:r>
      <w:r>
        <w:rPr>
          <w:rFonts w:hint="eastAsia" w:ascii="宋体" w:hAnsi="宋体" w:cs="宋体"/>
          <w:szCs w:val="21"/>
        </w:rPr>
        <w:t>文件的响应程度进行审查，以确定是否对</w:t>
      </w:r>
      <w:r>
        <w:rPr>
          <w:rFonts w:hint="eastAsia" w:ascii="宋体" w:hAnsi="宋体" w:cs="宋体"/>
          <w:szCs w:val="21"/>
          <w:lang w:eastAsia="zh-CN"/>
        </w:rPr>
        <w:t>征集</w:t>
      </w:r>
      <w:r>
        <w:rPr>
          <w:rFonts w:hint="eastAsia" w:ascii="宋体" w:hAnsi="宋体" w:cs="宋体"/>
          <w:szCs w:val="21"/>
        </w:rPr>
        <w:t>文件的实质性要求作出响应。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文件规定的方式确定一个参加评审的投标人，</w:t>
      </w:r>
      <w:r>
        <w:rPr>
          <w:rFonts w:hint="eastAsia" w:ascii="宋体" w:hAnsi="宋体" w:cs="宋体"/>
          <w:szCs w:val="21"/>
          <w:lang w:eastAsia="zh-CN"/>
        </w:rPr>
        <w:t>征集</w:t>
      </w:r>
      <w:r>
        <w:rPr>
          <w:rFonts w:hint="eastAsia" w:ascii="宋体" w:hAnsi="宋体" w:cs="宋体"/>
          <w:szCs w:val="21"/>
        </w:rPr>
        <w:t>文件未规定的采取随机抽取方式确定，其他投标无效。</w:t>
      </w:r>
    </w:p>
    <w:p w14:paraId="1A11F764">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文件规定的方式确定一个投标人获得中标人推荐资格，</w:t>
      </w:r>
      <w:r>
        <w:rPr>
          <w:rFonts w:hint="eastAsia" w:ascii="宋体" w:hAnsi="宋体" w:cs="宋体"/>
          <w:szCs w:val="21"/>
          <w:lang w:eastAsia="zh-CN"/>
        </w:rPr>
        <w:t>征集</w:t>
      </w:r>
      <w:r>
        <w:rPr>
          <w:rFonts w:hint="eastAsia" w:ascii="宋体" w:hAnsi="宋体" w:cs="宋体"/>
          <w:szCs w:val="21"/>
        </w:rPr>
        <w:t>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文件中载明。多家投标人提供的核心产品品牌相同的，按前两款规定处理。</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文件实质性要求，按照报价由低到高的顺序，依据</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文件中规定的数量或者比例推荐候选中标供应商。</w:t>
      </w:r>
    </w:p>
    <w:p w14:paraId="5D19274F">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文件全部实质性要求的前提下，按照</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征集</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4D21273">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E462E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78BE7952">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541EA1E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231FD2F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51A024FF">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2DCD88F">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688145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B8F20F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72B715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5698CCEC">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05051A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5558F86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4312D3D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2E1B5A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6DCA70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0C57E8B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6B2387FA">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0009A3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44FAC3A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79BAFC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4C3CFC7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30D319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4E726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7B74605B">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两家（有两家有效供应商时）或</w:t>
      </w:r>
      <w:r>
        <w:rPr>
          <w:rFonts w:hint="eastAsia" w:ascii="宋体" w:hAnsi="宋体" w:eastAsiaTheme="minorEastAsia" w:cstheme="minorBidi"/>
          <w:color w:val="auto"/>
          <w:kern w:val="2"/>
          <w:sz w:val="21"/>
          <w:szCs w:val="21"/>
          <w:lang w:val="en-US" w:eastAsia="zh-CN" w:bidi="ar-SA"/>
        </w:rPr>
        <w:t>三家</w:t>
      </w:r>
      <w:r>
        <w:rPr>
          <w:rFonts w:hint="eastAsia" w:ascii="宋体" w:hAnsi="宋体" w:cstheme="minorBidi"/>
          <w:color w:val="auto"/>
          <w:kern w:val="2"/>
          <w:sz w:val="21"/>
          <w:szCs w:val="21"/>
          <w:lang w:val="en-US" w:eastAsia="zh-CN" w:bidi="ar-SA"/>
        </w:rPr>
        <w:t>（有三家及以上有效供应商）</w:t>
      </w:r>
      <w:r>
        <w:rPr>
          <w:rFonts w:hint="eastAsia" w:ascii="宋体" w:hAnsi="宋体" w:eastAsiaTheme="minorEastAsia" w:cstheme="minorBidi"/>
          <w:color w:val="auto"/>
          <w:kern w:val="2"/>
          <w:sz w:val="21"/>
          <w:szCs w:val="21"/>
          <w:lang w:val="en-US" w:eastAsia="zh-CN" w:bidi="ar-SA"/>
        </w:rPr>
        <w:t>。</w:t>
      </w:r>
    </w:p>
    <w:p w14:paraId="08F6603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排名第三的投标人为第三候选中标供应商。中标供应商放弃中标资格的或中标资格被依法确认无效的，因情况紧急，重新组织采购不能满足采购人要求时，可依法从其他候选中标供应商中确定替补中标供应商。</w:t>
      </w:r>
    </w:p>
    <w:p w14:paraId="54B4AF3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7"/>
        <w:widowControl/>
        <w:numPr>
          <w:ilvl w:val="0"/>
          <w:numId w:val="0"/>
        </w:numPr>
        <w:spacing w:line="360" w:lineRule="auto"/>
        <w:ind w:leftChars="0"/>
        <w:jc w:val="left"/>
        <w:rPr>
          <w:rFonts w:hint="eastAsia" w:asciiTheme="majorEastAsia" w:hAnsiTheme="majorEastAsia" w:eastAsiaTheme="majorEastAsia"/>
          <w:sz w:val="32"/>
          <w:szCs w:val="32"/>
          <w:lang w:val="en-US" w:eastAsia="zh-CN"/>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17" w:name="_Toc26388"/>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3"/>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8" w:name="_Toc25542"/>
      <w:bookmarkStart w:id="19" w:name="_Toc6779"/>
      <w:r>
        <w:rPr>
          <w:rFonts w:hint="eastAsia" w:cs="宋体" w:asciiTheme="majorEastAsia" w:hAnsiTheme="majorEastAsia" w:eastAsiaTheme="majorEastAsia"/>
          <w:kern w:val="2"/>
          <w:sz w:val="30"/>
          <w:szCs w:val="30"/>
          <w:lang w:val="en-US" w:eastAsia="zh-CN" w:bidi="ar-SA"/>
        </w:rPr>
        <w:t>资格性自查表</w:t>
      </w:r>
      <w:bookmarkEnd w:id="18"/>
      <w:bookmarkEnd w:id="19"/>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3"/>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0" w:name="_Toc29213"/>
      <w:bookmarkStart w:id="21" w:name="_Toc21714"/>
      <w:r>
        <w:rPr>
          <w:rFonts w:hint="eastAsia" w:cs="宋体" w:asciiTheme="majorEastAsia" w:hAnsiTheme="majorEastAsia" w:eastAsiaTheme="majorEastAsia"/>
          <w:kern w:val="2"/>
          <w:sz w:val="30"/>
          <w:szCs w:val="30"/>
          <w:lang w:val="en-US" w:eastAsia="zh-CN" w:bidi="ar-SA"/>
        </w:rPr>
        <w:t>符合性自查表</w:t>
      </w:r>
      <w:bookmarkEnd w:id="20"/>
      <w:bookmarkEnd w:id="21"/>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2" w:name="_Toc1526"/>
      <w:bookmarkStart w:id="23" w:name="_Toc20641"/>
      <w:r>
        <w:rPr>
          <w:rFonts w:hint="eastAsia" w:cs="宋体" w:asciiTheme="majorEastAsia" w:hAnsiTheme="majorEastAsia" w:eastAsiaTheme="majorEastAsia"/>
          <w:kern w:val="2"/>
          <w:sz w:val="30"/>
          <w:szCs w:val="30"/>
          <w:lang w:val="en-US" w:eastAsia="zh-CN" w:bidi="ar-SA"/>
        </w:rPr>
        <w:t>（三）警示情形自查确认表</w:t>
      </w:r>
      <w:bookmarkEnd w:id="22"/>
      <w:bookmarkEnd w:id="23"/>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1"/>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24" w:name="_Toc15495"/>
      <w:bookmarkStart w:id="25" w:name="_Toc30883"/>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1"/>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bookmarkEnd w:id="25"/>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6" w:name="_Toc5508"/>
      <w:bookmarkStart w:id="27" w:name="_Toc31601"/>
      <w:r>
        <w:rPr>
          <w:rFonts w:hint="eastAsia" w:cs="宋体" w:asciiTheme="majorEastAsia" w:hAnsiTheme="majorEastAsia" w:eastAsiaTheme="majorEastAsia"/>
          <w:kern w:val="2"/>
          <w:sz w:val="30"/>
          <w:szCs w:val="30"/>
          <w:lang w:val="en-US" w:eastAsia="zh-CN" w:bidi="ar-SA"/>
        </w:rPr>
        <w:t>（六）诚信及信用信息证明</w:t>
      </w:r>
      <w:bookmarkEnd w:id="26"/>
      <w:bookmarkEnd w:id="27"/>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8" w:name="_Toc2713"/>
      <w:bookmarkStart w:id="29" w:name="_Toc11281"/>
      <w:bookmarkStart w:id="30"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8"/>
      <w:bookmarkEnd w:id="29"/>
      <w:bookmarkEnd w:id="30"/>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1"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1"/>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32" w:name="_Hlk72259001"/>
      <w:r>
        <w:rPr>
          <w:rFonts w:hint="eastAsia"/>
          <w:b/>
          <w:bCs/>
          <w:color w:val="auto"/>
          <w:lang w:eastAsia="zh-CN"/>
        </w:rPr>
        <w:t>征集</w:t>
      </w:r>
      <w:r>
        <w:rPr>
          <w:rFonts w:hint="eastAsia"/>
          <w:b/>
          <w:bCs/>
          <w:color w:val="auto"/>
        </w:rPr>
        <w:t>文件</w:t>
      </w:r>
      <w:bookmarkEnd w:id="32"/>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 xml:space="preserve">                                      </w:t>
      </w:r>
    </w:p>
    <w:p w14:paraId="4C8F2CD5">
      <w:pPr>
        <w:spacing w:after="60" w:line="360" w:lineRule="exact"/>
        <w:jc w:val="center"/>
        <w:outlineLvl w:val="9"/>
        <w:rPr>
          <w:rFonts w:hint="eastAsia" w:asciiTheme="minorEastAsia" w:hAnsiTheme="minorEastAsia" w:eastAsiaTheme="minorEastAsia"/>
          <w:lang w:val="en-US" w:eastAsia="zh-CN"/>
        </w:rPr>
      </w:pPr>
      <w:r>
        <w:rPr>
          <w:rFonts w:hint="eastAsia"/>
          <w:b/>
          <w:color w:val="auto"/>
          <w:lang w:val="en-US" w:eastAsia="zh-CN"/>
        </w:rPr>
        <w:t>4、《关于符合本国产品标准的声明函》</w:t>
      </w:r>
    </w:p>
    <w:p w14:paraId="7394D0B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Theme="minorEastAsia" w:cstheme="minorBidi"/>
          <w:b/>
          <w:color w:val="auto"/>
          <w:kern w:val="2"/>
          <w:sz w:val="21"/>
          <w:szCs w:val="21"/>
          <w:lang w:val="en-US" w:eastAsia="zh-CN" w:bidi="ar-SA"/>
        </w:rPr>
      </w:pPr>
      <w:r>
        <w:rPr>
          <w:rFonts w:hint="eastAsia" w:ascii="宋体" w:hAnsi="宋体" w:eastAsiaTheme="minorEastAsia" w:cstheme="minorBidi"/>
          <w:b/>
          <w:color w:val="auto"/>
          <w:kern w:val="2"/>
          <w:sz w:val="21"/>
          <w:szCs w:val="21"/>
          <w:lang w:val="en-US" w:eastAsia="zh-CN" w:bidi="ar-SA"/>
        </w:rPr>
        <w:t>关于符合本国产品标准的声明函</w:t>
      </w:r>
    </w:p>
    <w:p w14:paraId="15832DE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D8A3EA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84A68B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766378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w:t>
      </w:r>
    </w:p>
    <w:p w14:paraId="5A64CD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本公司（单位）对上述声明内容的真实性负责。如有虚假，愿承担相应法律责任。</w:t>
      </w:r>
    </w:p>
    <w:p w14:paraId="414C591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p>
    <w:p w14:paraId="2EE5A33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p>
    <w:p w14:paraId="084E73B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公司（单位）名称（盖章）：</w:t>
      </w:r>
    </w:p>
    <w:p w14:paraId="4D6961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日期：     年  月  日</w:t>
      </w:r>
    </w:p>
    <w:p w14:paraId="17347D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333333"/>
          <w:spacing w:val="0"/>
          <w:sz w:val="24"/>
          <w:szCs w:val="24"/>
        </w:rPr>
      </w:pPr>
    </w:p>
    <w:p w14:paraId="5471600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_____________________________</w:t>
      </w:r>
    </w:p>
    <w:p w14:paraId="410898D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1.产品如有型号，请在“产品名称”栏一并填写。</w:t>
      </w:r>
    </w:p>
    <w:p w14:paraId="72AB103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2.生产厂名与厂址应与生产厂营业执照载明的相关信息保持一致。</w:t>
      </w:r>
    </w:p>
    <w:p w14:paraId="43DBA6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3.该产品的中国境内生产的组件成本占比相关要求实施前，“规定比例”栏可不填，下同。</w:t>
      </w:r>
    </w:p>
    <w:p w14:paraId="277485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4.该产品的关键组件要求实施前，“关键组件”栏可不填，下同。</w:t>
      </w:r>
    </w:p>
    <w:p w14:paraId="55D3C7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5.该产品的关键工序要求实施前，“关键工序”栏可不填，下同。</w:t>
      </w:r>
    </w:p>
    <w:p w14:paraId="08B3A04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p>
    <w:p w14:paraId="5ADB04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注：供应商对其提供的本国产品按照《深圳市财政局关于贯彻落实政府采购本国产品标准及相关政策的通知》（深财购〔2025〕69号）中的格式要求，出具《关于符合本国产品标准的声明函》。</w:t>
      </w:r>
    </w:p>
    <w:p w14:paraId="78DCB614">
      <w:pPr>
        <w:jc w:val="center"/>
        <w:rPr>
          <w:rFonts w:hint="eastAsia" w:asciiTheme="minorEastAsia" w:hAnsiTheme="minorEastAsia" w:cstheme="minorEastAsia"/>
          <w:b/>
          <w:bCs/>
          <w:sz w:val="28"/>
          <w:szCs w:val="28"/>
          <w:lang w:eastAsia="zh-CN"/>
        </w:rPr>
      </w:pPr>
    </w:p>
    <w:p w14:paraId="1D29C215">
      <w:pPr>
        <w:jc w:val="center"/>
        <w:rPr>
          <w:rFonts w:hint="eastAsia" w:asciiTheme="minorEastAsia" w:hAnsiTheme="minorEastAsia" w:cstheme="minorEastAsia"/>
          <w:b/>
          <w:bCs/>
          <w:sz w:val="28"/>
          <w:szCs w:val="28"/>
          <w:lang w:eastAsia="zh-CN"/>
        </w:rPr>
      </w:pPr>
    </w:p>
    <w:p w14:paraId="5BE22A57">
      <w:pPr>
        <w:jc w:val="center"/>
        <w:rPr>
          <w:rFonts w:hint="eastAsia" w:asciiTheme="minorEastAsia" w:hAnsiTheme="minorEastAsia" w:cstheme="minorEastAsia"/>
          <w:b/>
          <w:bCs/>
          <w:sz w:val="28"/>
          <w:szCs w:val="28"/>
          <w:lang w:eastAsia="zh-CN"/>
        </w:rPr>
      </w:pPr>
    </w:p>
    <w:p w14:paraId="6E6FCFC3">
      <w:pPr>
        <w:jc w:val="center"/>
        <w:rPr>
          <w:rFonts w:hint="eastAsia" w:cs="宋体" w:asciiTheme="majorEastAsia" w:hAnsiTheme="majorEastAsia" w:eastAsiaTheme="majorEastAsia"/>
          <w:kern w:val="2"/>
          <w:sz w:val="30"/>
          <w:szCs w:val="30"/>
          <w:lang w:val="en-US" w:eastAsia="zh-CN" w:bidi="ar-SA"/>
        </w:rPr>
      </w:pPr>
    </w:p>
    <w:p w14:paraId="0F33104E">
      <w:pPr>
        <w:jc w:val="center"/>
        <w:rPr>
          <w:rFonts w:hint="eastAsia" w:cs="宋体" w:asciiTheme="majorEastAsia" w:hAnsiTheme="majorEastAsia" w:eastAsiaTheme="majorEastAsia"/>
          <w:kern w:val="2"/>
          <w:sz w:val="30"/>
          <w:szCs w:val="30"/>
          <w:lang w:val="en-US" w:eastAsia="zh-CN" w:bidi="ar-SA"/>
        </w:rPr>
      </w:pPr>
    </w:p>
    <w:p w14:paraId="6620A26F">
      <w:pPr>
        <w:jc w:val="center"/>
        <w:rPr>
          <w:rFonts w:hint="eastAsia" w:cs="宋体" w:asciiTheme="majorEastAsia" w:hAnsiTheme="majorEastAsia" w:eastAsiaTheme="majorEastAsia"/>
          <w:kern w:val="2"/>
          <w:sz w:val="30"/>
          <w:szCs w:val="30"/>
          <w:lang w:val="en-US" w:eastAsia="zh-CN" w:bidi="ar-SA"/>
        </w:rPr>
      </w:pPr>
    </w:p>
    <w:p w14:paraId="5FF718F7">
      <w:pPr>
        <w:jc w:val="center"/>
        <w:outlineLvl w:val="0"/>
        <w:rPr>
          <w:rFonts w:hint="default" w:cs="宋体" w:asciiTheme="majorEastAsia" w:hAnsiTheme="majorEastAsia" w:eastAsiaTheme="majorEastAsia"/>
          <w:kern w:val="2"/>
          <w:sz w:val="30"/>
          <w:szCs w:val="30"/>
          <w:lang w:val="en-US" w:eastAsia="zh-CN" w:bidi="ar-SA"/>
        </w:rPr>
      </w:pPr>
      <w:bookmarkStart w:id="33" w:name="_Toc29547"/>
      <w:r>
        <w:rPr>
          <w:rFonts w:hint="eastAsia" w:cs="宋体" w:asciiTheme="majorEastAsia" w:hAnsiTheme="majorEastAsia" w:eastAsiaTheme="majorEastAsia"/>
          <w:kern w:val="2"/>
          <w:sz w:val="30"/>
          <w:szCs w:val="30"/>
          <w:lang w:val="en-US" w:eastAsia="zh-CN" w:bidi="ar-SA"/>
        </w:rPr>
        <w:t>（九）福田区第二人民医院</w:t>
      </w:r>
      <w:bookmarkEnd w:id="33"/>
      <w:r>
        <w:rPr>
          <w:rFonts w:hint="eastAsia" w:cs="宋体" w:asciiTheme="majorEastAsia" w:hAnsiTheme="majorEastAsia" w:eastAsiaTheme="majorEastAsia"/>
          <w:kern w:val="2"/>
          <w:sz w:val="30"/>
          <w:szCs w:val="30"/>
          <w:lang w:val="en-US" w:eastAsia="zh-CN" w:bidi="ar-SA"/>
        </w:rPr>
        <w:t>开标一览表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4"/>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4"/>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4"/>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4"/>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4"/>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4"/>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E7EE131">
      <w:pPr>
        <w:spacing w:afterLines="25" w:line="300" w:lineRule="auto"/>
        <w:ind w:left="420"/>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4"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4"/>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0871B20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970BA39">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51E94B8">
      <w:pPr>
        <w:spacing w:after="60"/>
        <w:ind w:firstLine="2100" w:firstLineChars="1000"/>
        <w:jc w:val="both"/>
        <w:rPr>
          <w:rFonts w:hint="eastAsia" w:cs="Arial"/>
          <w:b/>
          <w:color w:val="000000"/>
          <w:sz w:val="28"/>
          <w:szCs w:val="28"/>
        </w:rPr>
      </w:pPr>
      <w:r>
        <w:rPr>
          <w:rFonts w:hint="eastAsia" w:ascii="宋体" w:hAnsi="宋体" w:cs="宋体"/>
          <w:color w:val="000000" w:themeColor="text1"/>
          <w:szCs w:val="21"/>
          <w14:textFill>
            <w14:solidFill>
              <w14:schemeClr w14:val="tx1"/>
            </w14:solidFill>
          </w14:textFill>
        </w:rPr>
        <w:t xml:space="preserve">  </w:t>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5" w:name="_Toc29077"/>
      <w:bookmarkStart w:id="36" w:name="_Toc1762"/>
      <w:bookmarkStart w:id="37" w:name="_Toc275865605"/>
      <w:bookmarkStart w:id="38" w:name="_Toc9447"/>
      <w:bookmarkStart w:id="39" w:name="_Toc20322_WPSOffice_Level1"/>
      <w:bookmarkStart w:id="40" w:name="_Toc435515294"/>
      <w:bookmarkStart w:id="41" w:name="_Toc24434"/>
      <w:bookmarkStart w:id="42" w:name="_Toc435514854"/>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5"/>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3" w:name="_Toc28894"/>
      <w:r>
        <w:rPr>
          <w:rFonts w:hint="eastAsia" w:cs="宋体" w:asciiTheme="majorEastAsia" w:hAnsiTheme="majorEastAsia" w:eastAsiaTheme="majorEastAsia"/>
          <w:b w:val="0"/>
          <w:kern w:val="2"/>
          <w:sz w:val="30"/>
          <w:szCs w:val="30"/>
          <w:lang w:val="en-US" w:eastAsia="zh-CN" w:bidi="ar-SA"/>
        </w:rPr>
        <w:t>（十二）投标函</w:t>
      </w:r>
      <w:bookmarkEnd w:id="36"/>
      <w:bookmarkEnd w:id="37"/>
      <w:bookmarkEnd w:id="38"/>
      <w:bookmarkEnd w:id="39"/>
      <w:bookmarkEnd w:id="40"/>
      <w:bookmarkEnd w:id="41"/>
      <w:bookmarkEnd w:id="42"/>
      <w:bookmarkEnd w:id="43"/>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5"/>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5"/>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5"/>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5"/>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5"/>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5"/>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5"/>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5"/>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5"/>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5"/>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5"/>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4" w:name="_Toc275865606"/>
      <w:bookmarkStart w:id="45" w:name="_Toc24650"/>
      <w:bookmarkStart w:id="46" w:name="_Toc435514855"/>
      <w:bookmarkStart w:id="47" w:name="_Toc7805"/>
      <w:bookmarkStart w:id="48" w:name="_Toc435515295"/>
      <w:bookmarkStart w:id="49" w:name="_Toc26831"/>
      <w:bookmarkStart w:id="50" w:name="_Toc4649"/>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4"/>
      <w:bookmarkEnd w:id="45"/>
      <w:bookmarkEnd w:id="46"/>
      <w:bookmarkEnd w:id="47"/>
      <w:bookmarkEnd w:id="48"/>
      <w:bookmarkEnd w:id="49"/>
      <w:bookmarkEnd w:id="50"/>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6"/>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6"/>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6"/>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6"/>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6"/>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6"/>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6"/>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6"/>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6"/>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6"/>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6"/>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51" w:name="_承诺函"/>
      <w:bookmarkEnd w:id="51"/>
      <w:bookmarkStart w:id="52" w:name="_Toc32186"/>
      <w:bookmarkStart w:id="53" w:name="_Toc21707"/>
      <w:bookmarkStart w:id="54" w:name="_Toc50737297"/>
      <w:bookmarkStart w:id="55" w:name="_Toc50737329"/>
      <w:bookmarkStart w:id="56" w:name="_Toc24149"/>
      <w:bookmarkStart w:id="57" w:name="_Toc275865607"/>
      <w:bookmarkStart w:id="58" w:name="_Toc27672"/>
      <w:bookmarkStart w:id="59" w:name="_Toc435514859"/>
      <w:bookmarkStart w:id="60" w:name="_Toc52165081"/>
      <w:bookmarkStart w:id="61" w:name="_Toc435515299"/>
      <w:bookmarkStart w:id="62" w:name="_Toc50736477"/>
      <w:bookmarkStart w:id="63" w:name="_Toc50691034"/>
      <w:bookmarkStart w:id="64" w:name="_Toc50736476"/>
      <w:bookmarkStart w:id="65" w:name="_Toc50737296"/>
      <w:bookmarkStart w:id="66" w:name="_Toc52165080"/>
      <w:bookmarkStart w:id="67" w:name="_Toc50737328"/>
      <w:r>
        <w:rPr>
          <w:rFonts w:hint="eastAsia" w:cs="宋体" w:asciiTheme="majorEastAsia" w:hAnsiTheme="majorEastAsia" w:eastAsiaTheme="majorEastAsia"/>
          <w:kern w:val="2"/>
          <w:sz w:val="30"/>
          <w:szCs w:val="30"/>
          <w:lang w:val="en-US" w:eastAsia="zh-CN" w:bidi="ar-SA"/>
        </w:rPr>
        <w:t>（十四）政府采购违法行为风险知悉确认书</w:t>
      </w:r>
      <w:bookmarkEnd w:id="52"/>
      <w:bookmarkEnd w:id="53"/>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8" w:name="_Toc24374"/>
      <w:bookmarkStart w:id="69" w:name="_Toc13791"/>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54"/>
      <w:bookmarkEnd w:id="55"/>
      <w:bookmarkEnd w:id="56"/>
      <w:bookmarkEnd w:id="57"/>
      <w:bookmarkEnd w:id="58"/>
      <w:bookmarkEnd w:id="59"/>
      <w:bookmarkEnd w:id="60"/>
      <w:bookmarkEnd w:id="61"/>
      <w:bookmarkEnd w:id="62"/>
      <w:bookmarkEnd w:id="68"/>
      <w:bookmarkEnd w:id="69"/>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70" w:name="_Toc275865608"/>
      <w:bookmarkStart w:id="71" w:name="_Toc435514860"/>
      <w:bookmarkStart w:id="72" w:name="_Toc435515300"/>
      <w:bookmarkStart w:id="73"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3"/>
    <w:bookmarkEnd w:id="64"/>
    <w:bookmarkEnd w:id="65"/>
    <w:bookmarkEnd w:id="66"/>
    <w:bookmarkEnd w:id="67"/>
    <w:bookmarkEnd w:id="70"/>
    <w:bookmarkEnd w:id="71"/>
    <w:bookmarkEnd w:id="72"/>
    <w:bookmarkEnd w:id="73"/>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4" w:name="_Toc6666"/>
      <w:bookmarkStart w:id="75" w:name="_Toc571"/>
      <w:bookmarkStart w:id="76" w:name="_Toc21402"/>
      <w:bookmarkStart w:id="77"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4"/>
      <w:bookmarkEnd w:id="75"/>
      <w:bookmarkEnd w:id="76"/>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8" w:name="_Toc24233"/>
      <w:bookmarkStart w:id="79" w:name="_Toc10390"/>
      <w:bookmarkStart w:id="80" w:name="_Toc2926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77"/>
      <w:bookmarkEnd w:id="78"/>
      <w:bookmarkEnd w:id="79"/>
      <w:bookmarkEnd w:id="80"/>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81" w:name="_Toc23830"/>
      <w:bookmarkStart w:id="82" w:name="_Toc30412"/>
      <w:bookmarkStart w:id="83"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81"/>
      <w:bookmarkEnd w:id="82"/>
      <w:bookmarkEnd w:id="83"/>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4" w:name="_Toc7126"/>
      <w:bookmarkStart w:id="85" w:name="_Toc11926"/>
      <w:bookmarkStart w:id="86" w:name="_Toc777"/>
      <w:bookmarkStart w:id="87" w:name="_Toc11352"/>
      <w:bookmarkStart w:id="88" w:name="_Toc2305"/>
      <w:bookmarkStart w:id="89" w:name="_Toc15871"/>
      <w:bookmarkStart w:id="90" w:name="_Toc1903"/>
      <w:bookmarkStart w:id="91" w:name="_Toc25910"/>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4"/>
      <w:bookmarkEnd w:id="85"/>
      <w:bookmarkEnd w:id="86"/>
      <w:bookmarkEnd w:id="87"/>
      <w:bookmarkEnd w:id="88"/>
      <w:bookmarkEnd w:id="89"/>
      <w:bookmarkEnd w:id="90"/>
      <w:bookmarkEnd w:id="91"/>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2" w:name="_Toc11555"/>
      <w:bookmarkStart w:id="93" w:name="_Toc23208"/>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2"/>
      <w:bookmarkEnd w:id="93"/>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4" w:name="_Toc7852"/>
      <w:bookmarkStart w:id="95"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94"/>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6" w:name="_Toc9651"/>
      <w:r>
        <w:rPr>
          <w:rFonts w:hint="eastAsia" w:cs="宋体" w:asciiTheme="majorEastAsia" w:hAnsiTheme="majorEastAsia" w:eastAsiaTheme="majorEastAsia"/>
          <w:kern w:val="2"/>
          <w:sz w:val="30"/>
          <w:szCs w:val="30"/>
          <w:lang w:val="en-US" w:eastAsia="zh-CN" w:bidi="ar-SA"/>
        </w:rPr>
        <w:t>（二十二）</w:t>
      </w:r>
      <w:bookmarkEnd w:id="95"/>
      <w:r>
        <w:rPr>
          <w:rFonts w:hint="eastAsia" w:cs="宋体" w:asciiTheme="majorEastAsia" w:hAnsiTheme="majorEastAsia" w:eastAsiaTheme="majorEastAsia"/>
          <w:kern w:val="2"/>
          <w:sz w:val="30"/>
          <w:szCs w:val="30"/>
          <w:lang w:val="en-US" w:eastAsia="zh-CN" w:bidi="ar-SA"/>
        </w:rPr>
        <w:t>配送方案</w:t>
      </w:r>
      <w:bookmarkEnd w:id="96"/>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7"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7"/>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8"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二十四</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8"/>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17243"/>
      <w:r>
        <w:rPr>
          <w:rFonts w:hint="eastAsia" w:asciiTheme="majorEastAsia" w:hAnsiTheme="majorEastAsia" w:eastAsiaTheme="majorEastAsia"/>
          <w:sz w:val="30"/>
          <w:szCs w:val="30"/>
          <w:lang w:val="en-US" w:eastAsia="zh-CN"/>
        </w:rPr>
        <w:t>（二十五）履约评价</w:t>
      </w:r>
      <w:bookmarkEnd w:id="99"/>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0" w:name="_Toc27595"/>
      <w:r>
        <w:rPr>
          <w:rFonts w:hint="eastAsia" w:asciiTheme="majorEastAsia" w:hAnsiTheme="majorEastAsia" w:eastAsiaTheme="majorEastAsia"/>
          <w:sz w:val="30"/>
          <w:szCs w:val="30"/>
          <w:lang w:val="en-US" w:eastAsia="zh-CN"/>
        </w:rPr>
        <w:t>（二十六）仓储、运输能力</w:t>
      </w:r>
      <w:bookmarkEnd w:id="100"/>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1" w:name="_Toc23393"/>
      <w:r>
        <w:rPr>
          <w:rFonts w:hint="eastAsia" w:asciiTheme="majorEastAsia" w:hAnsiTheme="majorEastAsia" w:eastAsiaTheme="majorEastAsia"/>
          <w:sz w:val="30"/>
          <w:szCs w:val="30"/>
          <w:lang w:val="en-US" w:eastAsia="zh-CN"/>
        </w:rPr>
        <w:t>（二十七）</w:t>
      </w:r>
      <w:r>
        <w:rPr>
          <w:rFonts w:hint="eastAsia" w:hAnsi="宋体" w:cs="Times New Roman" w:eastAsiaTheme="majorEastAsia"/>
          <w:sz w:val="30"/>
          <w:szCs w:val="30"/>
          <w:lang w:val="en-US" w:eastAsia="zh-CN"/>
        </w:rPr>
        <w:t>征集文件要求的其他内容及投标人认为需要加以说明其他内容</w:t>
      </w:r>
      <w:bookmarkEnd w:id="101"/>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2" w:name="_Toc435516650"/>
      <w:bookmarkStart w:id="103" w:name="_Toc14580"/>
      <w:bookmarkStart w:id="104" w:name="_Toc11652"/>
      <w:bookmarkStart w:id="105" w:name="_Toc438223136"/>
      <w:bookmarkStart w:id="106" w:name="_Toc1658"/>
      <w:bookmarkStart w:id="107" w:name="_Toc435174933"/>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7"/>
        </w:numPr>
        <w:spacing w:line="240" w:lineRule="auto"/>
        <w:jc w:val="center"/>
        <w:outlineLvl w:val="0"/>
        <w:rPr>
          <w:rFonts w:asciiTheme="majorEastAsia" w:hAnsiTheme="majorEastAsia" w:eastAsiaTheme="majorEastAsia"/>
          <w:sz w:val="32"/>
          <w:szCs w:val="32"/>
          <w:lang w:eastAsia="zh-TW"/>
        </w:rPr>
      </w:pPr>
      <w:bookmarkStart w:id="108" w:name="_Toc30434"/>
      <w:r>
        <w:rPr>
          <w:rFonts w:asciiTheme="majorEastAsia" w:hAnsiTheme="majorEastAsia" w:eastAsiaTheme="majorEastAsia"/>
          <w:sz w:val="32"/>
          <w:szCs w:val="32"/>
          <w:lang w:eastAsia="zh-TW"/>
        </w:rPr>
        <w:t>说 明</w:t>
      </w:r>
      <w:bookmarkEnd w:id="102"/>
      <w:bookmarkEnd w:id="103"/>
      <w:bookmarkEnd w:id="104"/>
      <w:bookmarkEnd w:id="105"/>
      <w:bookmarkEnd w:id="106"/>
      <w:bookmarkEnd w:id="107"/>
      <w:bookmarkEnd w:id="108"/>
      <w:bookmarkStart w:id="109"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8"/>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1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10"/>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bCs/>
          <w:color w:val="auto"/>
          <w:szCs w:val="21"/>
          <w:highlight w:val="none"/>
          <w:lang w:eastAsia="zh-CN"/>
        </w:rPr>
        <w:t>深圳市政府采购监管网</w:t>
      </w:r>
      <w:r>
        <w:rPr>
          <w:rFonts w:hint="eastAsia" w:cs="宋体" w:asciiTheme="minorEastAsia" w:hAnsiTheme="minorEastAsia" w:eastAsiaTheme="minorEastAsia"/>
          <w:bCs/>
          <w:color w:val="auto"/>
          <w:szCs w:val="21"/>
          <w:highlight w:val="none"/>
        </w:rPr>
        <w:t>（zfcg.sz.gov.cn）查询相关主体信用记录，对不符合《中华人民共和国政府采购法》第二十二条规定条件的供应商限制参与政府采购。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p>
    <w:p w14:paraId="21DCD9E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8"/>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9"/>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11" w:name="_Toc318878971"/>
      <w:bookmarkStart w:id="112" w:name="_Toc128037689"/>
      <w:bookmarkStart w:id="113" w:name="_Toc109889663"/>
      <w:bookmarkStart w:id="114" w:name="_Toc532"/>
      <w:bookmarkStart w:id="115" w:name="_Toc374439153"/>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6" w:name="_Toc13149_WPSOffice_Level1"/>
      <w:r>
        <w:rPr>
          <w:rFonts w:hint="eastAsia" w:ascii="仿宋_GB2312" w:hAnsi="仿宋_GB2312" w:eastAsia="仿宋_GB2312" w:cs="仿宋_GB2312"/>
          <w:b/>
          <w:color w:val="auto"/>
          <w:sz w:val="28"/>
          <w:szCs w:val="28"/>
          <w:highlight w:val="none"/>
        </w:rPr>
        <w:t>第一条  合同标的</w:t>
      </w:r>
      <w:bookmarkEnd w:id="116"/>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7" w:name="_Toc663_WPSOffice_Level1"/>
      <w:r>
        <w:rPr>
          <w:rFonts w:hint="eastAsia" w:ascii="仿宋_GB2312" w:hAnsi="仿宋_GB2312" w:eastAsia="仿宋_GB2312" w:cs="仿宋_GB2312"/>
          <w:b/>
          <w:color w:val="auto"/>
          <w:sz w:val="28"/>
          <w:szCs w:val="28"/>
          <w:highlight w:val="none"/>
        </w:rPr>
        <w:t>第二条  合同价款</w:t>
      </w:r>
      <w:bookmarkEnd w:id="117"/>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8"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8"/>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9" w:name="_Toc2412_WPSOffice_Level1"/>
      <w:r>
        <w:rPr>
          <w:rFonts w:hint="eastAsia" w:ascii="仿宋_GB2312" w:hAnsi="仿宋_GB2312" w:eastAsia="仿宋_GB2312" w:cs="仿宋_GB2312"/>
          <w:b/>
          <w:color w:val="auto"/>
          <w:sz w:val="28"/>
          <w:szCs w:val="28"/>
          <w:highlight w:val="none"/>
        </w:rPr>
        <w:t>第九条 质量保证及售后服务</w:t>
      </w:r>
      <w:bookmarkEnd w:id="119"/>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20"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20"/>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21"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21"/>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2"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2"/>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3" w:name="_Toc12695_WPSOffice_Level1"/>
      <w:r>
        <w:rPr>
          <w:rFonts w:hint="eastAsia" w:ascii="仿宋_GB2312" w:hAnsi="仿宋_GB2312" w:eastAsia="仿宋_GB2312" w:cs="仿宋_GB2312"/>
          <w:b/>
          <w:color w:val="auto"/>
          <w:sz w:val="28"/>
          <w:szCs w:val="28"/>
          <w:highlight w:val="none"/>
        </w:rPr>
        <w:t>附则</w:t>
      </w:r>
      <w:bookmarkEnd w:id="123"/>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4"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4"/>
      <w:bookmarkStart w:id="125"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5"/>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6" w:name="_Toc28445_WPSOffice_Level1"/>
      <w:r>
        <w:rPr>
          <w:rFonts w:hint="eastAsia" w:ascii="仿宋_GB2312" w:hAnsi="仿宋_GB2312" w:eastAsia="仿宋_GB2312" w:cs="仿宋_GB2312"/>
          <w:color w:val="auto"/>
          <w:sz w:val="28"/>
          <w:szCs w:val="28"/>
          <w:highlight w:val="none"/>
        </w:rPr>
        <w:t>附件三：廉洁从业承诺书（员工承诺</w:t>
      </w:r>
      <w:bookmarkEnd w:id="126"/>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11"/>
      <w:bookmarkEnd w:id="112"/>
      <w:bookmarkEnd w:id="113"/>
      <w:bookmarkEnd w:id="114"/>
      <w:bookmarkEnd w:id="115"/>
    </w:p>
    <w:p w14:paraId="753611B7">
      <w:pPr>
        <w:rPr>
          <w:rFonts w:ascii="宋体" w:hAnsi="宋体" w:cs="宋体"/>
          <w:color w:val="000000" w:themeColor="text1"/>
          <w:szCs w:val="21"/>
          <w14:textFill>
            <w14:solidFill>
              <w14:schemeClr w14:val="tx1"/>
            </w14:solidFill>
          </w14:textFill>
        </w:rPr>
      </w:pPr>
    </w:p>
    <w:p w14:paraId="7ECA77B4">
      <w:pPr>
        <w:spacing w:after="60"/>
        <w:jc w:val="center"/>
        <w:outlineLvl w:val="0"/>
        <w:rPr>
          <w:rFonts w:hint="default" w:asciiTheme="minorHAnsi" w:hAnsiTheme="minorHAnsi" w:eastAsiaTheme="minorEastAsia" w:cstheme="minorBidi"/>
          <w:b w:val="0"/>
          <w:bCs w:val="0"/>
          <w:kern w:val="2"/>
          <w:sz w:val="32"/>
          <w:szCs w:val="32"/>
          <w:lang w:val="en-US" w:eastAsia="zh-CN" w:bidi="ar-SA"/>
        </w:rPr>
      </w:pPr>
      <w:r>
        <w:rPr>
          <w:rFonts w:hint="eastAsia" w:ascii="宋体" w:hAnsi="宋体" w:cs="宋体"/>
          <w:b w:val="0"/>
          <w:bCs w:val="0"/>
          <w:color w:val="000000" w:themeColor="text1"/>
          <w:sz w:val="32"/>
          <w:szCs w:val="32"/>
          <w14:textFill>
            <w14:solidFill>
              <w14:schemeClr w14:val="tx1"/>
            </w14:solidFill>
          </w14:textFill>
        </w:rPr>
        <w:t xml:space="preserve">     </w:t>
      </w:r>
      <w:bookmarkStart w:id="127" w:name="_Toc7020"/>
      <w:r>
        <w:rPr>
          <w:rFonts w:hint="eastAsia" w:ascii="宋体" w:hAnsi="宋体" w:cs="宋体"/>
          <w:b w:val="0"/>
          <w:bCs w:val="0"/>
          <w:color w:val="000000" w:themeColor="text1"/>
          <w:sz w:val="32"/>
          <w:szCs w:val="32"/>
          <w:lang w:val="en-US" w:eastAsia="zh-CN"/>
          <w14:textFill>
            <w14:solidFill>
              <w14:schemeClr w14:val="tx1"/>
            </w14:solidFill>
          </w14:textFill>
        </w:rPr>
        <w:t xml:space="preserve">第六章 </w:t>
      </w:r>
      <w:r>
        <w:rPr>
          <w:rFonts w:hint="eastAsia" w:cstheme="minorBidi"/>
          <w:b w:val="0"/>
          <w:bCs w:val="0"/>
          <w:kern w:val="2"/>
          <w:sz w:val="32"/>
          <w:szCs w:val="32"/>
          <w:lang w:val="en-US" w:eastAsia="zh-CN" w:bidi="ar-SA"/>
        </w:rPr>
        <w:t>综合评分表</w:t>
      </w:r>
      <w:bookmarkEnd w:id="127"/>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1F6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DBE0">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301">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售后服务方案</w:t>
            </w:r>
            <w:r>
              <w:rPr>
                <w:rFonts w:hint="eastAsia" w:ascii="宋体" w:hAnsi="宋体" w:eastAsia="宋体" w:cs="宋体"/>
                <w:i w:val="0"/>
                <w:iCs w:val="0"/>
                <w:color w:val="000000"/>
                <w:kern w:val="0"/>
                <w:sz w:val="22"/>
                <w:szCs w:val="22"/>
                <w:u w:val="none"/>
                <w:lang w:val="en-US" w:eastAsia="zh-CN" w:bidi="ar"/>
              </w:rPr>
              <w:t xml:space="preserve">                                              </w:t>
            </w:r>
          </w:p>
          <w:p w14:paraId="530B1856">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7CEA8024">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w:t>
            </w:r>
            <w:r>
              <w:rPr>
                <w:rFonts w:hint="eastAsia" w:asciiTheme="minorEastAsia" w:hAnsiTheme="minorEastAsia" w:eastAsiaTheme="minorEastAsia" w:cstheme="minorEastAsia"/>
                <w:color w:val="auto"/>
                <w:kern w:val="0"/>
                <w:szCs w:val="21"/>
                <w:highlight w:val="none"/>
                <w:lang w:val="en-US" w:eastAsia="zh-CN"/>
              </w:rPr>
              <w:t>投标人递交的</w:t>
            </w:r>
            <w:r>
              <w:rPr>
                <w:rFonts w:hint="eastAsia" w:asciiTheme="minorEastAsia" w:hAnsiTheme="minorEastAsia" w:eastAsiaTheme="minorEastAsia" w:cstheme="minorEastAsia"/>
                <w:color w:val="auto"/>
                <w:kern w:val="0"/>
                <w:szCs w:val="21"/>
                <w:highlight w:val="none"/>
              </w:rPr>
              <w:t>投标文件售后服务方案进行评审</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内容包含但不限于</w:t>
            </w:r>
            <w:r>
              <w:rPr>
                <w:rFonts w:hint="eastAsia" w:asciiTheme="minorEastAsia" w:hAnsiTheme="minorEastAsia" w:eastAsiaTheme="minorEastAsia" w:cstheme="minorEastAsia"/>
                <w:color w:val="auto"/>
                <w:kern w:val="0"/>
                <w:szCs w:val="21"/>
                <w:highlight w:val="none"/>
              </w:rPr>
              <w:t>：</w:t>
            </w:r>
          </w:p>
          <w:p w14:paraId="33DC311C">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761C1F5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2D6CFD4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p>
          <w:p w14:paraId="4F7C0F29">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评审标准：</w:t>
            </w:r>
          </w:p>
          <w:p w14:paraId="18FF519B">
            <w:pPr>
              <w:pStyle w:val="5"/>
              <w:ind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售后服务方案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17241857">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6CA0F33D">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全面，充分考虑突发情况的，</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6436089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可实施性较强，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较全面，较充分考虑突发情况的，</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56A629E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可实施性一般，</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基本全面，基本考虑突发情况的，</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w:t>
            </w:r>
          </w:p>
          <w:p w14:paraId="02EDA09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（4）售后服务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可实施性不强，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不全面，没有考虑突发情况的，</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r>
              <w:rPr>
                <w:rFonts w:hint="eastAsia" w:asciiTheme="minorEastAsia" w:hAnsiTheme="minorEastAsia" w:eastAsiaTheme="minorEastAsia" w:cstheme="minorEastAsia"/>
                <w:color w:val="auto"/>
                <w:kern w:val="0"/>
                <w:szCs w:val="21"/>
                <w:highlight w:val="none"/>
                <w:lang w:eastAsia="zh-CN"/>
              </w:rPr>
              <w:t>。</w:t>
            </w:r>
          </w:p>
          <w:p w14:paraId="65B07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7B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1、投标人提供样品得8分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ascii="宋体" w:hAnsi="宋体" w:eastAsia="宋体" w:cs="宋体"/>
                <w:kern w:val="2"/>
                <w:sz w:val="21"/>
                <w:szCs w:val="21"/>
                <w:highlight w:val="none"/>
                <w:lang w:val="en-US" w:eastAsia="zh-CN" w:bidi="ar-SA"/>
              </w:rPr>
              <w:t>202</w:t>
            </w:r>
            <w:r>
              <w:rPr>
                <w:rFonts w:hint="eastAsia" w:ascii="宋体" w:hAnsi="宋体" w:eastAsia="宋体" w:cs="宋体"/>
                <w:kern w:val="2"/>
                <w:sz w:val="21"/>
                <w:szCs w:val="21"/>
                <w:highlight w:val="none"/>
                <w:lang w:val="en-US" w:eastAsia="zh-CN" w:bidi="ar-SA"/>
              </w:rPr>
              <w:t>4年1月1日至本项目投标截止之日（以合同签订日期为准）完成的</w:t>
            </w:r>
            <w:r>
              <w:rPr>
                <w:rFonts w:hint="eastAsia" w:ascii="Times New Roman" w:hAnsi="Times New Roman" w:eastAsia="宋体" w:cs="Times New Roman"/>
                <w:kern w:val="2"/>
                <w:sz w:val="21"/>
                <w:szCs w:val="24"/>
                <w:highlight w:val="none"/>
                <w:lang w:val="en-US" w:eastAsia="zh-CN" w:bidi="ar-SA"/>
              </w:rPr>
              <w:t>医院或大学以及其他科研单位的</w:t>
            </w:r>
            <w:r>
              <w:rPr>
                <w:rFonts w:hint="eastAsia" w:ascii="宋体" w:hAnsi="宋体" w:eastAsia="宋体" w:cs="宋体"/>
                <w:sz w:val="21"/>
                <w:szCs w:val="21"/>
                <w:highlight w:val="none"/>
              </w:rPr>
              <w:t>同类产品</w:t>
            </w:r>
            <w:r>
              <w:rPr>
                <w:rFonts w:hint="eastAsia" w:ascii="宋体" w:hAnsi="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需本投标单位出具的有效发票或合同，若非本投标单位出具的发票或合同，做无效处理，不得分。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提供发票或合同证明复印件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或截图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7CD1357">
            <w:pPr>
              <w:keepNext w:val="0"/>
              <w:keepLines w:val="0"/>
              <w:pageBreakBefore w:val="0"/>
              <w:kinsoku/>
              <w:overflowPunct/>
              <w:topLinePunct w:val="0"/>
              <w:autoSpaceDE/>
              <w:autoSpaceDN/>
              <w:bidi w:val="0"/>
              <w:adjustRightInd/>
              <w:spacing w:line="240" w:lineRule="auto"/>
              <w:textAlignment w:val="auto"/>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提供上述经评审有效的业绩中，能够提供用户出具的履约评价书，且评价为优或满意以上的，每份得1分；最高得5分。不提供或者不能有效证明的，得0分。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highlight w:val="none"/>
              </w:rPr>
              <w:t>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841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200" w:type="dxa"/>
            <w:vMerge w:val="continue"/>
            <w:tcBorders>
              <w:left w:val="single" w:color="000000" w:sz="4" w:space="0"/>
              <w:right w:val="single" w:color="000000" w:sz="4" w:space="0"/>
            </w:tcBorders>
            <w:shd w:val="clear" w:color="auto" w:fill="auto"/>
            <w:vAlign w:val="center"/>
          </w:tcPr>
          <w:p w14:paraId="16A93A2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9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Cs w:val="21"/>
                <w:highlight w:val="none"/>
                <w:lang w:val="en-US" w:eastAsia="zh-CN"/>
              </w:rPr>
              <w:t xml:space="preserve">仓储、运输能力  </w:t>
            </w:r>
            <w:r>
              <w:rPr>
                <w:rFonts w:hint="eastAsia" w:ascii="宋体" w:hAnsi="宋体" w:eastAsia="宋体" w:cs="宋体"/>
                <w:i w:val="0"/>
                <w:iCs w:val="0"/>
                <w:color w:val="000000"/>
                <w:kern w:val="0"/>
                <w:sz w:val="22"/>
                <w:szCs w:val="22"/>
                <w:u w:val="none"/>
                <w:lang w:val="en-US" w:eastAsia="zh-CN" w:bidi="ar"/>
              </w:rPr>
              <w:t xml:space="preserve">      </w:t>
            </w:r>
          </w:p>
          <w:p w14:paraId="065CF543">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4735E8F6">
            <w:pPr>
              <w:keepNext w:val="0"/>
              <w:keepLines w:val="0"/>
              <w:pageBreakBefore w:val="0"/>
              <w:kinsoku/>
              <w:overflowPunct/>
              <w:topLinePunct w:val="0"/>
              <w:autoSpaceDE/>
              <w:autoSpaceDN/>
              <w:bidi w:val="0"/>
              <w:adjustRightInd/>
              <w:spacing w:line="240" w:lineRule="auto"/>
              <w:textAlignment w:val="auto"/>
              <w:rPr>
                <w:rFonts w:hint="eastAsia" w:ascii="宋体" w:hAnsi="宋体"/>
                <w:szCs w:val="21"/>
                <w:highlight w:val="none"/>
                <w:lang w:val="en-US" w:eastAsia="zh-CN"/>
              </w:rPr>
            </w:pPr>
            <w:r>
              <w:rPr>
                <w:rFonts w:hint="eastAsia" w:ascii="宋体" w:hAnsi="宋体"/>
                <w:szCs w:val="21"/>
                <w:highlight w:val="none"/>
                <w:lang w:val="en-US" w:eastAsia="zh-CN"/>
              </w:rPr>
              <w:t>1、投标人自有或租赁仓库的，得2分。</w:t>
            </w:r>
            <w:r>
              <w:rPr>
                <w:rFonts w:hint="eastAsia" w:ascii="宋体" w:hAnsi="宋体"/>
                <w:szCs w:val="21"/>
                <w:highlight w:val="none"/>
                <w:lang w:val="en-US" w:eastAsia="zh-CN"/>
              </w:rPr>
              <w:br w:type="textWrapping"/>
            </w:r>
            <w:r>
              <w:rPr>
                <w:rFonts w:hint="eastAsia" w:ascii="宋体" w:hAnsi="宋体"/>
                <w:szCs w:val="21"/>
                <w:highlight w:val="none"/>
                <w:lang w:val="en-US" w:eastAsia="zh-CN"/>
              </w:rPr>
              <w:t>2、根据投标人仓库容积进行综合评审，面积最大的为第一名，以此类推，第一名得5分，第二名得3分，第三名得2分，第四名及以后得1分。投标时请提供相关证明材料。</w:t>
            </w:r>
            <w:r>
              <w:rPr>
                <w:rFonts w:hint="eastAsia" w:ascii="宋体" w:hAnsi="宋体"/>
                <w:szCs w:val="21"/>
                <w:highlight w:val="none"/>
                <w:lang w:val="en-US" w:eastAsia="zh-CN"/>
              </w:rPr>
              <w:br w:type="textWrapping"/>
            </w:r>
            <w:r>
              <w:rPr>
                <w:rFonts w:hint="eastAsia" w:ascii="宋体" w:hAnsi="宋体"/>
                <w:szCs w:val="21"/>
                <w:highlight w:val="none"/>
                <w:lang w:val="en-US" w:eastAsia="zh-CN"/>
              </w:rPr>
              <w:t>3、投标人运输车辆：拟投入一辆运输车辆得1分，最高得3分。无正规运输车辆，不得分。</w:t>
            </w:r>
          </w:p>
          <w:p w14:paraId="535D8315">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4E1177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1、需提供自有产权或租赁相关证明材料，未提供或提供资料无法判断的，该项不得分。</w:t>
            </w:r>
          </w:p>
          <w:p w14:paraId="3DE74AE5">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2、以房产证或租赁合同内载明的容积为准，如未提供或资料不完整，该项不得分。</w:t>
            </w:r>
          </w:p>
          <w:p w14:paraId="13541195">
            <w:pPr>
              <w:keepNext w:val="0"/>
              <w:keepLines w:val="0"/>
              <w:pageBreakBefore w:val="0"/>
              <w:kinsoku/>
              <w:wordWrap w:val="0"/>
              <w:overflowPunct/>
              <w:topLinePunct w:val="0"/>
              <w:autoSpaceDE/>
              <w:autoSpaceDN/>
              <w:bidi w:val="0"/>
              <w:adjustRightInd/>
              <w:snapToGrid w:val="0"/>
              <w:spacing w:line="240" w:lineRule="auto"/>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3、房产证或租赁合同内的租赁用途需为仓储，其余用途不得分。</w:t>
            </w:r>
          </w:p>
          <w:p w14:paraId="1AA02C04">
            <w:pPr>
              <w:keepNext w:val="0"/>
              <w:keepLines w:val="0"/>
              <w:pageBreakBefore w:val="0"/>
              <w:kinsoku/>
              <w:wordWrap w:val="0"/>
              <w:overflowPunct/>
              <w:topLinePunct w:val="0"/>
              <w:autoSpaceDE/>
              <w:autoSpaceDN/>
              <w:bidi w:val="0"/>
              <w:adjustRightInd/>
              <w:snapToGrid w:val="0"/>
              <w:spacing w:line="240" w:lineRule="auto"/>
              <w:textAlignment w:val="auto"/>
              <w:rPr>
                <w:rFonts w:hint="eastAsia"/>
              </w:rPr>
            </w:pPr>
            <w:r>
              <w:rPr>
                <w:rFonts w:hint="eastAsia" w:ascii="宋体" w:hAnsi="宋体" w:cs="宋体"/>
                <w:szCs w:val="21"/>
                <w:highlight w:val="none"/>
                <w:lang w:val="en-US" w:eastAsia="zh-CN"/>
              </w:rPr>
              <w:t>4、提供相关车辆的行驶证或采购合同或购买发票或者授权文件。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 xml:space="preserve">文件要求且投标价格最低的投标报价为评标基准价，其价格分为满分。其他投标人的价格分统一按照下列公式计算：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830938-DE4F-4187-8D07-CC82211DFCB4}"/>
  </w:font>
  <w:font w:name="黑体">
    <w:panose1 w:val="02010609060101010101"/>
    <w:charset w:val="86"/>
    <w:family w:val="auto"/>
    <w:pitch w:val="default"/>
    <w:sig w:usb0="800002BF" w:usb1="38CF7CFA" w:usb2="00000016" w:usb3="00000000" w:csb0="00040001" w:csb1="00000000"/>
    <w:embedRegular r:id="rId2" w:fontKey="{125CA508-4BD3-4CD1-84A5-69C61E3F1D7D}"/>
  </w:font>
  <w:font w:name="Courier New">
    <w:panose1 w:val="02070309020205020404"/>
    <w:charset w:val="01"/>
    <w:family w:val="modern"/>
    <w:pitch w:val="default"/>
    <w:sig w:usb0="E0002EFF" w:usb1="C0007843" w:usb2="00000009" w:usb3="00000000" w:csb0="400001FF" w:csb1="FFFF0000"/>
    <w:embedRegular r:id="rId3" w:fontKey="{21788A78-CF86-4BCC-AC72-6D48E9D9430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73115F28-B7AA-4B05-B52B-A7867538838E}"/>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54C6058A-3E2D-4880-A727-055927DA1078}"/>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E4E2A28F-2B4F-41AB-A690-2DE66CAA76EE}"/>
  </w:font>
  <w:font w:name="Wingdings 2">
    <w:panose1 w:val="05020102010507070707"/>
    <w:charset w:val="00"/>
    <w:family w:val="auto"/>
    <w:pitch w:val="default"/>
    <w:sig w:usb0="00000000" w:usb1="00000000" w:usb2="00000000" w:usb3="00000000" w:csb0="80000000" w:csb1="00000000"/>
    <w:embedRegular r:id="rId7" w:fontKey="{59118B72-9011-42FE-8637-B72BCAA37FBF}"/>
  </w:font>
  <w:font w:name="方正仿宋_GBK">
    <w:panose1 w:val="02000000000000000000"/>
    <w:charset w:val="86"/>
    <w:family w:val="auto"/>
    <w:pitch w:val="default"/>
    <w:sig w:usb0="A00002BF" w:usb1="38CF7CFA" w:usb2="00082016" w:usb3="00000000" w:csb0="00040001" w:csb1="00000000"/>
    <w:embedRegular r:id="rId8" w:fontKey="{2D7EDE45-FF20-4312-9E09-5C45680A766E}"/>
  </w:font>
  <w:font w:name="方正小标宋简体">
    <w:panose1 w:val="02010600010101010101"/>
    <w:charset w:val="86"/>
    <w:family w:val="auto"/>
    <w:pitch w:val="default"/>
    <w:sig w:usb0="00000001" w:usb1="080E0000" w:usb2="00000000" w:usb3="00000000" w:csb0="00040000" w:csb1="00000000"/>
    <w:embedRegular r:id="rId9" w:fontKey="{81B156CC-A934-42B2-A9C8-FCD15F18FF24}"/>
  </w:font>
  <w:font w:name="方正小标宋_GBK">
    <w:panose1 w:val="02000000000000000000"/>
    <w:charset w:val="86"/>
    <w:family w:val="script"/>
    <w:pitch w:val="default"/>
    <w:sig w:usb0="A00002BF" w:usb1="38CF7CFA" w:usb2="00082016" w:usb3="00000000" w:csb0="00040001" w:csb1="00000000"/>
    <w:embedRegular r:id="rId10" w:fontKey="{BAF81254-CB7A-44E6-89B4-30105F1AEBC6}"/>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WPSEMBED3">
    <w:panose1 w:val="0201060001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D6D61694"/>
    <w:multiLevelType w:val="singleLevel"/>
    <w:tmpl w:val="D6D61694"/>
    <w:lvl w:ilvl="0" w:tentative="0">
      <w:start w:val="1"/>
      <w:numFmt w:val="chineseCounting"/>
      <w:suff w:val="nothing"/>
      <w:lvlText w:val="（%1）"/>
      <w:lvlJc w:val="left"/>
      <w:rPr>
        <w:rFonts w:hint="eastAsia"/>
      </w:rPr>
    </w:lvl>
  </w:abstractNum>
  <w:abstractNum w:abstractNumId="4">
    <w:nsid w:val="0B8F3126"/>
    <w:multiLevelType w:val="singleLevel"/>
    <w:tmpl w:val="0B8F3126"/>
    <w:lvl w:ilvl="0" w:tentative="0">
      <w:start w:val="3"/>
      <w:numFmt w:val="chineseCounting"/>
      <w:suff w:val="nothing"/>
      <w:lvlText w:val="%1、"/>
      <w:lvlJc w:val="left"/>
      <w:rPr>
        <w:rFonts w:hint="eastAsia"/>
      </w:r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7E85C6F"/>
    <w:multiLevelType w:val="singleLevel"/>
    <w:tmpl w:val="37E85C6F"/>
    <w:lvl w:ilvl="0" w:tentative="0">
      <w:start w:val="1"/>
      <w:numFmt w:val="decimal"/>
      <w:lvlText w:val="%1."/>
      <w:lvlJc w:val="left"/>
      <w:pPr>
        <w:tabs>
          <w:tab w:val="left" w:pos="312"/>
        </w:tabs>
      </w:pPr>
    </w:lvl>
  </w:abstractNum>
  <w:abstractNum w:abstractNumId="7">
    <w:nsid w:val="40EC10D5"/>
    <w:multiLevelType w:val="singleLevel"/>
    <w:tmpl w:val="40EC10D5"/>
    <w:lvl w:ilvl="0" w:tentative="0">
      <w:start w:val="1"/>
      <w:numFmt w:val="chineseCounting"/>
      <w:suff w:val="space"/>
      <w:lvlText w:val="第%1章"/>
      <w:lvlJc w:val="left"/>
      <w:rPr>
        <w:rFonts w:hint="eastAsia"/>
      </w:rPr>
    </w:lvl>
  </w:abstractNum>
  <w:abstractNum w:abstractNumId="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0FD0FAC"/>
    <w:multiLevelType w:val="singleLevel"/>
    <w:tmpl w:val="70FD0FAC"/>
    <w:lvl w:ilvl="0" w:tentative="0">
      <w:start w:val="5"/>
      <w:numFmt w:val="chineseCounting"/>
      <w:suff w:val="space"/>
      <w:lvlText w:val="第%1章"/>
      <w:lvlJc w:val="left"/>
      <w:rPr>
        <w:rFonts w:hint="eastAsia"/>
      </w:rPr>
    </w:lvl>
  </w:abstractNum>
  <w:abstractNum w:abstractNumId="1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2"/>
  </w:num>
  <w:num w:numId="5">
    <w:abstractNumId w:val="4"/>
  </w:num>
  <w:num w:numId="6">
    <w:abstractNumId w:val="10"/>
  </w:num>
  <w:num w:numId="7">
    <w:abstractNumId w:val="8"/>
  </w:num>
  <w:num w:numId="8">
    <w:abstractNumId w:val="5"/>
  </w:num>
  <w:num w:numId="9">
    <w:abstractNumId w:val="6"/>
  </w:num>
  <w:num w:numId="10">
    <w:abstractNumId w:val="15"/>
  </w:num>
  <w:num w:numId="11">
    <w:abstractNumId w:val="1"/>
  </w:num>
  <w:num w:numId="12">
    <w:abstractNumId w:val="11"/>
  </w:num>
  <w:num w:numId="13">
    <w:abstractNumId w:val="3"/>
  </w:num>
  <w:num w:numId="14">
    <w:abstractNumId w:val="9"/>
  </w:num>
  <w:num w:numId="15">
    <w:abstractNumId w:val="18"/>
  </w:num>
  <w:num w:numId="16">
    <w:abstractNumId w:val="13"/>
  </w:num>
  <w:num w:numId="17">
    <w:abstractNumId w:val="1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A10A62"/>
    <w:rsid w:val="01FD42EF"/>
    <w:rsid w:val="02515E13"/>
    <w:rsid w:val="0311536B"/>
    <w:rsid w:val="03824295"/>
    <w:rsid w:val="03CA1333"/>
    <w:rsid w:val="03D86CBB"/>
    <w:rsid w:val="04A41E29"/>
    <w:rsid w:val="0586171E"/>
    <w:rsid w:val="062A1835"/>
    <w:rsid w:val="095B27C3"/>
    <w:rsid w:val="0C732455"/>
    <w:rsid w:val="0C831895"/>
    <w:rsid w:val="0E0A4D0C"/>
    <w:rsid w:val="0E1B2C35"/>
    <w:rsid w:val="0F847DFE"/>
    <w:rsid w:val="10437371"/>
    <w:rsid w:val="10EC5674"/>
    <w:rsid w:val="13272F7A"/>
    <w:rsid w:val="13CA0FD2"/>
    <w:rsid w:val="14DA7639"/>
    <w:rsid w:val="167968A8"/>
    <w:rsid w:val="168261AD"/>
    <w:rsid w:val="175224D1"/>
    <w:rsid w:val="1A0F0637"/>
    <w:rsid w:val="1AC75CBA"/>
    <w:rsid w:val="1ACD08AB"/>
    <w:rsid w:val="1C7D53A8"/>
    <w:rsid w:val="1D740F3F"/>
    <w:rsid w:val="1EA731C1"/>
    <w:rsid w:val="1FB40BCE"/>
    <w:rsid w:val="1FC04AB6"/>
    <w:rsid w:val="20573F48"/>
    <w:rsid w:val="20857E4D"/>
    <w:rsid w:val="2110276B"/>
    <w:rsid w:val="217A1947"/>
    <w:rsid w:val="21BA145D"/>
    <w:rsid w:val="22DA20BB"/>
    <w:rsid w:val="24CC6443"/>
    <w:rsid w:val="27A32756"/>
    <w:rsid w:val="28774BB2"/>
    <w:rsid w:val="292F0982"/>
    <w:rsid w:val="2AD85138"/>
    <w:rsid w:val="2BC25ADE"/>
    <w:rsid w:val="2BEF1BE2"/>
    <w:rsid w:val="2C2F1E92"/>
    <w:rsid w:val="2CAA6F1D"/>
    <w:rsid w:val="2E063599"/>
    <w:rsid w:val="2F746B39"/>
    <w:rsid w:val="2FEF24C1"/>
    <w:rsid w:val="32A7178F"/>
    <w:rsid w:val="344E622F"/>
    <w:rsid w:val="348C0A37"/>
    <w:rsid w:val="34D04DC8"/>
    <w:rsid w:val="34D95BA1"/>
    <w:rsid w:val="36F16FEE"/>
    <w:rsid w:val="37436ACA"/>
    <w:rsid w:val="38312021"/>
    <w:rsid w:val="38404012"/>
    <w:rsid w:val="389C5DF9"/>
    <w:rsid w:val="3A4F4F44"/>
    <w:rsid w:val="3ADB6274"/>
    <w:rsid w:val="3CC20B68"/>
    <w:rsid w:val="3CFF2687"/>
    <w:rsid w:val="3D691D61"/>
    <w:rsid w:val="3FF83425"/>
    <w:rsid w:val="402E42D9"/>
    <w:rsid w:val="41894625"/>
    <w:rsid w:val="42961172"/>
    <w:rsid w:val="42A15057"/>
    <w:rsid w:val="44B33DBE"/>
    <w:rsid w:val="44ED4447"/>
    <w:rsid w:val="46062A6F"/>
    <w:rsid w:val="460A6E42"/>
    <w:rsid w:val="466C27DB"/>
    <w:rsid w:val="466F1003"/>
    <w:rsid w:val="46E84D7E"/>
    <w:rsid w:val="474D4A8F"/>
    <w:rsid w:val="47507FEA"/>
    <w:rsid w:val="49871B07"/>
    <w:rsid w:val="49BE56DF"/>
    <w:rsid w:val="4A01054C"/>
    <w:rsid w:val="4A0517DE"/>
    <w:rsid w:val="4CB9218D"/>
    <w:rsid w:val="4DAD7DEB"/>
    <w:rsid w:val="4E8100AD"/>
    <w:rsid w:val="4E8E5256"/>
    <w:rsid w:val="4F0F12CA"/>
    <w:rsid w:val="4F560168"/>
    <w:rsid w:val="50E616CF"/>
    <w:rsid w:val="511864D9"/>
    <w:rsid w:val="51D63AF4"/>
    <w:rsid w:val="52104D2C"/>
    <w:rsid w:val="521F3077"/>
    <w:rsid w:val="558214CD"/>
    <w:rsid w:val="56E36785"/>
    <w:rsid w:val="580B4B95"/>
    <w:rsid w:val="58AF7528"/>
    <w:rsid w:val="58C53577"/>
    <w:rsid w:val="5A2F6381"/>
    <w:rsid w:val="5B4A22D1"/>
    <w:rsid w:val="5BC7458E"/>
    <w:rsid w:val="5CAC08DD"/>
    <w:rsid w:val="5CEC7157"/>
    <w:rsid w:val="5D045FFD"/>
    <w:rsid w:val="5F0D6E5C"/>
    <w:rsid w:val="5F630463"/>
    <w:rsid w:val="5FC919FA"/>
    <w:rsid w:val="5FE64BF0"/>
    <w:rsid w:val="62B272BD"/>
    <w:rsid w:val="63016A4E"/>
    <w:rsid w:val="65265113"/>
    <w:rsid w:val="65E57895"/>
    <w:rsid w:val="6602326A"/>
    <w:rsid w:val="68A23D9A"/>
    <w:rsid w:val="69E7776E"/>
    <w:rsid w:val="6AA14535"/>
    <w:rsid w:val="6ACC2680"/>
    <w:rsid w:val="6B6A0563"/>
    <w:rsid w:val="6B80006E"/>
    <w:rsid w:val="6BB74550"/>
    <w:rsid w:val="6CF30DA6"/>
    <w:rsid w:val="6D704509"/>
    <w:rsid w:val="6DD15131"/>
    <w:rsid w:val="70A24B63"/>
    <w:rsid w:val="72AC65F9"/>
    <w:rsid w:val="72AF5315"/>
    <w:rsid w:val="730B15A2"/>
    <w:rsid w:val="74055651"/>
    <w:rsid w:val="75EF3075"/>
    <w:rsid w:val="774A4416"/>
    <w:rsid w:val="79B06BCF"/>
    <w:rsid w:val="79B17029"/>
    <w:rsid w:val="7B49325B"/>
    <w:rsid w:val="7BFC15FE"/>
    <w:rsid w:val="7C4E5B9F"/>
    <w:rsid w:val="7CDB38D7"/>
    <w:rsid w:val="7E3B5A67"/>
    <w:rsid w:val="7EAE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565</Words>
  <Characters>565</Characters>
  <Lines>31</Lines>
  <Paragraphs>8</Paragraphs>
  <TotalTime>8</TotalTime>
  <ScaleCrop>false</ScaleCrop>
  <LinksUpToDate>false</LinksUpToDate>
  <CharactersWithSpaces>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尐安逸丶</cp:lastModifiedBy>
  <dcterms:modified xsi:type="dcterms:W3CDTF">2026-01-28T08:15:47Z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D1E33433CAD3445A8A77CD6C0C3B4314_13</vt:lpwstr>
  </property>
  <property fmtid="{D5CDD505-2E9C-101B-9397-08002B2CF9AE}" pid="4" name="KSOTemplateDocerSaveRecord">
    <vt:lpwstr>eyJoZGlkIjoiYTJjOGY5YmVkMjBhOTE5YzE5MDI0ZmRmYWY2NTVjNzIiLCJ1c2VySWQiOiI1NjY5NTg3NTMifQ==</vt:lpwstr>
  </property>
</Properties>
</file>