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提供1项有效业绩的，得1分；以此类推，最高不超过5分。不提供或者不能有效证明的，得0分。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投标人提供上述同类项目业绩中，能够提供用户出具的履约评价书，且评价为优或满意以上的，每提供1份得1分，本项最高得5分。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经颅磁脑反射治疗仪</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3</w:t>
      </w:r>
      <w:r>
        <w:rPr>
          <w:rFonts w:hint="eastAsia" w:ascii="宋体" w:hAnsi="宋体"/>
          <w:bCs/>
          <w:szCs w:val="28"/>
          <w:highlight w:val="none"/>
          <w:u w:val="single"/>
        </w:rPr>
        <w:t>月</w:t>
      </w:r>
      <w:r>
        <w:rPr>
          <w:rFonts w:hint="eastAsia" w:ascii="宋体" w:hAnsi="宋体"/>
          <w:bCs/>
          <w:szCs w:val="28"/>
          <w:highlight w:val="none"/>
          <w:u w:val="single"/>
          <w:lang w:val="en-US" w:eastAsia="zh-CN"/>
        </w:rPr>
        <w:t>31</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w:t>
      </w:r>
      <w:r>
        <w:rPr>
          <w:rFonts w:hint="eastAsia" w:ascii="宋体" w:hAnsi="宋体"/>
          <w:bCs/>
          <w:szCs w:val="28"/>
        </w:rPr>
        <w:t>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FTEY-202506-QX004</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项目名称：经颅磁脑反射治疗仪</w:t>
      </w:r>
    </w:p>
    <w:p w14:paraId="118885C8">
      <w:pPr>
        <w:spacing w:line="360" w:lineRule="auto"/>
        <w:ind w:firstLine="420" w:firstLineChars="200"/>
        <w:rPr>
          <w:rFonts w:hint="eastAsia" w:ascii="宋体" w:hAnsi="宋体"/>
          <w:szCs w:val="21"/>
        </w:rPr>
      </w:pPr>
      <w:r>
        <w:rPr>
          <w:rFonts w:hint="eastAsia" w:ascii="宋体" w:hAnsi="宋体"/>
        </w:rPr>
        <w:t>预算金额：人民币柒万玖仟伍佰元整（¥</w:t>
      </w:r>
      <w:r>
        <w:rPr>
          <w:rFonts w:hint="eastAsia" w:ascii="宋体" w:hAnsi="宋体"/>
          <w:lang w:val="en-US" w:eastAsia="zh-CN"/>
        </w:rPr>
        <w:t>79500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报名时间：2026年3月19日8时00分至2026年3月25日17时00分止。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31</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31</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31</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bookmarkStart w:id="138" w:name="_GoBack"/>
      <w:bookmarkEnd w:id="138"/>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18</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经颅磁脑反射治疗仪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人民币79500.00元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人民币79500.00元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●经颅磁脑反射治疗仪主机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人民币79500.00元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治疗帽</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乳突(主电极)套件</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93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0507F88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3EE5FB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肢体(辅电极)套件</w:t>
            </w:r>
          </w:p>
        </w:tc>
        <w:tc>
          <w:tcPr>
            <w:tcW w:w="2175" w:type="dxa"/>
            <w:vMerge w:val="continue"/>
            <w:shd w:val="clear" w:color="auto" w:fill="auto"/>
            <w:vAlign w:val="center"/>
          </w:tcPr>
          <w:p w14:paraId="2B608A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1F2721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F2243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137955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36ACFA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9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AFD060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798425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电源线</w:t>
            </w:r>
          </w:p>
        </w:tc>
        <w:tc>
          <w:tcPr>
            <w:tcW w:w="2175" w:type="dxa"/>
            <w:vMerge w:val="continue"/>
            <w:shd w:val="clear" w:color="auto" w:fill="auto"/>
            <w:vAlign w:val="center"/>
          </w:tcPr>
          <w:p w14:paraId="484026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A1D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6FF615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238779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178B09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79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93C2B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2BEE6F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防尘布罩</w:t>
            </w:r>
          </w:p>
        </w:tc>
        <w:tc>
          <w:tcPr>
            <w:tcW w:w="2175" w:type="dxa"/>
            <w:vMerge w:val="continue"/>
            <w:shd w:val="clear" w:color="auto" w:fill="auto"/>
            <w:vAlign w:val="center"/>
          </w:tcPr>
          <w:p w14:paraId="7FE994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10DB7A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B99C0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1286" w:type="dxa"/>
            <w:vAlign w:val="center"/>
          </w:tcPr>
          <w:p w14:paraId="67EFF9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3A42BD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4011A97">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经颅磁脑反射治疗仪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适用于缺血性脑血管病、神经症（神经衰弱、失眠、脑疲劳症状）、脑损伤性疾病、小儿脑瘫的辅助治疗及由上述疾病引起的肢体运动功能障碍、偏头痛。通过治疗电流刺激小脑顶核或肢体的神经，起到改善脑部血液循环的作用。</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2、结构形式：不可分拆的柜机推车式。</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3、显示及按键方式：触摸屏数量≥2，屏幕尺寸≥8英寸，触摸屏可分别独立显示及触摸式操作，互不干扰。（需提供产品彩页或产品说明书佐证）</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4、治疗功能要求：至少包含交变电磁场治疗帽、仿真生物电刺激小脑顶核（乳突穴）及仿真生物电刺激肢体肌肉神经系统三种功能。</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5、输出路（线）数：2路经颅磁脑反射治疗；2 路（4线）脑电反射（仿生电刺激小脑顶核（乳突穴））；4 路（8线）肌电反射（仿生电刺激上、下肢）。（需提供产品彩页或产品说明书佐证）</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6、定时功能：可在1-99min范围内设定所需时间。（所投产品涵盖此范围即认定为满足该项技术要求）</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ED3DB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EA29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19A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经颅磁脑反射部分：</w:t>
            </w:r>
          </w:p>
        </w:tc>
        <w:tc>
          <w:tcPr>
            <w:tcW w:w="1152" w:type="dxa"/>
            <w:tcBorders>
              <w:tl2br w:val="nil"/>
              <w:tr2bl w:val="nil"/>
            </w:tcBorders>
            <w:shd w:val="clear" w:color="auto" w:fill="auto"/>
            <w:vAlign w:val="center"/>
          </w:tcPr>
          <w:p w14:paraId="7A444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4F5C6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5AD6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1D1EB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7、治疗强度：3-30 mT，最高必须达到30mT。（所投产品涵盖此范围即认定为满足该项技术要求）（需提供产品彩页或产品说明书佐证）</w:t>
            </w:r>
          </w:p>
        </w:tc>
        <w:tc>
          <w:tcPr>
            <w:tcW w:w="1152" w:type="dxa"/>
            <w:tcBorders>
              <w:tl2br w:val="nil"/>
              <w:tr2bl w:val="nil"/>
            </w:tcBorders>
            <w:shd w:val="clear" w:color="auto" w:fill="auto"/>
            <w:vAlign w:val="center"/>
          </w:tcPr>
          <w:p w14:paraId="47018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930D9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2CBF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CE99E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8、微振功能：可调档位≥4档，振频：0-10Hz；振幅：0-30V。（所投产品涵盖此范围即认定为满足该项技术要求）</w:t>
            </w:r>
          </w:p>
        </w:tc>
        <w:tc>
          <w:tcPr>
            <w:tcW w:w="1152" w:type="dxa"/>
            <w:tcBorders>
              <w:tl2br w:val="nil"/>
              <w:tr2bl w:val="nil"/>
            </w:tcBorders>
            <w:shd w:val="clear" w:color="auto" w:fill="auto"/>
            <w:vAlign w:val="center"/>
          </w:tcPr>
          <w:p w14:paraId="3D3A3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C763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77A6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DF58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脑电反射部分：</w:t>
            </w:r>
          </w:p>
        </w:tc>
        <w:tc>
          <w:tcPr>
            <w:tcW w:w="1152" w:type="dxa"/>
            <w:tcBorders>
              <w:tl2br w:val="nil"/>
              <w:tr2bl w:val="nil"/>
            </w:tcBorders>
            <w:shd w:val="clear" w:color="auto" w:fill="auto"/>
            <w:vAlign w:val="center"/>
          </w:tcPr>
          <w:p w14:paraId="2EA48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2526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386C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68C0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9、采用数字合成技术，产生仿生物电治疗电流，恒流输出特性，输出模式≥4种。</w:t>
            </w:r>
          </w:p>
        </w:tc>
        <w:tc>
          <w:tcPr>
            <w:tcW w:w="1152" w:type="dxa"/>
            <w:tcBorders>
              <w:tl2br w:val="nil"/>
              <w:tr2bl w:val="nil"/>
            </w:tcBorders>
            <w:shd w:val="clear" w:color="auto" w:fill="auto"/>
            <w:vAlign w:val="center"/>
          </w:tcPr>
          <w:p w14:paraId="59738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C23A5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DAB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1A1D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10、输出开路的最大电压幅度峰值：＜50V。</w:t>
            </w:r>
          </w:p>
        </w:tc>
        <w:tc>
          <w:tcPr>
            <w:tcW w:w="1152" w:type="dxa"/>
            <w:tcBorders>
              <w:tl2br w:val="nil"/>
              <w:tr2bl w:val="nil"/>
            </w:tcBorders>
            <w:shd w:val="clear" w:color="auto" w:fill="auto"/>
            <w:vAlign w:val="center"/>
          </w:tcPr>
          <w:p w14:paraId="06185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ED2A0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439D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3D1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11、最大输出电流幅度：0-30mA,误差±20%，可调档位≥25档。</w:t>
            </w:r>
          </w:p>
        </w:tc>
        <w:tc>
          <w:tcPr>
            <w:tcW w:w="1152" w:type="dxa"/>
            <w:tcBorders>
              <w:tl2br w:val="nil"/>
              <w:tr2bl w:val="nil"/>
            </w:tcBorders>
            <w:shd w:val="clear" w:color="auto" w:fill="auto"/>
            <w:vAlign w:val="center"/>
          </w:tcPr>
          <w:p w14:paraId="66530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63E28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54FC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1F90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12、调制频率：0.5-160Hz，误差±10%。</w:t>
            </w:r>
          </w:p>
        </w:tc>
        <w:tc>
          <w:tcPr>
            <w:tcW w:w="1152" w:type="dxa"/>
            <w:tcBorders>
              <w:tl2br w:val="nil"/>
              <w:tr2bl w:val="nil"/>
            </w:tcBorders>
            <w:shd w:val="clear" w:color="auto" w:fill="auto"/>
            <w:vAlign w:val="center"/>
          </w:tcPr>
          <w:p w14:paraId="77BE6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B240A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6880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CD7E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13、输出波形：无序波。</w:t>
            </w:r>
          </w:p>
        </w:tc>
        <w:tc>
          <w:tcPr>
            <w:tcW w:w="1152" w:type="dxa"/>
            <w:tcBorders>
              <w:tl2br w:val="nil"/>
              <w:tr2bl w:val="nil"/>
            </w:tcBorders>
            <w:shd w:val="clear" w:color="auto" w:fill="auto"/>
            <w:vAlign w:val="center"/>
          </w:tcPr>
          <w:p w14:paraId="4606A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DCAF1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3E14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891E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肌电反射部分：</w:t>
            </w:r>
          </w:p>
        </w:tc>
        <w:tc>
          <w:tcPr>
            <w:tcW w:w="1152" w:type="dxa"/>
            <w:tcBorders>
              <w:tl2br w:val="nil"/>
              <w:tr2bl w:val="nil"/>
            </w:tcBorders>
            <w:shd w:val="clear" w:color="auto" w:fill="auto"/>
            <w:vAlign w:val="center"/>
          </w:tcPr>
          <w:p w14:paraId="24AA2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BE234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D301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82A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14、输出开路的最大电压峰值：＜150V。</w:t>
            </w:r>
          </w:p>
        </w:tc>
        <w:tc>
          <w:tcPr>
            <w:tcW w:w="1152" w:type="dxa"/>
            <w:tcBorders>
              <w:tl2br w:val="nil"/>
              <w:tr2bl w:val="nil"/>
            </w:tcBorders>
            <w:shd w:val="clear" w:color="auto" w:fill="auto"/>
            <w:vAlign w:val="center"/>
          </w:tcPr>
          <w:p w14:paraId="0940F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976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4638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4D8A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15、输出电流幅度0～100mA，误差±20%，可调档位≥60档。</w:t>
            </w:r>
          </w:p>
        </w:tc>
        <w:tc>
          <w:tcPr>
            <w:tcW w:w="1152" w:type="dxa"/>
            <w:tcBorders>
              <w:tl2br w:val="nil"/>
              <w:tr2bl w:val="nil"/>
            </w:tcBorders>
            <w:shd w:val="clear" w:color="auto" w:fill="auto"/>
            <w:vAlign w:val="center"/>
          </w:tcPr>
          <w:p w14:paraId="55EB4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000B6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D16F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1F0A6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16、输出频率：≥8档。</w:t>
            </w:r>
          </w:p>
        </w:tc>
        <w:tc>
          <w:tcPr>
            <w:tcW w:w="1152" w:type="dxa"/>
            <w:tcBorders>
              <w:tl2br w:val="nil"/>
              <w:tr2bl w:val="nil"/>
            </w:tcBorders>
            <w:shd w:val="clear" w:color="auto" w:fill="auto"/>
            <w:vAlign w:val="center"/>
          </w:tcPr>
          <w:p w14:paraId="4B940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B173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0DF8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A2D5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17、档位1-4档输出波形：脉冲波。</w:t>
            </w:r>
          </w:p>
        </w:tc>
        <w:tc>
          <w:tcPr>
            <w:tcW w:w="1152" w:type="dxa"/>
            <w:tcBorders>
              <w:tl2br w:val="nil"/>
              <w:tr2bl w:val="nil"/>
            </w:tcBorders>
            <w:shd w:val="clear" w:color="auto" w:fill="auto"/>
            <w:vAlign w:val="center"/>
          </w:tcPr>
          <w:p w14:paraId="248A2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18E33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3D28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B3186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18、频率范围：0.5Hz～5Hz，误差±20%。</w:t>
            </w:r>
          </w:p>
        </w:tc>
        <w:tc>
          <w:tcPr>
            <w:tcW w:w="1152" w:type="dxa"/>
            <w:tcBorders>
              <w:tl2br w:val="nil"/>
              <w:tr2bl w:val="nil"/>
            </w:tcBorders>
            <w:shd w:val="clear" w:color="auto" w:fill="auto"/>
            <w:vAlign w:val="center"/>
          </w:tcPr>
          <w:p w14:paraId="521C8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64B1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C84B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58206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19、脉冲宽度：0.25ms±0.1ms。</w:t>
            </w:r>
          </w:p>
        </w:tc>
        <w:tc>
          <w:tcPr>
            <w:tcW w:w="1152" w:type="dxa"/>
            <w:tcBorders>
              <w:tl2br w:val="nil"/>
              <w:tr2bl w:val="nil"/>
            </w:tcBorders>
            <w:shd w:val="clear" w:color="auto" w:fill="auto"/>
            <w:vAlign w:val="center"/>
          </w:tcPr>
          <w:p w14:paraId="2089B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646ED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52F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23B1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20、档位5～8档输出波形：三角调制波。</w:t>
            </w:r>
          </w:p>
        </w:tc>
        <w:tc>
          <w:tcPr>
            <w:tcW w:w="1152" w:type="dxa"/>
            <w:tcBorders>
              <w:tl2br w:val="nil"/>
              <w:tr2bl w:val="nil"/>
            </w:tcBorders>
            <w:shd w:val="clear" w:color="auto" w:fill="auto"/>
            <w:vAlign w:val="center"/>
          </w:tcPr>
          <w:p w14:paraId="4539A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35B64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4DF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09D6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21、载波波形：正弦波。</w:t>
            </w:r>
          </w:p>
        </w:tc>
        <w:tc>
          <w:tcPr>
            <w:tcW w:w="1152" w:type="dxa"/>
            <w:tcBorders>
              <w:tl2br w:val="nil"/>
              <w:tr2bl w:val="nil"/>
            </w:tcBorders>
            <w:shd w:val="clear" w:color="auto" w:fill="auto"/>
            <w:vAlign w:val="center"/>
          </w:tcPr>
          <w:p w14:paraId="4B2F8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403DC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28BE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D7860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22、载波频率：4KHz，误差±10%。</w:t>
            </w:r>
          </w:p>
        </w:tc>
        <w:tc>
          <w:tcPr>
            <w:tcW w:w="1152" w:type="dxa"/>
            <w:tcBorders>
              <w:tl2br w:val="nil"/>
              <w:tr2bl w:val="nil"/>
            </w:tcBorders>
            <w:shd w:val="clear" w:color="auto" w:fill="auto"/>
            <w:vAlign w:val="center"/>
          </w:tcPr>
          <w:p w14:paraId="5607A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83F06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D6CE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FDD0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23、调制波波形：三角波；调幅度：100%。</w:t>
            </w:r>
          </w:p>
        </w:tc>
        <w:tc>
          <w:tcPr>
            <w:tcW w:w="1152" w:type="dxa"/>
            <w:tcBorders>
              <w:tl2br w:val="nil"/>
              <w:tr2bl w:val="nil"/>
            </w:tcBorders>
            <w:shd w:val="clear" w:color="auto" w:fill="auto"/>
            <w:vAlign w:val="center"/>
          </w:tcPr>
          <w:p w14:paraId="0932A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2BF93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AA1E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6E03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24、调制波频率：0.1Hz～1.5Hz，误差±20%。</w:t>
            </w:r>
          </w:p>
        </w:tc>
        <w:tc>
          <w:tcPr>
            <w:tcW w:w="1152" w:type="dxa"/>
            <w:tcBorders>
              <w:tl2br w:val="nil"/>
              <w:tr2bl w:val="nil"/>
            </w:tcBorders>
            <w:shd w:val="clear" w:color="auto" w:fill="auto"/>
            <w:vAlign w:val="center"/>
          </w:tcPr>
          <w:p w14:paraId="78C6B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590EBE7">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4FBFF544">
      <w:pPr>
        <w:rPr>
          <w:rFonts w:hint="eastAsia" w:asciiTheme="majorEastAsia" w:hAnsiTheme="majorEastAsia" w:eastAsiaTheme="majorEastAsia" w:cstheme="majorEastAsia"/>
          <w:kern w:val="2"/>
          <w:sz w:val="32"/>
          <w:szCs w:val="32"/>
          <w:lang w:val="en-US" w:eastAsia="zh-CN" w:bidi="ar-SA"/>
        </w:rPr>
      </w:pPr>
    </w:p>
    <w:p w14:paraId="6955644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9C8821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03530E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162F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335358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CEA54FA">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15209"/>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5292"/>
      <w:bookmarkStart w:id="18" w:name="_Toc1246"/>
      <w:bookmarkStart w:id="19" w:name="_Toc8080"/>
      <w:bookmarkStart w:id="20" w:name="_Toc14800"/>
      <w:bookmarkStart w:id="21" w:name="_Toc435514852"/>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5306"/>
      <w:bookmarkStart w:id="32" w:name="_Toc435514866"/>
      <w:bookmarkStart w:id="33" w:name="_Toc6350"/>
      <w:bookmarkStart w:id="34" w:name="_Toc22031"/>
      <w:bookmarkStart w:id="35" w:name="_Toc275865611"/>
      <w:bookmarkStart w:id="36" w:name="_Toc192662843"/>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1762"/>
      <w:bookmarkStart w:id="38" w:name="_Toc435514854"/>
      <w:bookmarkStart w:id="39" w:name="_Toc20322_WPSOffice_Level1"/>
      <w:bookmarkStart w:id="40" w:name="_Toc435515294"/>
      <w:bookmarkStart w:id="41" w:name="_Toc275865605"/>
      <w:bookmarkStart w:id="42" w:name="_Toc2443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435514855"/>
      <w:bookmarkStart w:id="45" w:name="_Toc24650"/>
      <w:bookmarkStart w:id="46" w:name="_Toc4649"/>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329"/>
      <w:bookmarkStart w:id="50" w:name="_Toc435514859"/>
      <w:bookmarkStart w:id="51" w:name="_Toc435515299"/>
      <w:bookmarkStart w:id="52" w:name="_Toc27672"/>
      <w:bookmarkStart w:id="53" w:name="_Toc50736477"/>
      <w:bookmarkStart w:id="54" w:name="_Toc24149"/>
      <w:bookmarkStart w:id="55" w:name="_Toc50737297"/>
      <w:bookmarkStart w:id="56" w:name="_Toc52165081"/>
      <w:bookmarkStart w:id="57" w:name="_Toc275865607"/>
      <w:bookmarkStart w:id="58" w:name="_Toc52165080"/>
      <w:bookmarkStart w:id="59" w:name="_Toc50737328"/>
      <w:bookmarkStart w:id="60" w:name="_Toc50737296"/>
      <w:bookmarkStart w:id="61" w:name="_Toc50691034"/>
      <w:bookmarkStart w:id="62" w:name="_Toc5073647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14289"/>
      <w:bookmarkStart w:id="65" w:name="_Toc435514860"/>
      <w:bookmarkStart w:id="66" w:name="_Toc43551530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25910"/>
      <w:bookmarkStart w:id="73" w:name="_Toc11352"/>
      <w:bookmarkStart w:id="74" w:name="_Toc777"/>
      <w:bookmarkStart w:id="75" w:name="_Toc7126"/>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275865626"/>
      <w:bookmarkStart w:id="84" w:name="_Toc435514878"/>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次维</w:t>
      </w:r>
      <w:r>
        <w:rPr>
          <w:rFonts w:hint="eastAsia" w:asciiTheme="minorEastAsia" w:hAnsiTheme="minorEastAsia" w:cstheme="minorEastAsia"/>
          <w:sz w:val="24"/>
          <w:highlight w:val="yellow"/>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8223136"/>
      <w:bookmarkStart w:id="92" w:name="_Toc435174933"/>
      <w:bookmarkStart w:id="93" w:name="_Toc1658"/>
      <w:bookmarkStart w:id="94" w:name="_Toc435516650"/>
      <w:bookmarkStart w:id="95" w:name="_Toc11652"/>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5516652"/>
      <w:bookmarkStart w:id="106" w:name="_Toc438223138"/>
      <w:bookmarkStart w:id="107" w:name="_Toc15510"/>
      <w:bookmarkStart w:id="108" w:name="_Toc22222"/>
      <w:bookmarkStart w:id="109" w:name="_Toc435174935"/>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174936"/>
      <w:bookmarkStart w:id="120" w:name="_Toc435516653"/>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20050"/>
      <w:bookmarkStart w:id="130" w:name="_Toc435174938"/>
      <w:bookmarkStart w:id="131" w:name="_Toc435516655"/>
      <w:bookmarkStart w:id="132" w:name="_Toc438223141"/>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5E215E-7870-4D16-8A7A-D0B0892F7977}"/>
  </w:font>
  <w:font w:name="黑体">
    <w:panose1 w:val="02010609060101010101"/>
    <w:charset w:val="86"/>
    <w:family w:val="auto"/>
    <w:pitch w:val="default"/>
    <w:sig w:usb0="800002BF" w:usb1="38CF7CFA" w:usb2="00000016" w:usb3="00000000" w:csb0="00040001" w:csb1="00000000"/>
    <w:embedRegular r:id="rId2" w:fontKey="{FA8F1508-CAE3-47B5-A62F-A0188B513472}"/>
  </w:font>
  <w:font w:name="Courier New">
    <w:panose1 w:val="02070309020205020404"/>
    <w:charset w:val="01"/>
    <w:family w:val="modern"/>
    <w:pitch w:val="default"/>
    <w:sig w:usb0="E0002EFF" w:usb1="C0007843" w:usb2="00000009" w:usb3="00000000" w:csb0="400001FF" w:csb1="FFFF0000"/>
    <w:embedRegular r:id="rId3" w:fontKey="{1FE06FB0-B216-48F8-B31C-E48AB49BE19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AF64564-EB06-41A2-82CE-29C173D1E8C2}"/>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92575558-23A2-43BA-A9AF-D9C56E85801A}"/>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3C99E706-297A-4B17-9AB6-C4ACFDE7C6C7}"/>
  </w:font>
  <w:font w:name="Wingdings 2">
    <w:panose1 w:val="05020102010507070707"/>
    <w:charset w:val="00"/>
    <w:family w:val="auto"/>
    <w:pitch w:val="default"/>
    <w:sig w:usb0="00000000" w:usb1="00000000" w:usb2="00000000" w:usb3="00000000" w:csb0="80000000" w:csb1="00000000"/>
    <w:embedRegular r:id="rId7" w:fontKey="{46D54529-3ABF-4AB5-992B-4AFEC7D34813}"/>
  </w:font>
  <w:font w:name="方正仿宋_GBK">
    <w:altName w:val="微软雅黑"/>
    <w:panose1 w:val="00000000000000000000"/>
    <w:charset w:val="86"/>
    <w:family w:val="auto"/>
    <w:pitch w:val="default"/>
    <w:sig w:usb0="00000000" w:usb1="00000000" w:usb2="00000000" w:usb3="00000000" w:csb0="00040000" w:csb1="00000000"/>
    <w:embedRegular r:id="rId8" w:fontKey="{03B7AB34-18A1-4DC0-8A7E-01D2B9A7C643}"/>
  </w:font>
  <w:font w:name="楷体_GB2312">
    <w:altName w:val="楷体"/>
    <w:panose1 w:val="00000000000000000000"/>
    <w:charset w:val="00"/>
    <w:family w:val="auto"/>
    <w:pitch w:val="default"/>
    <w:sig w:usb0="00000000" w:usb1="00000000" w:usb2="00000000" w:usb3="00000000" w:csb0="00000000" w:csb1="00000000"/>
    <w:embedRegular r:id="rId9" w:fontKey="{9B139125-8EAE-43DB-B76E-3E5C776281E5}"/>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F688D927-B452-4B25-9BF1-46B7631AFA82}"/>
  </w:font>
  <w:font w:name="方正小标宋简体">
    <w:panose1 w:val="02010600010101010101"/>
    <w:charset w:val="86"/>
    <w:family w:val="auto"/>
    <w:pitch w:val="default"/>
    <w:sig w:usb0="00000001" w:usb1="080E0000" w:usb2="00000000" w:usb3="00000000" w:csb0="00040000" w:csb1="00000000"/>
    <w:embedRegular r:id="rId11" w:fontKey="{4F2789B4-1D6B-4FA8-B399-74A84C7ABCA7}"/>
  </w:font>
  <w:font w:name="方正小标宋_GBK">
    <w:panose1 w:val="02000000000000000000"/>
    <w:charset w:val="86"/>
    <w:family w:val="auto"/>
    <w:pitch w:val="default"/>
    <w:sig w:usb0="A00002BF" w:usb1="38CF7CFA" w:usb2="00082016" w:usb3="00000000" w:csb0="00040001" w:csb1="00000000"/>
    <w:embedRegular r:id="rId12" w:fontKey="{58F16A0F-E308-44AB-B449-3B9DE5FC03CD}"/>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61098D"/>
    <w:rsid w:val="09A06388"/>
    <w:rsid w:val="0B89451B"/>
    <w:rsid w:val="0CA95AF4"/>
    <w:rsid w:val="0D2F59DD"/>
    <w:rsid w:val="0DD34C1E"/>
    <w:rsid w:val="0F2B57C3"/>
    <w:rsid w:val="0F3833E7"/>
    <w:rsid w:val="0FEF647A"/>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1A842C7"/>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8D21782"/>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347C45"/>
    <w:rsid w:val="45FD1696"/>
    <w:rsid w:val="46614FB8"/>
    <w:rsid w:val="478C1816"/>
    <w:rsid w:val="480F755D"/>
    <w:rsid w:val="486B29D8"/>
    <w:rsid w:val="48C4659A"/>
    <w:rsid w:val="48DB3851"/>
    <w:rsid w:val="49495D43"/>
    <w:rsid w:val="494A4D03"/>
    <w:rsid w:val="4A4B30A6"/>
    <w:rsid w:val="4BB057D6"/>
    <w:rsid w:val="4C186067"/>
    <w:rsid w:val="4CFC253C"/>
    <w:rsid w:val="4D123D00"/>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DCE6F97"/>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3796</Words>
  <Characters>3859</Characters>
  <Lines>1</Lines>
  <Paragraphs>1</Paragraphs>
  <TotalTime>36</TotalTime>
  <ScaleCrop>false</ScaleCrop>
  <LinksUpToDate>false</LinksUpToDate>
  <CharactersWithSpaces>4223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2026-03-17T03:23:21Z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98C3CC6466174807931F56A0DCF4521E_13</vt:lpwstr>
  </property>
  <property fmtid="{D5CDD505-2E9C-101B-9397-08002B2CF9AE}" pid="4" name="KSOTemplateDocerSaveRecord">
    <vt:lpwstr>eyJoZGlkIjoiM2EyNDYyYmQ1ZDA0NDE2ZWMxMTVjMTBjNjZlNGMxZWMiLCJ1c2VySWQiOiIxOTQ5NzkyNTQifQ==</vt:lpwstr>
  </property>
</Properties>
</file>